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A08E1" w14:paraId="7ACBACCE" w14:textId="77777777" w:rsidTr="00345119">
        <w:tc>
          <w:tcPr>
            <w:tcW w:w="9576" w:type="dxa"/>
            <w:noWrap/>
          </w:tcPr>
          <w:p w14:paraId="305CFFBC" w14:textId="77777777" w:rsidR="008423E4" w:rsidRPr="0022177D" w:rsidRDefault="007E6860" w:rsidP="00310C0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2B14F0C" w14:textId="77777777" w:rsidR="008423E4" w:rsidRPr="0022177D" w:rsidRDefault="008423E4" w:rsidP="00310C0D">
      <w:pPr>
        <w:jc w:val="center"/>
      </w:pPr>
    </w:p>
    <w:p w14:paraId="17327513" w14:textId="77777777" w:rsidR="008423E4" w:rsidRPr="00B31F0E" w:rsidRDefault="008423E4" w:rsidP="00310C0D"/>
    <w:p w14:paraId="05C21B2B" w14:textId="77777777" w:rsidR="008423E4" w:rsidRPr="00742794" w:rsidRDefault="008423E4" w:rsidP="00310C0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08E1" w14:paraId="420CC6EB" w14:textId="77777777" w:rsidTr="00345119">
        <w:tc>
          <w:tcPr>
            <w:tcW w:w="9576" w:type="dxa"/>
          </w:tcPr>
          <w:p w14:paraId="0298FC1E" w14:textId="172F2069" w:rsidR="008423E4" w:rsidRPr="00861995" w:rsidRDefault="007E6860" w:rsidP="00310C0D">
            <w:pPr>
              <w:jc w:val="right"/>
            </w:pPr>
            <w:r>
              <w:t>H.B. 391</w:t>
            </w:r>
          </w:p>
        </w:tc>
      </w:tr>
      <w:tr w:rsidR="00DA08E1" w14:paraId="1F5E24CA" w14:textId="77777777" w:rsidTr="00345119">
        <w:tc>
          <w:tcPr>
            <w:tcW w:w="9576" w:type="dxa"/>
          </w:tcPr>
          <w:p w14:paraId="7F37EBCD" w14:textId="3D171E1D" w:rsidR="008423E4" w:rsidRPr="00861995" w:rsidRDefault="007E6860" w:rsidP="00EB4A8E">
            <w:pPr>
              <w:jc w:val="right"/>
            </w:pPr>
            <w:r>
              <w:t xml:space="preserve">By: </w:t>
            </w:r>
            <w:r w:rsidR="00EB4A8E">
              <w:t>Israel</w:t>
            </w:r>
          </w:p>
        </w:tc>
      </w:tr>
      <w:tr w:rsidR="00DA08E1" w14:paraId="5B6AFF50" w14:textId="77777777" w:rsidTr="00345119">
        <w:tc>
          <w:tcPr>
            <w:tcW w:w="9576" w:type="dxa"/>
          </w:tcPr>
          <w:p w14:paraId="79B62309" w14:textId="41CB40A7" w:rsidR="008423E4" w:rsidRPr="00861995" w:rsidRDefault="007E6860" w:rsidP="00310C0D">
            <w:pPr>
              <w:jc w:val="right"/>
            </w:pPr>
            <w:r>
              <w:t>State Affairs</w:t>
            </w:r>
          </w:p>
        </w:tc>
      </w:tr>
      <w:tr w:rsidR="00DA08E1" w14:paraId="2A5DD7A9" w14:textId="77777777" w:rsidTr="00345119">
        <w:tc>
          <w:tcPr>
            <w:tcW w:w="9576" w:type="dxa"/>
          </w:tcPr>
          <w:p w14:paraId="32D18165" w14:textId="14CE4F4A" w:rsidR="008423E4" w:rsidRDefault="007E6860" w:rsidP="00310C0D">
            <w:pPr>
              <w:jc w:val="right"/>
            </w:pPr>
            <w:r>
              <w:t>Committee Report (Unamended)</w:t>
            </w:r>
          </w:p>
        </w:tc>
      </w:tr>
    </w:tbl>
    <w:p w14:paraId="6D272B4F" w14:textId="77777777" w:rsidR="008423E4" w:rsidRDefault="008423E4" w:rsidP="00310C0D">
      <w:pPr>
        <w:tabs>
          <w:tab w:val="right" w:pos="9360"/>
        </w:tabs>
      </w:pPr>
    </w:p>
    <w:p w14:paraId="12B56964" w14:textId="77777777" w:rsidR="008423E4" w:rsidRDefault="008423E4" w:rsidP="00310C0D"/>
    <w:p w14:paraId="5498E630" w14:textId="77777777" w:rsidR="008423E4" w:rsidRDefault="008423E4" w:rsidP="00310C0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A08E1" w14:paraId="79D0E215" w14:textId="77777777" w:rsidTr="00345119">
        <w:tc>
          <w:tcPr>
            <w:tcW w:w="9576" w:type="dxa"/>
          </w:tcPr>
          <w:p w14:paraId="08C39682" w14:textId="77777777" w:rsidR="008423E4" w:rsidRPr="00A8133F" w:rsidRDefault="007E6860" w:rsidP="00310C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71AF40" w14:textId="77777777" w:rsidR="008423E4" w:rsidRDefault="008423E4" w:rsidP="00310C0D"/>
          <w:p w14:paraId="580250D2" w14:textId="05831BAB" w:rsidR="008423E4" w:rsidRDefault="007E6860" w:rsidP="00310C0D">
            <w:pPr>
              <w:pStyle w:val="Header"/>
              <w:jc w:val="both"/>
            </w:pPr>
            <w:r>
              <w:t xml:space="preserve">Over the years, many state agencies have implemented limited teleworking programs in order to reduce traffic congestion, improve employee </w:t>
            </w:r>
            <w:r>
              <w:t>satisfaction, and save money</w:t>
            </w:r>
            <w:r w:rsidR="005E0107">
              <w:t xml:space="preserve">. </w:t>
            </w:r>
            <w:r>
              <w:t>After Governor Abbott directed state agencies to enact telework polices where possible as part of his March 2020 disaster declaration, many more state employees began to work from home. A number of agencies have indicated they</w:t>
            </w:r>
            <w:r>
              <w:t xml:space="preserve"> experienced no decline in service to the public since the beginning of the COVID-19 pandemic. </w:t>
            </w:r>
            <w:r w:rsidR="005E0107">
              <w:t xml:space="preserve">The success of state agency operations over the last year has </w:t>
            </w:r>
            <w:r>
              <w:t xml:space="preserve">demystified the practice of working from home and demonstrated that state agencies can continue to </w:t>
            </w:r>
            <w:r>
              <w:t xml:space="preserve">operate fully. </w:t>
            </w:r>
            <w:r w:rsidR="005E0107" w:rsidRPr="005E0107">
              <w:t>Under current statute, state agency employees may telework on a limited, case</w:t>
            </w:r>
            <w:r w:rsidR="00310C0D">
              <w:noBreakHyphen/>
            </w:r>
            <w:r w:rsidR="005E0107" w:rsidRPr="005E0107">
              <w:t>by</w:t>
            </w:r>
            <w:r w:rsidR="00310C0D">
              <w:noBreakHyphen/>
            </w:r>
            <w:r w:rsidR="005E0107" w:rsidRPr="005E0107">
              <w:t xml:space="preserve">case basis </w:t>
            </w:r>
            <w:r w:rsidR="005E0107">
              <w:t>after having received the</w:t>
            </w:r>
            <w:r w:rsidR="005E0107" w:rsidRPr="005E0107">
              <w:t xml:space="preserve"> direct written authorization of the head of the agency</w:t>
            </w:r>
            <w:r w:rsidR="00EF304E">
              <w:t xml:space="preserve">, which makes obtaining approval to work remotely </w:t>
            </w:r>
            <w:r w:rsidR="00FF4BC7">
              <w:t>difficult</w:t>
            </w:r>
            <w:r w:rsidR="00EF304E">
              <w:t xml:space="preserve"> and </w:t>
            </w:r>
            <w:r w:rsidR="00FF4BC7">
              <w:t>distracts from the core responsibilities</w:t>
            </w:r>
            <w:r w:rsidR="00EF304E">
              <w:t xml:space="preserve"> </w:t>
            </w:r>
            <w:r w:rsidR="00FF4BC7">
              <w:t>of</w:t>
            </w:r>
            <w:r w:rsidR="00EF304E">
              <w:t xml:space="preserve"> </w:t>
            </w:r>
            <w:r w:rsidR="00FF4BC7">
              <w:t>the head of an</w:t>
            </w:r>
            <w:r w:rsidR="00EF304E">
              <w:t xml:space="preserve"> agency</w:t>
            </w:r>
            <w:r w:rsidR="005E0107" w:rsidRPr="005E0107">
              <w:t xml:space="preserve">. </w:t>
            </w:r>
            <w:r w:rsidR="005E0107">
              <w:t>H.B. 391 seeks to provide flexibility</w:t>
            </w:r>
            <w:r w:rsidR="00FF4BC7">
              <w:t xml:space="preserve"> for state agencies</w:t>
            </w:r>
            <w:r w:rsidR="005E0107">
              <w:t xml:space="preserve"> by authorizing the administrative head of a state agency to adopt </w:t>
            </w:r>
            <w:r w:rsidR="00EF304E" w:rsidRPr="00EF304E">
              <w:t>a policy that authorizes the supervisor of an agency employee to permit the employee to work from an alternative work site, including the employee's pers</w:t>
            </w:r>
            <w:r w:rsidR="00EF304E">
              <w:t>onal residence</w:t>
            </w:r>
            <w:r w:rsidR="00265A81">
              <w:t xml:space="preserve">, while ensuring certain safeguards to protect against abuse of </w:t>
            </w:r>
            <w:r w:rsidR="00FF4BC7">
              <w:t>that</w:t>
            </w:r>
            <w:r w:rsidR="00265A81">
              <w:t xml:space="preserve"> policy</w:t>
            </w:r>
            <w:r w:rsidR="00EF304E">
              <w:t>.</w:t>
            </w:r>
          </w:p>
          <w:p w14:paraId="013C1A7D" w14:textId="7DCDB76A" w:rsidR="00691D74" w:rsidRPr="00E26B13" w:rsidRDefault="00691D74" w:rsidP="00310C0D">
            <w:pPr>
              <w:pStyle w:val="Header"/>
              <w:jc w:val="both"/>
              <w:rPr>
                <w:b/>
              </w:rPr>
            </w:pPr>
          </w:p>
        </w:tc>
      </w:tr>
      <w:tr w:rsidR="00DA08E1" w14:paraId="087948E4" w14:textId="77777777" w:rsidTr="00345119">
        <w:tc>
          <w:tcPr>
            <w:tcW w:w="9576" w:type="dxa"/>
          </w:tcPr>
          <w:p w14:paraId="5D7E3411" w14:textId="77777777" w:rsidR="0017725B" w:rsidRDefault="007E6860" w:rsidP="00310C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DA05FE5" w14:textId="77777777" w:rsidR="0017725B" w:rsidRDefault="0017725B" w:rsidP="00310C0D">
            <w:pPr>
              <w:rPr>
                <w:b/>
                <w:u w:val="single"/>
              </w:rPr>
            </w:pPr>
          </w:p>
          <w:p w14:paraId="1C8BA75D" w14:textId="77777777" w:rsidR="00C525A0" w:rsidRPr="00C525A0" w:rsidRDefault="007E6860" w:rsidP="00310C0D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4A06617" w14:textId="77777777" w:rsidR="0017725B" w:rsidRPr="0017725B" w:rsidRDefault="0017725B" w:rsidP="00310C0D">
            <w:pPr>
              <w:rPr>
                <w:b/>
                <w:u w:val="single"/>
              </w:rPr>
            </w:pPr>
          </w:p>
        </w:tc>
      </w:tr>
      <w:tr w:rsidR="00DA08E1" w14:paraId="7FA6CDE7" w14:textId="77777777" w:rsidTr="00345119">
        <w:tc>
          <w:tcPr>
            <w:tcW w:w="9576" w:type="dxa"/>
          </w:tcPr>
          <w:p w14:paraId="2FEDFFB6" w14:textId="77777777" w:rsidR="008423E4" w:rsidRPr="00A8133F" w:rsidRDefault="007E6860" w:rsidP="00310C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77BB63" w14:textId="77777777" w:rsidR="008423E4" w:rsidRDefault="008423E4" w:rsidP="00310C0D"/>
          <w:p w14:paraId="045CAFBE" w14:textId="77777777" w:rsidR="00C525A0" w:rsidRDefault="007E6860" w:rsidP="00310C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72CEB947" w14:textId="77777777" w:rsidR="008423E4" w:rsidRPr="00E21FDC" w:rsidRDefault="008423E4" w:rsidP="00310C0D">
            <w:pPr>
              <w:rPr>
                <w:b/>
              </w:rPr>
            </w:pPr>
          </w:p>
        </w:tc>
      </w:tr>
      <w:tr w:rsidR="00DA08E1" w14:paraId="507696D7" w14:textId="77777777" w:rsidTr="00345119">
        <w:tc>
          <w:tcPr>
            <w:tcW w:w="9576" w:type="dxa"/>
          </w:tcPr>
          <w:p w14:paraId="3D361386" w14:textId="77777777" w:rsidR="008423E4" w:rsidRPr="00A8133F" w:rsidRDefault="007E6860" w:rsidP="00310C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E97D837" w14:textId="77777777" w:rsidR="008423E4" w:rsidRDefault="008423E4" w:rsidP="00310C0D"/>
          <w:p w14:paraId="024E9C56" w14:textId="5EA54EF6" w:rsidR="002F51B7" w:rsidRDefault="007E6860" w:rsidP="00310C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164FE">
              <w:t>H.B. 391</w:t>
            </w:r>
            <w:r>
              <w:t xml:space="preserve"> amends the Government Code to </w:t>
            </w:r>
            <w:r w:rsidR="007B415C">
              <w:t>authorize the</w:t>
            </w:r>
            <w:r w:rsidR="007B415C" w:rsidRPr="007B415C">
              <w:t xml:space="preserve"> administrative head of a</w:t>
            </w:r>
            <w:r w:rsidR="00B51FCA">
              <w:t>n applicable</w:t>
            </w:r>
            <w:r w:rsidR="007B415C" w:rsidRPr="007B415C">
              <w:t xml:space="preserve"> state agency </w:t>
            </w:r>
            <w:r w:rsidR="007B415C">
              <w:t>to</w:t>
            </w:r>
            <w:r w:rsidR="007B415C" w:rsidRPr="007B415C">
              <w:t xml:space="preserve"> adopt a policy that authorizes the supervisor of an </w:t>
            </w:r>
            <w:r w:rsidR="00B51FCA">
              <w:t xml:space="preserve">agency </w:t>
            </w:r>
            <w:r w:rsidR="007B415C" w:rsidRPr="007B415C">
              <w:t xml:space="preserve">employee to permit </w:t>
            </w:r>
            <w:r w:rsidR="007B415C">
              <w:t>the</w:t>
            </w:r>
            <w:r w:rsidR="007B415C" w:rsidRPr="007B415C">
              <w:t xml:space="preserve"> employee to work from an alternative work site, including the employee's personal residence, as the employee's regular or assigned temporary place of employment.</w:t>
            </w:r>
            <w:r w:rsidR="007B415C">
              <w:t xml:space="preserve"> The bill requires </w:t>
            </w:r>
            <w:r w:rsidR="00B51FCA">
              <w:t xml:space="preserve">such a </w:t>
            </w:r>
            <w:r w:rsidR="007B415C">
              <w:t>policy</w:t>
            </w:r>
            <w:r w:rsidR="00B51FCA">
              <w:t xml:space="preserve"> to do the following</w:t>
            </w:r>
            <w:r>
              <w:t>:</w:t>
            </w:r>
          </w:p>
          <w:p w14:paraId="1CD0475E" w14:textId="69863DBC" w:rsidR="008423E4" w:rsidRDefault="007E6860" w:rsidP="00310C0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B415C">
              <w:t>identify</w:t>
            </w:r>
            <w:r>
              <w:t xml:space="preserve"> certain</w:t>
            </w:r>
            <w:r w:rsidRPr="007B415C">
              <w:t xml:space="preserve"> factors the agency will consider in evaluating whether a position is suitable for an alternative work site</w:t>
            </w:r>
            <w:r w:rsidR="002F51B7">
              <w:t>;</w:t>
            </w:r>
          </w:p>
          <w:p w14:paraId="7D4E967F" w14:textId="0B2082CD" w:rsidR="002F51B7" w:rsidRDefault="007E6860" w:rsidP="00310C0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</w:t>
            </w:r>
            <w:r w:rsidRPr="002F51B7">
              <w:t>an employee who will work from an alternative work site to enter in</w:t>
            </w:r>
            <w:r w:rsidRPr="002F51B7">
              <w:t>to an agreement with the agency that establishes the employee's responsibilities and the requirements for communicating with and reporting to the agency</w:t>
            </w:r>
            <w:r>
              <w:t>;</w:t>
            </w:r>
            <w:r w:rsidR="00E00ED2">
              <w:t xml:space="preserve"> and</w:t>
            </w:r>
          </w:p>
          <w:p w14:paraId="4AF08391" w14:textId="2E90E043" w:rsidR="00C525A0" w:rsidRDefault="007E6860" w:rsidP="00310C0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provide for the revocation of an employee's permission to work from an alternative work site if th</w:t>
            </w:r>
            <w:r>
              <w:t xml:space="preserve">e position is no longer suitable for </w:t>
            </w:r>
            <w:r w:rsidR="00434B28">
              <w:t>that arrangement</w:t>
            </w:r>
            <w:r>
              <w:t xml:space="preserve"> or if the employee violates the agreement. </w:t>
            </w:r>
          </w:p>
          <w:p w14:paraId="07F42E37" w14:textId="77777777" w:rsidR="00C525A0" w:rsidRDefault="00C525A0" w:rsidP="00310C0D">
            <w:pPr>
              <w:pStyle w:val="Header"/>
              <w:jc w:val="both"/>
            </w:pPr>
          </w:p>
          <w:p w14:paraId="7069F9F5" w14:textId="77777777" w:rsidR="003B135B" w:rsidRDefault="007E6860" w:rsidP="00310C0D">
            <w:pPr>
              <w:pStyle w:val="Header"/>
              <w:jc w:val="both"/>
            </w:pPr>
            <w:r w:rsidRPr="00BB35BF">
              <w:t>H.B. 391</w:t>
            </w:r>
            <w:r>
              <w:t xml:space="preserve"> authorizes a</w:t>
            </w:r>
            <w:r w:rsidRPr="00BB35BF">
              <w:t>n employee who works from an alternative work site</w:t>
            </w:r>
            <w:r>
              <w:t xml:space="preserve"> under a policy adopted under the bill's provisions to </w:t>
            </w:r>
            <w:r w:rsidRPr="00BB35BF">
              <w:t>complete all or part of the emp</w:t>
            </w:r>
            <w:r w:rsidRPr="00BB35BF">
              <w:t>loyee's work hours, not including compensatory time and overtime, at times other than re</w:t>
            </w:r>
            <w:r>
              <w:t>gular working hours, contingent on approval from the employee's supervisor.</w:t>
            </w:r>
          </w:p>
          <w:p w14:paraId="73E9AABD" w14:textId="77777777" w:rsidR="003B135B" w:rsidRDefault="003B135B" w:rsidP="00310C0D">
            <w:pPr>
              <w:pStyle w:val="Header"/>
              <w:jc w:val="both"/>
            </w:pPr>
          </w:p>
          <w:p w14:paraId="3D9DB3F8" w14:textId="79433995" w:rsidR="002F51B7" w:rsidRDefault="007E6860" w:rsidP="00310C0D">
            <w:pPr>
              <w:pStyle w:val="Header"/>
              <w:jc w:val="both"/>
            </w:pPr>
            <w:r w:rsidRPr="00E00ED2">
              <w:t>H.B. 391</w:t>
            </w:r>
            <w:r>
              <w:t xml:space="preserve"> requires the </w:t>
            </w:r>
            <w:r w:rsidRPr="00E00ED2">
              <w:t>Department of Information Resources</w:t>
            </w:r>
            <w:r>
              <w:t>, n</w:t>
            </w:r>
            <w:r w:rsidRPr="00E00ED2">
              <w:t xml:space="preserve">ot later than November 1 of </w:t>
            </w:r>
            <w:r w:rsidRPr="00E00ED2">
              <w:t>each even-numbered year</w:t>
            </w:r>
            <w:r>
              <w:t xml:space="preserve">, to compile </w:t>
            </w:r>
            <w:r w:rsidRPr="00E00ED2">
              <w:t>and submit a report to the legislature providing</w:t>
            </w:r>
            <w:r>
              <w:t xml:space="preserve"> certain information </w:t>
            </w:r>
            <w:r w:rsidR="007F62A0" w:rsidRPr="007F62A0">
              <w:t xml:space="preserve">about </w:t>
            </w:r>
            <w:r w:rsidR="00BB35BF">
              <w:t xml:space="preserve">adopted </w:t>
            </w:r>
            <w:r w:rsidR="00B52F94">
              <w:t xml:space="preserve">alternative work site </w:t>
            </w:r>
            <w:r w:rsidR="0093057C">
              <w:t>policies and their effects</w:t>
            </w:r>
            <w:r w:rsidR="00BB35BF">
              <w:t>.</w:t>
            </w:r>
            <w:r>
              <w:t xml:space="preserve"> </w:t>
            </w:r>
            <w:r w:rsidRPr="00E00ED2">
              <w:t xml:space="preserve">The </w:t>
            </w:r>
            <w:r>
              <w:t xml:space="preserve">bill authorizes the </w:t>
            </w:r>
            <w:r w:rsidRPr="00E00ED2">
              <w:t xml:space="preserve">Texas A&amp;M Transportation Institute </w:t>
            </w:r>
            <w:r>
              <w:t>to</w:t>
            </w:r>
            <w:r w:rsidRPr="00E00ED2">
              <w:t xml:space="preserve"> assist in creating the re</w:t>
            </w:r>
            <w:r w:rsidRPr="00E00ED2">
              <w:t xml:space="preserve">port. </w:t>
            </w:r>
          </w:p>
          <w:p w14:paraId="5D4C3ABF" w14:textId="4E672652" w:rsidR="002F51B7" w:rsidRPr="00B51FCA" w:rsidRDefault="002F51B7" w:rsidP="00310C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A08E1" w14:paraId="1AAFF45A" w14:textId="77777777" w:rsidTr="00345119">
        <w:tc>
          <w:tcPr>
            <w:tcW w:w="9576" w:type="dxa"/>
          </w:tcPr>
          <w:p w14:paraId="70858DB2" w14:textId="77777777" w:rsidR="008423E4" w:rsidRPr="00A8133F" w:rsidRDefault="007E6860" w:rsidP="00310C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99CC77" w14:textId="77777777" w:rsidR="008423E4" w:rsidRDefault="008423E4" w:rsidP="00310C0D"/>
          <w:p w14:paraId="7AC2B53E" w14:textId="434A573A" w:rsidR="008423E4" w:rsidRPr="000B6493" w:rsidRDefault="007E6860" w:rsidP="00310C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EADE5E6" w14:textId="77777777" w:rsidR="004108C3" w:rsidRPr="008423E4" w:rsidRDefault="004108C3" w:rsidP="00310C0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430D" w14:textId="77777777" w:rsidR="00000000" w:rsidRDefault="007E6860">
      <w:r>
        <w:separator/>
      </w:r>
    </w:p>
  </w:endnote>
  <w:endnote w:type="continuationSeparator" w:id="0">
    <w:p w14:paraId="548E992B" w14:textId="77777777" w:rsidR="00000000" w:rsidRDefault="007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CD7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08E1" w14:paraId="7EE24B57" w14:textId="77777777" w:rsidTr="009C1E9A">
      <w:trPr>
        <w:cantSplit/>
      </w:trPr>
      <w:tc>
        <w:tcPr>
          <w:tcW w:w="0" w:type="pct"/>
        </w:tcPr>
        <w:p w14:paraId="786D70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78CF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CC734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7085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CBC2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08E1" w14:paraId="0D629C44" w14:textId="77777777" w:rsidTr="009C1E9A">
      <w:trPr>
        <w:cantSplit/>
      </w:trPr>
      <w:tc>
        <w:tcPr>
          <w:tcW w:w="0" w:type="pct"/>
        </w:tcPr>
        <w:p w14:paraId="4A7138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7F1BE9" w14:textId="4FBCBC90" w:rsidR="00EC379B" w:rsidRPr="009C1E9A" w:rsidRDefault="007E68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21995</w:t>
          </w:r>
        </w:p>
      </w:tc>
      <w:tc>
        <w:tcPr>
          <w:tcW w:w="2453" w:type="pct"/>
        </w:tcPr>
        <w:p w14:paraId="4B5EC2C3" w14:textId="2C679A74" w:rsidR="00EC379B" w:rsidRDefault="007E68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32316">
            <w:t>21.112.131</w:t>
          </w:r>
          <w:r>
            <w:fldChar w:fldCharType="end"/>
          </w:r>
        </w:p>
      </w:tc>
    </w:tr>
    <w:tr w:rsidR="00DA08E1" w14:paraId="404256A1" w14:textId="77777777" w:rsidTr="009C1E9A">
      <w:trPr>
        <w:cantSplit/>
      </w:trPr>
      <w:tc>
        <w:tcPr>
          <w:tcW w:w="0" w:type="pct"/>
        </w:tcPr>
        <w:p w14:paraId="1B11A5F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F1980C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6D152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3D227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08E1" w14:paraId="45B0C3C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02455D" w14:textId="3E054C24" w:rsidR="00EC379B" w:rsidRDefault="007E68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3231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E2BE9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54788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40E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D094" w14:textId="77777777" w:rsidR="00000000" w:rsidRDefault="007E6860">
      <w:r>
        <w:separator/>
      </w:r>
    </w:p>
  </w:footnote>
  <w:footnote w:type="continuationSeparator" w:id="0">
    <w:p w14:paraId="3278B354" w14:textId="77777777" w:rsidR="00000000" w:rsidRDefault="007E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4E4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594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447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94E72"/>
    <w:multiLevelType w:val="hybridMultilevel"/>
    <w:tmpl w:val="5DF2657C"/>
    <w:lvl w:ilvl="0" w:tplc="871CA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C0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C4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4B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87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22C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AE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CF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20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20"/>
    <w:rsid w:val="00000A70"/>
    <w:rsid w:val="000032B8"/>
    <w:rsid w:val="00003B06"/>
    <w:rsid w:val="000054B9"/>
    <w:rsid w:val="00006318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504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493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591D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0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2B0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137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117"/>
    <w:rsid w:val="00265133"/>
    <w:rsid w:val="00265A23"/>
    <w:rsid w:val="00265A81"/>
    <w:rsid w:val="00267841"/>
    <w:rsid w:val="002710C3"/>
    <w:rsid w:val="002734D6"/>
    <w:rsid w:val="00274C45"/>
    <w:rsid w:val="00275109"/>
    <w:rsid w:val="00275BEE"/>
    <w:rsid w:val="00277434"/>
    <w:rsid w:val="00277DC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304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1B7"/>
    <w:rsid w:val="002F795D"/>
    <w:rsid w:val="00300823"/>
    <w:rsid w:val="00300D7F"/>
    <w:rsid w:val="00301638"/>
    <w:rsid w:val="00303B0C"/>
    <w:rsid w:val="0030459C"/>
    <w:rsid w:val="00310C0D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35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8DF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B28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6EF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107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4FE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361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1D74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6B63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15C"/>
    <w:rsid w:val="007B4FCA"/>
    <w:rsid w:val="007B7B85"/>
    <w:rsid w:val="007C2206"/>
    <w:rsid w:val="007C462E"/>
    <w:rsid w:val="007C496B"/>
    <w:rsid w:val="007C6803"/>
    <w:rsid w:val="007D2892"/>
    <w:rsid w:val="007D2DCC"/>
    <w:rsid w:val="007D47E1"/>
    <w:rsid w:val="007D7FCB"/>
    <w:rsid w:val="007E1E73"/>
    <w:rsid w:val="007E33B6"/>
    <w:rsid w:val="007E59E8"/>
    <w:rsid w:val="007E6860"/>
    <w:rsid w:val="007F3861"/>
    <w:rsid w:val="007F4162"/>
    <w:rsid w:val="007F5441"/>
    <w:rsid w:val="007F62A0"/>
    <w:rsid w:val="007F7668"/>
    <w:rsid w:val="00800C63"/>
    <w:rsid w:val="00802243"/>
    <w:rsid w:val="008023D4"/>
    <w:rsid w:val="00805402"/>
    <w:rsid w:val="0080765F"/>
    <w:rsid w:val="00811B90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57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520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73C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5D77"/>
    <w:rsid w:val="00AB74E2"/>
    <w:rsid w:val="00AC2603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FCA"/>
    <w:rsid w:val="00B524C1"/>
    <w:rsid w:val="00B52C8D"/>
    <w:rsid w:val="00B52F94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22D"/>
    <w:rsid w:val="00B90097"/>
    <w:rsid w:val="00B90999"/>
    <w:rsid w:val="00B91AD7"/>
    <w:rsid w:val="00B92D23"/>
    <w:rsid w:val="00B95BC8"/>
    <w:rsid w:val="00B96E87"/>
    <w:rsid w:val="00BA146A"/>
    <w:rsid w:val="00BA32EE"/>
    <w:rsid w:val="00BB35B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53C7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316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5A0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738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8E1"/>
    <w:rsid w:val="00DA0E22"/>
    <w:rsid w:val="00DA1EFA"/>
    <w:rsid w:val="00DA25E7"/>
    <w:rsid w:val="00DA3687"/>
    <w:rsid w:val="00DA39F2"/>
    <w:rsid w:val="00DA564B"/>
    <w:rsid w:val="00DA69B7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0ED2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54D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A8E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04E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0A3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BC7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B62A18-134E-4B2E-B215-1D849F81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25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2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25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5A0"/>
    <w:rPr>
      <w:b/>
      <w:bCs/>
    </w:rPr>
  </w:style>
  <w:style w:type="character" w:styleId="Hyperlink">
    <w:name w:val="Hyperlink"/>
    <w:basedOn w:val="DefaultParagraphFont"/>
    <w:unhideWhenUsed/>
    <w:rsid w:val="00655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3039</Characters>
  <Application>Microsoft Office Word</Application>
  <DocSecurity>4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HB00391 (Committee Report (Unamended))</vt:lpstr>
    </vt:vector>
  </TitlesOfParts>
  <Company>State of Texas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21995</dc:subject>
  <dc:creator>State of Texas</dc:creator>
  <dc:description>HB 391 by Israel-(H)State Affairs</dc:description>
  <cp:lastModifiedBy>Stacey Nicchio</cp:lastModifiedBy>
  <cp:revision>2</cp:revision>
  <cp:lastPrinted>2003-11-26T17:21:00Z</cp:lastPrinted>
  <dcterms:created xsi:type="dcterms:W3CDTF">2021-04-27T18:30:00Z</dcterms:created>
  <dcterms:modified xsi:type="dcterms:W3CDTF">2021-04-27T18:30:00Z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21.112.131</vt:lpwstr>
  </property>
</Properties>
</file>