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6418A" w14:paraId="6AAD0431" w14:textId="77777777" w:rsidTr="00345119">
        <w:tc>
          <w:tcPr>
            <w:tcW w:w="9576" w:type="dxa"/>
            <w:noWrap/>
          </w:tcPr>
          <w:p w14:paraId="60D8727D" w14:textId="77777777" w:rsidR="008423E4" w:rsidRPr="0022177D" w:rsidRDefault="000B7B78" w:rsidP="00547FE5">
            <w:pPr>
              <w:pStyle w:val="Heading1"/>
            </w:pPr>
            <w:bookmarkStart w:id="0" w:name="_GoBack"/>
            <w:bookmarkEnd w:id="0"/>
            <w:r w:rsidRPr="00631897">
              <w:t>BILL ANALYSIS</w:t>
            </w:r>
          </w:p>
        </w:tc>
      </w:tr>
    </w:tbl>
    <w:p w14:paraId="0A86C364" w14:textId="77777777" w:rsidR="008423E4" w:rsidRPr="0022177D" w:rsidRDefault="008423E4" w:rsidP="00547FE5">
      <w:pPr>
        <w:jc w:val="center"/>
      </w:pPr>
    </w:p>
    <w:p w14:paraId="6F0282E8" w14:textId="77777777" w:rsidR="008423E4" w:rsidRPr="00B31F0E" w:rsidRDefault="008423E4" w:rsidP="00547FE5"/>
    <w:p w14:paraId="4E64E53B" w14:textId="77777777" w:rsidR="008423E4" w:rsidRPr="00742794" w:rsidRDefault="008423E4" w:rsidP="00547FE5">
      <w:pPr>
        <w:tabs>
          <w:tab w:val="right" w:pos="9360"/>
        </w:tabs>
      </w:pPr>
    </w:p>
    <w:tbl>
      <w:tblPr>
        <w:tblW w:w="0" w:type="auto"/>
        <w:tblLayout w:type="fixed"/>
        <w:tblLook w:val="01E0" w:firstRow="1" w:lastRow="1" w:firstColumn="1" w:lastColumn="1" w:noHBand="0" w:noVBand="0"/>
      </w:tblPr>
      <w:tblGrid>
        <w:gridCol w:w="9576"/>
      </w:tblGrid>
      <w:tr w:rsidR="00A6418A" w14:paraId="12DA42D3" w14:textId="77777777" w:rsidTr="00345119">
        <w:tc>
          <w:tcPr>
            <w:tcW w:w="9576" w:type="dxa"/>
          </w:tcPr>
          <w:p w14:paraId="0FBAF874" w14:textId="77777777" w:rsidR="008423E4" w:rsidRPr="00861995" w:rsidRDefault="000B7B78" w:rsidP="00547FE5">
            <w:pPr>
              <w:jc w:val="right"/>
            </w:pPr>
            <w:r>
              <w:t>H.B. 411</w:t>
            </w:r>
          </w:p>
        </w:tc>
      </w:tr>
      <w:tr w:rsidR="00A6418A" w14:paraId="3D8912FD" w14:textId="77777777" w:rsidTr="00345119">
        <w:tc>
          <w:tcPr>
            <w:tcW w:w="9576" w:type="dxa"/>
          </w:tcPr>
          <w:p w14:paraId="5A425378" w14:textId="77777777" w:rsidR="008423E4" w:rsidRPr="00861995" w:rsidRDefault="000B7B78" w:rsidP="00547FE5">
            <w:pPr>
              <w:jc w:val="right"/>
            </w:pPr>
            <w:r>
              <w:t xml:space="preserve">By: </w:t>
            </w:r>
            <w:r w:rsidR="0058385B">
              <w:t>Johnson, Julie</w:t>
            </w:r>
          </w:p>
        </w:tc>
      </w:tr>
      <w:tr w:rsidR="00A6418A" w14:paraId="735C341D" w14:textId="77777777" w:rsidTr="00345119">
        <w:tc>
          <w:tcPr>
            <w:tcW w:w="9576" w:type="dxa"/>
          </w:tcPr>
          <w:p w14:paraId="4EAA3912" w14:textId="77777777" w:rsidR="008423E4" w:rsidRPr="00861995" w:rsidRDefault="000B7B78" w:rsidP="00547FE5">
            <w:pPr>
              <w:jc w:val="right"/>
            </w:pPr>
            <w:r>
              <w:t>Judiciary &amp; Civil Jurisprudence</w:t>
            </w:r>
          </w:p>
        </w:tc>
      </w:tr>
      <w:tr w:rsidR="00A6418A" w14:paraId="73384875" w14:textId="77777777" w:rsidTr="00345119">
        <w:tc>
          <w:tcPr>
            <w:tcW w:w="9576" w:type="dxa"/>
          </w:tcPr>
          <w:p w14:paraId="33482ECD" w14:textId="77777777" w:rsidR="008423E4" w:rsidRDefault="000B7B78" w:rsidP="00547FE5">
            <w:pPr>
              <w:jc w:val="right"/>
            </w:pPr>
            <w:r>
              <w:t>Committee Report (Unamended)</w:t>
            </w:r>
          </w:p>
        </w:tc>
      </w:tr>
    </w:tbl>
    <w:p w14:paraId="5140B67A" w14:textId="77777777" w:rsidR="008423E4" w:rsidRDefault="008423E4" w:rsidP="00547FE5">
      <w:pPr>
        <w:tabs>
          <w:tab w:val="right" w:pos="9360"/>
        </w:tabs>
      </w:pPr>
    </w:p>
    <w:p w14:paraId="3AA53778" w14:textId="77777777" w:rsidR="008423E4" w:rsidRDefault="008423E4" w:rsidP="00547FE5"/>
    <w:p w14:paraId="6F4DC591" w14:textId="77777777" w:rsidR="008423E4" w:rsidRDefault="008423E4" w:rsidP="00547FE5"/>
    <w:tbl>
      <w:tblPr>
        <w:tblW w:w="0" w:type="auto"/>
        <w:tblCellMar>
          <w:left w:w="115" w:type="dxa"/>
          <w:right w:w="115" w:type="dxa"/>
        </w:tblCellMar>
        <w:tblLook w:val="01E0" w:firstRow="1" w:lastRow="1" w:firstColumn="1" w:lastColumn="1" w:noHBand="0" w:noVBand="0"/>
      </w:tblPr>
      <w:tblGrid>
        <w:gridCol w:w="9360"/>
      </w:tblGrid>
      <w:tr w:rsidR="00A6418A" w14:paraId="6949DA9C" w14:textId="77777777" w:rsidTr="00345119">
        <w:tc>
          <w:tcPr>
            <w:tcW w:w="9576" w:type="dxa"/>
          </w:tcPr>
          <w:p w14:paraId="15A136C0" w14:textId="77777777" w:rsidR="008423E4" w:rsidRPr="00A8133F" w:rsidRDefault="000B7B78" w:rsidP="00547FE5">
            <w:pPr>
              <w:rPr>
                <w:b/>
              </w:rPr>
            </w:pPr>
            <w:r w:rsidRPr="009C1E9A">
              <w:rPr>
                <w:b/>
                <w:u w:val="single"/>
              </w:rPr>
              <w:t>BACKGROUND AND PURPOSE</w:t>
            </w:r>
            <w:r>
              <w:rPr>
                <w:b/>
              </w:rPr>
              <w:t xml:space="preserve"> </w:t>
            </w:r>
          </w:p>
          <w:p w14:paraId="64BE2CF4" w14:textId="77777777" w:rsidR="008423E4" w:rsidRDefault="008423E4" w:rsidP="00547FE5"/>
          <w:p w14:paraId="69F0C470" w14:textId="5E63AD4D" w:rsidR="00B360C7" w:rsidRDefault="000B7B78" w:rsidP="00547FE5">
            <w:pPr>
              <w:jc w:val="both"/>
            </w:pPr>
            <w:r>
              <w:t>It has been noted that other state</w:t>
            </w:r>
            <w:r w:rsidR="001F27DC">
              <w:t>s</w:t>
            </w:r>
            <w:r>
              <w:t xml:space="preserve"> use the term</w:t>
            </w:r>
            <w:r w:rsidR="00AC3769">
              <w:t>s</w:t>
            </w:r>
            <w:r>
              <w:t xml:space="preserve"> "individualized education plan (IEP) team</w:t>
            </w:r>
            <w:r w:rsidR="00AC3769">
              <w:t>" or "individualized education program (IEP) team</w:t>
            </w:r>
            <w:r>
              <w:t xml:space="preserve">" instead of "admission, review, and dismissal (ARD) committee" to refer to the plan for students who participate in special education programs. Changing the term in statute would bring Texas in alignment with special education </w:t>
            </w:r>
            <w:r>
              <w:t xml:space="preserve">systems around the nation and would help new Texans navigate the special education system. Furthermore, the term "IEP </w:t>
            </w:r>
            <w:r w:rsidR="00AC3769">
              <w:t>t</w:t>
            </w:r>
            <w:r>
              <w:t xml:space="preserve">eam" is more conducive to the collaborative nature of the special education process between parents and teachers, rather than </w:t>
            </w:r>
            <w:r w:rsidR="00AC3769">
              <w:t xml:space="preserve">the term </w:t>
            </w:r>
            <w:r>
              <w:t>"A</w:t>
            </w:r>
            <w:r>
              <w:t>RD committee," which may be seen as a more clinical and dry term to describe special education.</w:t>
            </w:r>
            <w:r w:rsidRPr="00901713">
              <w:t xml:space="preserve"> </w:t>
            </w:r>
            <w:r>
              <w:t>H.B. 411 address</w:t>
            </w:r>
            <w:r w:rsidR="00A231C1">
              <w:t>es</w:t>
            </w:r>
            <w:r>
              <w:t xml:space="preserve"> these issues by </w:t>
            </w:r>
            <w:r w:rsidR="00D5151A">
              <w:t xml:space="preserve">providing for the </w:t>
            </w:r>
            <w:r>
              <w:t>replac</w:t>
            </w:r>
            <w:r w:rsidR="00D5151A">
              <w:t>ement of</w:t>
            </w:r>
            <w:r>
              <w:t xml:space="preserve"> </w:t>
            </w:r>
            <w:r w:rsidR="00A231C1">
              <w:t>references to</w:t>
            </w:r>
            <w:r>
              <w:t xml:space="preserve"> ARD committees with </w:t>
            </w:r>
            <w:r w:rsidR="00A231C1">
              <w:t xml:space="preserve">references to </w:t>
            </w:r>
            <w:r>
              <w:t>IEP teams in state law and administrative ru</w:t>
            </w:r>
            <w:r>
              <w:t xml:space="preserve">les. </w:t>
            </w:r>
          </w:p>
          <w:p w14:paraId="28448FB5" w14:textId="77777777" w:rsidR="008423E4" w:rsidRPr="00E26B13" w:rsidRDefault="008423E4" w:rsidP="00547FE5">
            <w:pPr>
              <w:rPr>
                <w:b/>
              </w:rPr>
            </w:pPr>
          </w:p>
        </w:tc>
      </w:tr>
      <w:tr w:rsidR="00A6418A" w14:paraId="27FCE42E" w14:textId="77777777" w:rsidTr="00345119">
        <w:tc>
          <w:tcPr>
            <w:tcW w:w="9576" w:type="dxa"/>
          </w:tcPr>
          <w:p w14:paraId="515473EE" w14:textId="77777777" w:rsidR="0017725B" w:rsidRDefault="000B7B78" w:rsidP="00547FE5">
            <w:pPr>
              <w:rPr>
                <w:b/>
                <w:u w:val="single"/>
              </w:rPr>
            </w:pPr>
            <w:r>
              <w:rPr>
                <w:b/>
                <w:u w:val="single"/>
              </w:rPr>
              <w:t>CRIMINAL JUSTICE IMPACT</w:t>
            </w:r>
          </w:p>
          <w:p w14:paraId="2FF04276" w14:textId="77777777" w:rsidR="0017725B" w:rsidRDefault="0017725B" w:rsidP="00547FE5">
            <w:pPr>
              <w:rPr>
                <w:b/>
                <w:u w:val="single"/>
              </w:rPr>
            </w:pPr>
          </w:p>
          <w:p w14:paraId="2F3269E8" w14:textId="77777777" w:rsidR="0017725B" w:rsidRPr="0017725B" w:rsidRDefault="000B7B78" w:rsidP="00547FE5">
            <w:pPr>
              <w:jc w:val="both"/>
            </w:pPr>
            <w:r>
              <w:t>It is the committee's opinion that this bill does not expressly create a criminal offense, increase the punishment for an existing criminal offense or category of offenses, or change the eligibility of a person for communit</w:t>
            </w:r>
            <w:r>
              <w:t>y supervision, parole, or mandatory supervision.</w:t>
            </w:r>
          </w:p>
          <w:p w14:paraId="3C15B63C" w14:textId="77777777" w:rsidR="0017725B" w:rsidRPr="0017725B" w:rsidRDefault="0017725B" w:rsidP="00547FE5">
            <w:pPr>
              <w:rPr>
                <w:b/>
                <w:u w:val="single"/>
              </w:rPr>
            </w:pPr>
          </w:p>
        </w:tc>
      </w:tr>
      <w:tr w:rsidR="00A6418A" w14:paraId="19A62BB5" w14:textId="77777777" w:rsidTr="00345119">
        <w:tc>
          <w:tcPr>
            <w:tcW w:w="9576" w:type="dxa"/>
          </w:tcPr>
          <w:p w14:paraId="2BCA7E05" w14:textId="77777777" w:rsidR="008423E4" w:rsidRPr="00A8133F" w:rsidRDefault="000B7B78" w:rsidP="00547FE5">
            <w:pPr>
              <w:rPr>
                <w:b/>
              </w:rPr>
            </w:pPr>
            <w:r w:rsidRPr="009C1E9A">
              <w:rPr>
                <w:b/>
                <w:u w:val="single"/>
              </w:rPr>
              <w:t>RULEMAKING AUTHORITY</w:t>
            </w:r>
            <w:r>
              <w:rPr>
                <w:b/>
              </w:rPr>
              <w:t xml:space="preserve"> </w:t>
            </w:r>
          </w:p>
          <w:p w14:paraId="12516055" w14:textId="77777777" w:rsidR="008423E4" w:rsidRDefault="008423E4" w:rsidP="00547FE5"/>
          <w:p w14:paraId="56E9608A" w14:textId="77777777" w:rsidR="008423E4" w:rsidRDefault="000B7B78" w:rsidP="00547FE5">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22968CC" w14:textId="77777777" w:rsidR="008423E4" w:rsidRPr="00E21FDC" w:rsidRDefault="008423E4" w:rsidP="00547FE5">
            <w:pPr>
              <w:rPr>
                <w:b/>
              </w:rPr>
            </w:pPr>
          </w:p>
        </w:tc>
      </w:tr>
      <w:tr w:rsidR="00A6418A" w14:paraId="4E00D546" w14:textId="77777777" w:rsidTr="00345119">
        <w:tc>
          <w:tcPr>
            <w:tcW w:w="9576" w:type="dxa"/>
          </w:tcPr>
          <w:p w14:paraId="16E7912E" w14:textId="77777777" w:rsidR="008423E4" w:rsidRPr="00A8133F" w:rsidRDefault="000B7B78" w:rsidP="00547FE5">
            <w:pPr>
              <w:rPr>
                <w:b/>
              </w:rPr>
            </w:pPr>
            <w:r w:rsidRPr="009C1E9A">
              <w:rPr>
                <w:b/>
                <w:u w:val="single"/>
              </w:rPr>
              <w:t>ANALYSIS</w:t>
            </w:r>
            <w:r>
              <w:rPr>
                <w:b/>
              </w:rPr>
              <w:t xml:space="preserve"> </w:t>
            </w:r>
          </w:p>
          <w:p w14:paraId="4CB93DB2" w14:textId="77777777" w:rsidR="008423E4" w:rsidRDefault="008423E4" w:rsidP="00547FE5"/>
          <w:p w14:paraId="7980A10A" w14:textId="43FD6543" w:rsidR="0058385B" w:rsidRDefault="000B7B78" w:rsidP="00547FE5">
            <w:pPr>
              <w:pStyle w:val="Header"/>
              <w:tabs>
                <w:tab w:val="clear" w:pos="4320"/>
                <w:tab w:val="clear" w:pos="8640"/>
              </w:tabs>
              <w:jc w:val="both"/>
            </w:pPr>
            <w:r>
              <w:t xml:space="preserve">H.B. </w:t>
            </w:r>
            <w:r>
              <w:t xml:space="preserve">411 amends the Education Code to replace references to an "admission, review, and dismissal committee" with the preferred term "individualized education program team," as defined by the federal Individuals with Disabilities Education Act. The bill directs </w:t>
            </w:r>
            <w:r>
              <w:t xml:space="preserve">the legislature, </w:t>
            </w:r>
            <w:r w:rsidRPr="001F0165">
              <w:t>the Texas Legislative Council,</w:t>
            </w:r>
            <w:r>
              <w:t xml:space="preserve"> </w:t>
            </w:r>
            <w:r w:rsidRPr="001F0165">
              <w:t>the commissioner</w:t>
            </w:r>
            <w:r>
              <w:t xml:space="preserve"> of education</w:t>
            </w:r>
            <w:r w:rsidRPr="001F0165">
              <w:t>, the</w:t>
            </w:r>
            <w:r>
              <w:t xml:space="preserve"> Texas</w:t>
            </w:r>
            <w:r w:rsidRPr="001F0165">
              <w:t xml:space="preserve"> </w:t>
            </w:r>
            <w:r>
              <w:t>Education A</w:t>
            </w:r>
            <w:r w:rsidRPr="001F0165">
              <w:t>gency, and all other state agencies</w:t>
            </w:r>
            <w:r>
              <w:t>, as applicable</w:t>
            </w:r>
            <w:r w:rsidRPr="0011395E">
              <w:t>,</w:t>
            </w:r>
            <w:r>
              <w:t xml:space="preserve"> to avoid the use of "admission, review, and dismissal committee" or "ARD committee" in any new or existi</w:t>
            </w:r>
            <w:r>
              <w:t xml:space="preserve">ng statute or resolution, new or existing rules, or </w:t>
            </w:r>
            <w:r w:rsidRPr="0011395E">
              <w:t xml:space="preserve">state agency </w:t>
            </w:r>
            <w:r>
              <w:t xml:space="preserve">reference </w:t>
            </w:r>
            <w:r w:rsidRPr="0011395E">
              <w:t>materials</w:t>
            </w:r>
            <w:r>
              <w:t xml:space="preserve"> or publications and to replace </w:t>
            </w:r>
            <w:r w:rsidR="00123FAD">
              <w:t xml:space="preserve">those </w:t>
            </w:r>
            <w:r>
              <w:t>references with "individualized education program team" or "IEP team." The bill establishes that a statute, resolution, or rule is not</w:t>
            </w:r>
            <w:r>
              <w:t xml:space="preserve"> invalid solely because it does not employ the preferred language. </w:t>
            </w:r>
          </w:p>
          <w:p w14:paraId="56AEF27E" w14:textId="77777777" w:rsidR="0058385B" w:rsidRDefault="0058385B" w:rsidP="00547FE5">
            <w:pPr>
              <w:pStyle w:val="Header"/>
              <w:tabs>
                <w:tab w:val="clear" w:pos="4320"/>
                <w:tab w:val="clear" w:pos="8640"/>
              </w:tabs>
              <w:jc w:val="both"/>
            </w:pPr>
          </w:p>
          <w:p w14:paraId="1099C157" w14:textId="77777777" w:rsidR="009C36CD" w:rsidRDefault="000B7B78" w:rsidP="00547FE5">
            <w:pPr>
              <w:pStyle w:val="Header"/>
              <w:tabs>
                <w:tab w:val="clear" w:pos="4320"/>
                <w:tab w:val="clear" w:pos="8640"/>
              </w:tabs>
              <w:jc w:val="both"/>
            </w:pPr>
            <w:r>
              <w:t>H.B. 411 amends the Government Code to make a conforming change.</w:t>
            </w:r>
          </w:p>
          <w:p w14:paraId="759AD9DA" w14:textId="77777777" w:rsidR="0058385B" w:rsidRDefault="0058385B" w:rsidP="00547FE5">
            <w:pPr>
              <w:pStyle w:val="Header"/>
              <w:tabs>
                <w:tab w:val="clear" w:pos="4320"/>
                <w:tab w:val="clear" w:pos="8640"/>
              </w:tabs>
              <w:jc w:val="both"/>
            </w:pPr>
          </w:p>
          <w:p w14:paraId="50A489B0" w14:textId="77777777" w:rsidR="0058385B" w:rsidRPr="009C36CD" w:rsidRDefault="000B7B78" w:rsidP="00547FE5">
            <w:pPr>
              <w:pStyle w:val="Header"/>
              <w:tabs>
                <w:tab w:val="clear" w:pos="4320"/>
                <w:tab w:val="clear" w:pos="8640"/>
              </w:tabs>
              <w:jc w:val="both"/>
            </w:pPr>
            <w:r>
              <w:t xml:space="preserve">H.B. 411 repeals </w:t>
            </w:r>
            <w:r w:rsidRPr="00541BD8">
              <w:t>Se</w:t>
            </w:r>
            <w:r>
              <w:t>ction 29.301(1), Education Code.</w:t>
            </w:r>
          </w:p>
          <w:p w14:paraId="53430AC4" w14:textId="77777777" w:rsidR="008423E4" w:rsidRPr="00835628" w:rsidRDefault="008423E4" w:rsidP="00547FE5">
            <w:pPr>
              <w:rPr>
                <w:b/>
              </w:rPr>
            </w:pPr>
          </w:p>
        </w:tc>
      </w:tr>
      <w:tr w:rsidR="00A6418A" w14:paraId="1ABAB265" w14:textId="77777777" w:rsidTr="00345119">
        <w:tc>
          <w:tcPr>
            <w:tcW w:w="9576" w:type="dxa"/>
          </w:tcPr>
          <w:p w14:paraId="1102B0A1" w14:textId="77777777" w:rsidR="008423E4" w:rsidRPr="00A8133F" w:rsidRDefault="000B7B78" w:rsidP="00547FE5">
            <w:pPr>
              <w:rPr>
                <w:b/>
              </w:rPr>
            </w:pPr>
            <w:r w:rsidRPr="009C1E9A">
              <w:rPr>
                <w:b/>
                <w:u w:val="single"/>
              </w:rPr>
              <w:t>EFFECTIVE DATE</w:t>
            </w:r>
            <w:r>
              <w:rPr>
                <w:b/>
              </w:rPr>
              <w:t xml:space="preserve"> </w:t>
            </w:r>
          </w:p>
          <w:p w14:paraId="2F3ECDEE" w14:textId="77777777" w:rsidR="008423E4" w:rsidRDefault="008423E4" w:rsidP="00547FE5"/>
          <w:p w14:paraId="176EFB34" w14:textId="77777777" w:rsidR="008423E4" w:rsidRPr="003624F2" w:rsidRDefault="000B7B78" w:rsidP="00547FE5">
            <w:pPr>
              <w:pStyle w:val="Header"/>
              <w:tabs>
                <w:tab w:val="clear" w:pos="4320"/>
                <w:tab w:val="clear" w:pos="8640"/>
              </w:tabs>
              <w:jc w:val="both"/>
            </w:pPr>
            <w:r>
              <w:t>September 1, 2021.</w:t>
            </w:r>
          </w:p>
          <w:p w14:paraId="17A7C845" w14:textId="77777777" w:rsidR="008423E4" w:rsidRPr="00233FDB" w:rsidRDefault="008423E4" w:rsidP="00547FE5">
            <w:pPr>
              <w:rPr>
                <w:b/>
              </w:rPr>
            </w:pPr>
          </w:p>
        </w:tc>
      </w:tr>
    </w:tbl>
    <w:p w14:paraId="075A906E" w14:textId="77777777" w:rsidR="008423E4" w:rsidRPr="00BE0E75" w:rsidRDefault="008423E4" w:rsidP="00547FE5">
      <w:pPr>
        <w:jc w:val="both"/>
        <w:rPr>
          <w:rFonts w:ascii="Arial" w:hAnsi="Arial"/>
          <w:sz w:val="16"/>
          <w:szCs w:val="16"/>
        </w:rPr>
      </w:pPr>
    </w:p>
    <w:p w14:paraId="3863873B" w14:textId="77777777" w:rsidR="004108C3" w:rsidRPr="008423E4" w:rsidRDefault="004108C3" w:rsidP="00547FE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EBCF" w14:textId="77777777" w:rsidR="00000000" w:rsidRDefault="000B7B78">
      <w:r>
        <w:separator/>
      </w:r>
    </w:p>
  </w:endnote>
  <w:endnote w:type="continuationSeparator" w:id="0">
    <w:p w14:paraId="3F250D0F" w14:textId="77777777" w:rsidR="00000000" w:rsidRDefault="000B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D20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6418A" w14:paraId="436F1430" w14:textId="77777777" w:rsidTr="009C1E9A">
      <w:trPr>
        <w:cantSplit/>
      </w:trPr>
      <w:tc>
        <w:tcPr>
          <w:tcW w:w="0" w:type="pct"/>
        </w:tcPr>
        <w:p w14:paraId="2FC5EDB8" w14:textId="77777777" w:rsidR="00137D90" w:rsidRDefault="00137D90" w:rsidP="009C1E9A">
          <w:pPr>
            <w:pStyle w:val="Footer"/>
            <w:tabs>
              <w:tab w:val="clear" w:pos="8640"/>
              <w:tab w:val="right" w:pos="9360"/>
            </w:tabs>
          </w:pPr>
        </w:p>
      </w:tc>
      <w:tc>
        <w:tcPr>
          <w:tcW w:w="2395" w:type="pct"/>
        </w:tcPr>
        <w:p w14:paraId="573D793E" w14:textId="77777777" w:rsidR="00137D90" w:rsidRDefault="00137D90" w:rsidP="009C1E9A">
          <w:pPr>
            <w:pStyle w:val="Footer"/>
            <w:tabs>
              <w:tab w:val="clear" w:pos="8640"/>
              <w:tab w:val="right" w:pos="9360"/>
            </w:tabs>
          </w:pPr>
        </w:p>
        <w:p w14:paraId="6C6131B6" w14:textId="77777777" w:rsidR="001A4310" w:rsidRDefault="001A4310" w:rsidP="009C1E9A">
          <w:pPr>
            <w:pStyle w:val="Footer"/>
            <w:tabs>
              <w:tab w:val="clear" w:pos="8640"/>
              <w:tab w:val="right" w:pos="9360"/>
            </w:tabs>
          </w:pPr>
        </w:p>
        <w:p w14:paraId="67BD0C6D" w14:textId="77777777" w:rsidR="00137D90" w:rsidRDefault="00137D90" w:rsidP="009C1E9A">
          <w:pPr>
            <w:pStyle w:val="Footer"/>
            <w:tabs>
              <w:tab w:val="clear" w:pos="8640"/>
              <w:tab w:val="right" w:pos="9360"/>
            </w:tabs>
          </w:pPr>
        </w:p>
      </w:tc>
      <w:tc>
        <w:tcPr>
          <w:tcW w:w="2453" w:type="pct"/>
        </w:tcPr>
        <w:p w14:paraId="5A928E6F" w14:textId="77777777" w:rsidR="00137D90" w:rsidRDefault="00137D90" w:rsidP="009C1E9A">
          <w:pPr>
            <w:pStyle w:val="Footer"/>
            <w:tabs>
              <w:tab w:val="clear" w:pos="8640"/>
              <w:tab w:val="right" w:pos="9360"/>
            </w:tabs>
            <w:jc w:val="right"/>
          </w:pPr>
        </w:p>
      </w:tc>
    </w:tr>
    <w:tr w:rsidR="00A6418A" w14:paraId="5B87BFF3" w14:textId="77777777" w:rsidTr="009C1E9A">
      <w:trPr>
        <w:cantSplit/>
      </w:trPr>
      <w:tc>
        <w:tcPr>
          <w:tcW w:w="0" w:type="pct"/>
        </w:tcPr>
        <w:p w14:paraId="17664371" w14:textId="77777777" w:rsidR="00EC379B" w:rsidRDefault="00EC379B" w:rsidP="009C1E9A">
          <w:pPr>
            <w:pStyle w:val="Footer"/>
            <w:tabs>
              <w:tab w:val="clear" w:pos="8640"/>
              <w:tab w:val="right" w:pos="9360"/>
            </w:tabs>
          </w:pPr>
        </w:p>
      </w:tc>
      <w:tc>
        <w:tcPr>
          <w:tcW w:w="2395" w:type="pct"/>
        </w:tcPr>
        <w:p w14:paraId="4935FCE6" w14:textId="77777777" w:rsidR="00EC379B" w:rsidRPr="009C1E9A" w:rsidRDefault="000B7B78" w:rsidP="009C1E9A">
          <w:pPr>
            <w:pStyle w:val="Footer"/>
            <w:tabs>
              <w:tab w:val="clear" w:pos="8640"/>
              <w:tab w:val="right" w:pos="9360"/>
            </w:tabs>
            <w:rPr>
              <w:rFonts w:ascii="Shruti" w:hAnsi="Shruti"/>
              <w:sz w:val="22"/>
            </w:rPr>
          </w:pPr>
          <w:r>
            <w:rPr>
              <w:rFonts w:ascii="Shruti" w:hAnsi="Shruti"/>
              <w:sz w:val="22"/>
            </w:rPr>
            <w:t>87R 16255</w:t>
          </w:r>
        </w:p>
      </w:tc>
      <w:tc>
        <w:tcPr>
          <w:tcW w:w="2453" w:type="pct"/>
        </w:tcPr>
        <w:p w14:paraId="3733DBE5" w14:textId="03AB7678" w:rsidR="00EC379B" w:rsidRDefault="000B7B78" w:rsidP="009C1E9A">
          <w:pPr>
            <w:pStyle w:val="Footer"/>
            <w:tabs>
              <w:tab w:val="clear" w:pos="8640"/>
              <w:tab w:val="right" w:pos="9360"/>
            </w:tabs>
            <w:jc w:val="right"/>
          </w:pPr>
          <w:r>
            <w:fldChar w:fldCharType="begin"/>
          </w:r>
          <w:r>
            <w:instrText xml:space="preserve"> DOCPROPERTY  OTID  \* MERGEFORMAT </w:instrText>
          </w:r>
          <w:r>
            <w:fldChar w:fldCharType="separate"/>
          </w:r>
          <w:r w:rsidR="00B558D2">
            <w:t>21.77.671</w:t>
          </w:r>
          <w:r>
            <w:fldChar w:fldCharType="end"/>
          </w:r>
        </w:p>
      </w:tc>
    </w:tr>
    <w:tr w:rsidR="00A6418A" w14:paraId="1B122C52" w14:textId="77777777" w:rsidTr="009C1E9A">
      <w:trPr>
        <w:cantSplit/>
      </w:trPr>
      <w:tc>
        <w:tcPr>
          <w:tcW w:w="0" w:type="pct"/>
        </w:tcPr>
        <w:p w14:paraId="01DBAC5E" w14:textId="77777777" w:rsidR="00EC379B" w:rsidRDefault="00EC379B" w:rsidP="009C1E9A">
          <w:pPr>
            <w:pStyle w:val="Footer"/>
            <w:tabs>
              <w:tab w:val="clear" w:pos="4320"/>
              <w:tab w:val="clear" w:pos="8640"/>
              <w:tab w:val="left" w:pos="2865"/>
            </w:tabs>
          </w:pPr>
        </w:p>
      </w:tc>
      <w:tc>
        <w:tcPr>
          <w:tcW w:w="2395" w:type="pct"/>
        </w:tcPr>
        <w:p w14:paraId="6370328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24EDDC7" w14:textId="77777777" w:rsidR="00EC379B" w:rsidRDefault="00EC379B" w:rsidP="006D504F">
          <w:pPr>
            <w:pStyle w:val="Footer"/>
            <w:rPr>
              <w:rStyle w:val="PageNumber"/>
            </w:rPr>
          </w:pPr>
        </w:p>
        <w:p w14:paraId="069EF463" w14:textId="77777777" w:rsidR="00EC379B" w:rsidRDefault="00EC379B" w:rsidP="009C1E9A">
          <w:pPr>
            <w:pStyle w:val="Footer"/>
            <w:tabs>
              <w:tab w:val="clear" w:pos="8640"/>
              <w:tab w:val="right" w:pos="9360"/>
            </w:tabs>
            <w:jc w:val="right"/>
          </w:pPr>
        </w:p>
      </w:tc>
    </w:tr>
    <w:tr w:rsidR="00A6418A" w14:paraId="1FB2B3C5" w14:textId="77777777" w:rsidTr="009C1E9A">
      <w:trPr>
        <w:cantSplit/>
        <w:trHeight w:val="323"/>
      </w:trPr>
      <w:tc>
        <w:tcPr>
          <w:tcW w:w="0" w:type="pct"/>
          <w:gridSpan w:val="3"/>
        </w:tcPr>
        <w:p w14:paraId="233AFBAA" w14:textId="2CFBBA44" w:rsidR="00EC379B" w:rsidRDefault="000B7B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47FE5">
            <w:rPr>
              <w:rStyle w:val="PageNumber"/>
              <w:noProof/>
            </w:rPr>
            <w:t>1</w:t>
          </w:r>
          <w:r>
            <w:rPr>
              <w:rStyle w:val="PageNumber"/>
            </w:rPr>
            <w:fldChar w:fldCharType="end"/>
          </w:r>
        </w:p>
        <w:p w14:paraId="28D5733D" w14:textId="77777777" w:rsidR="00EC379B" w:rsidRDefault="00EC379B" w:rsidP="009C1E9A">
          <w:pPr>
            <w:pStyle w:val="Footer"/>
            <w:tabs>
              <w:tab w:val="clear" w:pos="8640"/>
              <w:tab w:val="right" w:pos="9360"/>
            </w:tabs>
            <w:jc w:val="center"/>
          </w:pPr>
        </w:p>
      </w:tc>
    </w:tr>
  </w:tbl>
  <w:p w14:paraId="25A7406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398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8B190" w14:textId="77777777" w:rsidR="00000000" w:rsidRDefault="000B7B78">
      <w:r>
        <w:separator/>
      </w:r>
    </w:p>
  </w:footnote>
  <w:footnote w:type="continuationSeparator" w:id="0">
    <w:p w14:paraId="4E37CE0E" w14:textId="77777777" w:rsidR="00000000" w:rsidRDefault="000B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C45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A47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05F8"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5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B7B78"/>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395E"/>
    <w:rsid w:val="00115EE9"/>
    <w:rsid w:val="001169F9"/>
    <w:rsid w:val="00120797"/>
    <w:rsid w:val="0012371B"/>
    <w:rsid w:val="00123FAD"/>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5563"/>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165"/>
    <w:rsid w:val="001F27DC"/>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D3D"/>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0AE"/>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6E7"/>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2716"/>
    <w:rsid w:val="005336BD"/>
    <w:rsid w:val="00534A49"/>
    <w:rsid w:val="005363BB"/>
    <w:rsid w:val="00541B98"/>
    <w:rsid w:val="00541BD8"/>
    <w:rsid w:val="00543374"/>
    <w:rsid w:val="00545548"/>
    <w:rsid w:val="00546923"/>
    <w:rsid w:val="00547FE5"/>
    <w:rsid w:val="00551CA6"/>
    <w:rsid w:val="00555034"/>
    <w:rsid w:val="005570D2"/>
    <w:rsid w:val="0056153F"/>
    <w:rsid w:val="00561B14"/>
    <w:rsid w:val="00562C87"/>
    <w:rsid w:val="005636BD"/>
    <w:rsid w:val="005666D5"/>
    <w:rsid w:val="005669A7"/>
    <w:rsid w:val="00573401"/>
    <w:rsid w:val="00576714"/>
    <w:rsid w:val="0057685A"/>
    <w:rsid w:val="0058385B"/>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A7F"/>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17EBF"/>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133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1713"/>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1C1"/>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18A"/>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3769"/>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0C7"/>
    <w:rsid w:val="00B43672"/>
    <w:rsid w:val="00B473D8"/>
    <w:rsid w:val="00B5165A"/>
    <w:rsid w:val="00B524C1"/>
    <w:rsid w:val="00B52C8D"/>
    <w:rsid w:val="00B558D2"/>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27A5A"/>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51A"/>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C9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2F8EDA-9FBD-4476-A535-CEFED241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paragraph" w:styleId="Heading3">
    <w:name w:val="heading 3"/>
    <w:basedOn w:val="Normal"/>
    <w:next w:val="Normal"/>
    <w:link w:val="Heading3Char"/>
    <w:semiHidden/>
    <w:unhideWhenUsed/>
    <w:qFormat/>
    <w:rsid w:val="005838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customStyle="1" w:styleId="Heading3Char">
    <w:name w:val="Heading 3 Char"/>
    <w:basedOn w:val="DefaultParagraphFont"/>
    <w:link w:val="Heading3"/>
    <w:semiHidden/>
    <w:rsid w:val="0058385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8385B"/>
    <w:rPr>
      <w:sz w:val="16"/>
      <w:szCs w:val="16"/>
    </w:rPr>
  </w:style>
  <w:style w:type="paragraph" w:styleId="CommentText">
    <w:name w:val="annotation text"/>
    <w:basedOn w:val="Normal"/>
    <w:link w:val="CommentTextChar"/>
    <w:uiPriority w:val="99"/>
    <w:semiHidden/>
    <w:unhideWhenUsed/>
    <w:rsid w:val="0058385B"/>
    <w:rPr>
      <w:sz w:val="20"/>
      <w:szCs w:val="20"/>
    </w:rPr>
  </w:style>
  <w:style w:type="character" w:customStyle="1" w:styleId="CommentTextChar">
    <w:name w:val="Comment Text Char"/>
    <w:basedOn w:val="DefaultParagraphFont"/>
    <w:link w:val="CommentText"/>
    <w:uiPriority w:val="99"/>
    <w:semiHidden/>
    <w:rsid w:val="0058385B"/>
  </w:style>
  <w:style w:type="character" w:styleId="Hyperlink">
    <w:name w:val="Hyperlink"/>
    <w:basedOn w:val="DefaultParagraphFont"/>
    <w:unhideWhenUsed/>
    <w:rsid w:val="0058385B"/>
    <w:rPr>
      <w:color w:val="0000FF" w:themeColor="hyperlink"/>
      <w:u w:val="single"/>
    </w:rPr>
  </w:style>
  <w:style w:type="paragraph" w:styleId="CommentSubject">
    <w:name w:val="annotation subject"/>
    <w:basedOn w:val="CommentText"/>
    <w:next w:val="CommentText"/>
    <w:link w:val="CommentSubjectChar"/>
    <w:semiHidden/>
    <w:unhideWhenUsed/>
    <w:rsid w:val="00123FAD"/>
    <w:rPr>
      <w:b/>
      <w:bCs/>
    </w:rPr>
  </w:style>
  <w:style w:type="character" w:customStyle="1" w:styleId="CommentSubjectChar">
    <w:name w:val="Comment Subject Char"/>
    <w:basedOn w:val="CommentTextChar"/>
    <w:link w:val="CommentSubject"/>
    <w:semiHidden/>
    <w:rsid w:val="00123FAD"/>
    <w:rPr>
      <w:b/>
      <w:bCs/>
    </w:rPr>
  </w:style>
  <w:style w:type="character" w:styleId="FollowedHyperlink">
    <w:name w:val="FollowedHyperlink"/>
    <w:basedOn w:val="DefaultParagraphFont"/>
    <w:semiHidden/>
    <w:unhideWhenUsed/>
    <w:rsid w:val="001F27DC"/>
    <w:rPr>
      <w:color w:val="800080" w:themeColor="followedHyperlink"/>
      <w:u w:val="single"/>
    </w:rPr>
  </w:style>
  <w:style w:type="paragraph" w:styleId="Revision">
    <w:name w:val="Revision"/>
    <w:hidden/>
    <w:uiPriority w:val="99"/>
    <w:semiHidden/>
    <w:rsid w:val="008213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2118</Characters>
  <Application>Microsoft Office Word</Application>
  <DocSecurity>4</DocSecurity>
  <Lines>56</Lines>
  <Paragraphs>17</Paragraphs>
  <ScaleCrop>false</ScaleCrop>
  <HeadingPairs>
    <vt:vector size="2" baseType="variant">
      <vt:variant>
        <vt:lpstr>Title</vt:lpstr>
      </vt:variant>
      <vt:variant>
        <vt:i4>1</vt:i4>
      </vt:variant>
    </vt:vector>
  </HeadingPairs>
  <TitlesOfParts>
    <vt:vector size="1" baseType="lpstr">
      <vt:lpstr>BA - HB00411 (Committee Report (Unamended))</vt:lpstr>
    </vt:vector>
  </TitlesOfParts>
  <Company>State of Texas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16255</dc:subject>
  <dc:creator>State of Texas</dc:creator>
  <dc:description>HB 411 by Johnson, Julie-(H)Judiciary &amp; Civil Jurisprudence</dc:description>
  <cp:lastModifiedBy>Emma Bodisch</cp:lastModifiedBy>
  <cp:revision>2</cp:revision>
  <cp:lastPrinted>2003-11-26T17:21:00Z</cp:lastPrinted>
  <dcterms:created xsi:type="dcterms:W3CDTF">2021-03-23T18:35:00Z</dcterms:created>
  <dcterms:modified xsi:type="dcterms:W3CDTF">2021-03-23T18:35:00Z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21.77.671</vt:lpwstr>
  </property>
</Properties>
</file>