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2548" w14:paraId="6CD9D8D0" w14:textId="77777777" w:rsidTr="00345119">
        <w:tc>
          <w:tcPr>
            <w:tcW w:w="9576" w:type="dxa"/>
            <w:noWrap/>
          </w:tcPr>
          <w:p w14:paraId="0C31C832" w14:textId="77777777" w:rsidR="008423E4" w:rsidRPr="0022177D" w:rsidRDefault="002545E1" w:rsidP="004102B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5F9BAB" w14:textId="77777777" w:rsidR="008423E4" w:rsidRPr="0022177D" w:rsidRDefault="008423E4" w:rsidP="004102B9">
      <w:pPr>
        <w:jc w:val="center"/>
      </w:pPr>
    </w:p>
    <w:p w14:paraId="7AE3F5EA" w14:textId="77777777" w:rsidR="008423E4" w:rsidRPr="00B31F0E" w:rsidRDefault="008423E4" w:rsidP="004102B9"/>
    <w:p w14:paraId="165E0985" w14:textId="77777777" w:rsidR="008423E4" w:rsidRPr="00742794" w:rsidRDefault="008423E4" w:rsidP="004102B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2548" w14:paraId="05879BD4" w14:textId="77777777" w:rsidTr="00345119">
        <w:tc>
          <w:tcPr>
            <w:tcW w:w="9576" w:type="dxa"/>
          </w:tcPr>
          <w:p w14:paraId="30A0025E" w14:textId="71B38417" w:rsidR="008423E4" w:rsidRPr="00861995" w:rsidRDefault="002545E1" w:rsidP="004102B9">
            <w:pPr>
              <w:jc w:val="right"/>
            </w:pPr>
            <w:r>
              <w:t>C.S.H.B. 544</w:t>
            </w:r>
          </w:p>
        </w:tc>
      </w:tr>
      <w:tr w:rsidR="005F2548" w14:paraId="309FA02F" w14:textId="77777777" w:rsidTr="00345119">
        <w:tc>
          <w:tcPr>
            <w:tcW w:w="9576" w:type="dxa"/>
          </w:tcPr>
          <w:p w14:paraId="3E71D906" w14:textId="7BB69EB1" w:rsidR="008423E4" w:rsidRPr="00861995" w:rsidRDefault="002545E1" w:rsidP="00CC1D10">
            <w:pPr>
              <w:jc w:val="right"/>
            </w:pPr>
            <w:r>
              <w:t xml:space="preserve">By: </w:t>
            </w:r>
            <w:r w:rsidR="00CC1D10">
              <w:t>Minjarez</w:t>
            </w:r>
          </w:p>
        </w:tc>
      </w:tr>
      <w:tr w:rsidR="005F2548" w14:paraId="4ADBE082" w14:textId="77777777" w:rsidTr="00345119">
        <w:tc>
          <w:tcPr>
            <w:tcW w:w="9576" w:type="dxa"/>
          </w:tcPr>
          <w:p w14:paraId="76D0FF37" w14:textId="3B64DC45" w:rsidR="008423E4" w:rsidRPr="00861995" w:rsidRDefault="002545E1" w:rsidP="004102B9">
            <w:pPr>
              <w:jc w:val="right"/>
            </w:pPr>
            <w:r>
              <w:t>Public Health</w:t>
            </w:r>
          </w:p>
        </w:tc>
      </w:tr>
      <w:tr w:rsidR="005F2548" w14:paraId="7E551480" w14:textId="77777777" w:rsidTr="00345119">
        <w:tc>
          <w:tcPr>
            <w:tcW w:w="9576" w:type="dxa"/>
          </w:tcPr>
          <w:p w14:paraId="7040BB0F" w14:textId="54163A84" w:rsidR="008423E4" w:rsidRDefault="002545E1" w:rsidP="004102B9">
            <w:pPr>
              <w:jc w:val="right"/>
            </w:pPr>
            <w:r>
              <w:t>Committee Report (Substituted)</w:t>
            </w:r>
          </w:p>
        </w:tc>
      </w:tr>
    </w:tbl>
    <w:p w14:paraId="21005BA0" w14:textId="77777777" w:rsidR="008423E4" w:rsidRDefault="008423E4" w:rsidP="004102B9">
      <w:pPr>
        <w:tabs>
          <w:tab w:val="right" w:pos="9360"/>
        </w:tabs>
      </w:pPr>
    </w:p>
    <w:p w14:paraId="25C7DCF9" w14:textId="77777777" w:rsidR="008423E4" w:rsidRDefault="008423E4" w:rsidP="004102B9"/>
    <w:p w14:paraId="7F74F9BF" w14:textId="77777777" w:rsidR="008423E4" w:rsidRDefault="008423E4" w:rsidP="004102B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F2548" w14:paraId="0FE42637" w14:textId="77777777" w:rsidTr="00345119">
        <w:tc>
          <w:tcPr>
            <w:tcW w:w="9576" w:type="dxa"/>
          </w:tcPr>
          <w:p w14:paraId="459E048E" w14:textId="77777777" w:rsidR="008423E4" w:rsidRPr="00A8133F" w:rsidRDefault="002545E1" w:rsidP="004102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219247" w14:textId="77777777" w:rsidR="008423E4" w:rsidRDefault="008423E4" w:rsidP="004102B9"/>
          <w:p w14:paraId="54F58DB3" w14:textId="719A7F0E" w:rsidR="008423E4" w:rsidRDefault="002545E1" w:rsidP="004102B9">
            <w:pPr>
              <w:pStyle w:val="Header"/>
              <w:jc w:val="both"/>
            </w:pPr>
            <w:r>
              <w:t>Well-operated recovery housing is a proven and cost</w:t>
            </w:r>
            <w:r w:rsidR="004D44D7">
              <w:t>-</w:t>
            </w:r>
            <w:r>
              <w:t xml:space="preserve">effective means of promoting recovery from substance use issues. However, there has been a rise in bad </w:t>
            </w:r>
            <w:r w:rsidR="00D30E18">
              <w:t>actors</w:t>
            </w:r>
            <w:r>
              <w:t xml:space="preserve"> given the current marketplace. The lack of knowledge </w:t>
            </w:r>
            <w:r w:rsidR="00D30E18">
              <w:t>regarding</w:t>
            </w:r>
            <w:r>
              <w:t xml:space="preserve"> the scope of service, codes of ethics</w:t>
            </w:r>
            <w:r w:rsidR="00D30E18">
              <w:t>,</w:t>
            </w:r>
            <w:r>
              <w:t xml:space="preserve"> and best practices </w:t>
            </w:r>
            <w:r w:rsidR="00D30E18" w:rsidRPr="00063CFE">
              <w:t>with which these actors operate</w:t>
            </w:r>
            <w:r w:rsidR="00D30E18">
              <w:t xml:space="preserve"> </w:t>
            </w:r>
            <w:r>
              <w:t xml:space="preserve">can result in negligence, relapse, </w:t>
            </w:r>
            <w:r w:rsidR="00D30E18">
              <w:t>or</w:t>
            </w:r>
            <w:r w:rsidR="006552A8">
              <w:t xml:space="preserve"> even</w:t>
            </w:r>
            <w:r w:rsidR="00D30E18">
              <w:t xml:space="preserve"> </w:t>
            </w:r>
            <w:r>
              <w:t>injury or death of residents</w:t>
            </w:r>
            <w:r w:rsidR="00D30E18">
              <w:t>. Unfortunately, i</w:t>
            </w:r>
            <w:r>
              <w:t xml:space="preserve">ndividuals have a difficult time distinguishing between fraudulent businesses claiming to be recovery housing and legitimate housing options. </w:t>
            </w:r>
            <w:r w:rsidR="00063CFE">
              <w:t>C.S.</w:t>
            </w:r>
            <w:r w:rsidR="00FB374B">
              <w:t>H.B.</w:t>
            </w:r>
            <w:r w:rsidR="004D44D7">
              <w:t> </w:t>
            </w:r>
            <w:r w:rsidR="00FB374B">
              <w:t>544 seeks to address this issue by establishing</w:t>
            </w:r>
            <w:r w:rsidR="00D30E18">
              <w:t xml:space="preserve"> a </w:t>
            </w:r>
            <w:r w:rsidR="00FB374B">
              <w:t xml:space="preserve">voluntary </w:t>
            </w:r>
            <w:r w:rsidR="00D30E18">
              <w:t xml:space="preserve">certification process for recovery housing with the goal of protecting a vulnerable population and empowering consumer choice. </w:t>
            </w:r>
          </w:p>
          <w:p w14:paraId="6B49F90C" w14:textId="77777777" w:rsidR="008423E4" w:rsidRPr="00E26B13" w:rsidRDefault="008423E4" w:rsidP="004102B9">
            <w:pPr>
              <w:rPr>
                <w:b/>
              </w:rPr>
            </w:pPr>
          </w:p>
        </w:tc>
      </w:tr>
      <w:tr w:rsidR="005F2548" w14:paraId="2726B135" w14:textId="77777777" w:rsidTr="00345119">
        <w:tc>
          <w:tcPr>
            <w:tcW w:w="9576" w:type="dxa"/>
          </w:tcPr>
          <w:p w14:paraId="3E9AD257" w14:textId="77777777" w:rsidR="0017725B" w:rsidRDefault="002545E1" w:rsidP="004102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4841C96" w14:textId="77777777" w:rsidR="0017725B" w:rsidRDefault="0017725B" w:rsidP="004102B9">
            <w:pPr>
              <w:rPr>
                <w:b/>
                <w:u w:val="single"/>
              </w:rPr>
            </w:pPr>
          </w:p>
          <w:p w14:paraId="6B497D2F" w14:textId="77777777" w:rsidR="00F26FDB" w:rsidRPr="00F26FDB" w:rsidRDefault="002545E1" w:rsidP="004102B9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D5453FB" w14:textId="77777777" w:rsidR="0017725B" w:rsidRPr="0017725B" w:rsidRDefault="0017725B" w:rsidP="004102B9">
            <w:pPr>
              <w:rPr>
                <w:b/>
                <w:u w:val="single"/>
              </w:rPr>
            </w:pPr>
          </w:p>
        </w:tc>
      </w:tr>
      <w:tr w:rsidR="005F2548" w14:paraId="532067FA" w14:textId="77777777" w:rsidTr="00345119">
        <w:tc>
          <w:tcPr>
            <w:tcW w:w="9576" w:type="dxa"/>
          </w:tcPr>
          <w:p w14:paraId="1268FCD2" w14:textId="77777777" w:rsidR="008423E4" w:rsidRPr="00A8133F" w:rsidRDefault="002545E1" w:rsidP="004102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B7D177" w14:textId="77777777" w:rsidR="008423E4" w:rsidRDefault="008423E4" w:rsidP="004102B9"/>
          <w:p w14:paraId="06EB9F85" w14:textId="77777777" w:rsidR="00F26FDB" w:rsidRDefault="002545E1" w:rsidP="004102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18536A44" w14:textId="77777777" w:rsidR="008423E4" w:rsidRPr="00E21FDC" w:rsidRDefault="008423E4" w:rsidP="004102B9">
            <w:pPr>
              <w:rPr>
                <w:b/>
              </w:rPr>
            </w:pPr>
          </w:p>
        </w:tc>
      </w:tr>
      <w:tr w:rsidR="005F2548" w14:paraId="031DF81D" w14:textId="77777777" w:rsidTr="00345119">
        <w:tc>
          <w:tcPr>
            <w:tcW w:w="9576" w:type="dxa"/>
          </w:tcPr>
          <w:p w14:paraId="1D41C148" w14:textId="77777777" w:rsidR="008423E4" w:rsidRPr="00A8133F" w:rsidRDefault="002545E1" w:rsidP="004102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A0AA5D" w14:textId="77777777" w:rsidR="008423E4" w:rsidRDefault="008423E4" w:rsidP="004102B9"/>
          <w:p w14:paraId="74B4AF5D" w14:textId="76B3A38C" w:rsidR="00175490" w:rsidRDefault="002545E1" w:rsidP="004102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26FDB">
              <w:t xml:space="preserve">H.B. 544 amends the Health and Safety Code to </w:t>
            </w:r>
            <w:r w:rsidR="00E37F80">
              <w:t>require the Health and Human Services Commission</w:t>
            </w:r>
            <w:r w:rsidR="00B12FCA">
              <w:t xml:space="preserve"> (HHSC)</w:t>
            </w:r>
            <w:r w:rsidR="00E37F80">
              <w:t xml:space="preserve"> to adopt minimum standards for certification as a recovery house that are consistent with the quality standards from the National Alliance for Recovery Residences. The bill defines "recovery house" as </w:t>
            </w:r>
            <w:r w:rsidR="00E37F80" w:rsidRPr="00E37F80">
              <w:t>a shared living environment that promotes sustained recovery from substance use disorders by integrating residents into the surrounding community and providing a setting that connects residents to supports and services promoting sustained recovery from substance use disorders, is centered on peer support, and is free from alcohol and drug use.</w:t>
            </w:r>
            <w:r>
              <w:t xml:space="preserve"> </w:t>
            </w:r>
          </w:p>
          <w:p w14:paraId="52B86D1C" w14:textId="77777777" w:rsidR="00175490" w:rsidRDefault="00175490" w:rsidP="004102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83E9B6C" w14:textId="5D4E93EA" w:rsidR="009C36CD" w:rsidRDefault="002545E1" w:rsidP="004102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75490">
              <w:t>H.B. 544 requires HHSC to authorize one or more credentialing organizations</w:t>
            </w:r>
            <w:r w:rsidR="001B7C55">
              <w:t xml:space="preserve"> </w:t>
            </w:r>
            <w:r w:rsidR="001B7C55" w:rsidRPr="00EC401F">
              <w:t>that affirm the certification of</w:t>
            </w:r>
            <w:r w:rsidR="00175490" w:rsidRPr="00EC401F">
              <w:t xml:space="preserve"> </w:t>
            </w:r>
            <w:r w:rsidR="00BC2DFE" w:rsidRPr="00EC401F">
              <w:t xml:space="preserve">a </w:t>
            </w:r>
            <w:r w:rsidR="00175490" w:rsidRPr="00EC401F">
              <w:t>recovery house</w:t>
            </w:r>
            <w:r w:rsidR="00175490">
              <w:t xml:space="preserve"> </w:t>
            </w:r>
            <w:r w:rsidR="00175490" w:rsidRPr="00EC401F">
              <w:t>each</w:t>
            </w:r>
            <w:r w:rsidR="00175490">
              <w:t xml:space="preserve"> </w:t>
            </w:r>
            <w:r w:rsidR="00EC401F">
              <w:t xml:space="preserve">to </w:t>
            </w:r>
            <w:r w:rsidR="00175490">
              <w:t>develop and administer a voluntary certification program for recovery housing</w:t>
            </w:r>
            <w:r w:rsidR="00BC2DFE">
              <w:t>.</w:t>
            </w:r>
            <w:r w:rsidR="00175490">
              <w:t xml:space="preserve"> </w:t>
            </w:r>
            <w:r w:rsidR="00BC2DFE">
              <w:t>The bill</w:t>
            </w:r>
            <w:r w:rsidR="00175490">
              <w:t xml:space="preserve"> </w:t>
            </w:r>
            <w:r w:rsidR="0043078F">
              <w:t>provides</w:t>
            </w:r>
            <w:r w:rsidR="00C46E6F">
              <w:t xml:space="preserve"> specific</w:t>
            </w:r>
            <w:r w:rsidR="00175490">
              <w:t xml:space="preserve"> requirements for a credentialing </w:t>
            </w:r>
            <w:r w:rsidR="00BC2DFE">
              <w:t xml:space="preserve">organization with regard to recovery house certification and </w:t>
            </w:r>
            <w:r w:rsidR="0043078F">
              <w:t xml:space="preserve">sets out </w:t>
            </w:r>
            <w:r w:rsidR="00BC2DFE">
              <w:t xml:space="preserve">the </w:t>
            </w:r>
            <w:r w:rsidR="00C46E6F">
              <w:t xml:space="preserve">types of facilities </w:t>
            </w:r>
            <w:r w:rsidR="00BC2DFE">
              <w:t>ineligible for certification as a recovery house. The bill requires the standards adopted by HHSC for recovery house certification to prohibit a certified recovery house from providing personal care services</w:t>
            </w:r>
            <w:r w:rsidR="00704661">
              <w:t xml:space="preserve"> as defined by </w:t>
            </w:r>
            <w:r w:rsidR="00BC2DFE" w:rsidRPr="00BC2DFE">
              <w:t>the Assisted Living Facility Licensing Act</w:t>
            </w:r>
            <w:r w:rsidR="003F0FFB">
              <w:t>.</w:t>
            </w:r>
          </w:p>
          <w:p w14:paraId="64DD4650" w14:textId="77777777" w:rsidR="007414F2" w:rsidRDefault="007414F2" w:rsidP="004102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DF613A" w14:textId="577422D7" w:rsidR="007414F2" w:rsidRDefault="002545E1" w:rsidP="004102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544 provides for the</w:t>
            </w:r>
            <w:r w:rsidR="00BD73A6">
              <w:t xml:space="preserve"> following:</w:t>
            </w:r>
          </w:p>
          <w:p w14:paraId="6FA1B2B4" w14:textId="371D0F30" w:rsidR="00BD73A6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management </w:t>
            </w:r>
            <w:r w:rsidR="00C46E6F">
              <w:t xml:space="preserve">requirements </w:t>
            </w:r>
            <w:r w:rsidR="003542E2">
              <w:t xml:space="preserve">under the minimum standards adopted by HHSC </w:t>
            </w:r>
            <w:r w:rsidR="00C46E6F">
              <w:t>for</w:t>
            </w:r>
            <w:r>
              <w:t xml:space="preserve"> a certified recovery house by a recovery house administrator, including </w:t>
            </w:r>
            <w:r w:rsidR="00275B27">
              <w:t xml:space="preserve">disclosure of a recovery house administrator's name on an application for certification and </w:t>
            </w:r>
            <w:r>
              <w:t>notification requirements for a recovery hou</w:t>
            </w:r>
            <w:r>
              <w:t>se on the absence of the administrator;</w:t>
            </w:r>
          </w:p>
          <w:p w14:paraId="29518BEB" w14:textId="77777777" w:rsidR="00F84B43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revocation of recovery house certification for a recovery house that is not managed by a trained recovery house administrator for a period that exceeds 30 days;</w:t>
            </w:r>
          </w:p>
          <w:p w14:paraId="387178D5" w14:textId="77777777" w:rsidR="00BD73A6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 annual HHSC report</w:t>
            </w:r>
            <w:r w:rsidR="0069490A">
              <w:t xml:space="preserve"> on certified recovery houses in Texas;</w:t>
            </w:r>
          </w:p>
          <w:p w14:paraId="743561A3" w14:textId="77777777" w:rsidR="00BD73A6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prohibition against a recovery house soliciting a</w:t>
            </w:r>
            <w:r w:rsidR="0069490A">
              <w:t xml:space="preserve"> patient or patronage for or from a person </w:t>
            </w:r>
            <w:r w:rsidR="0069490A" w:rsidRPr="0069490A">
              <w:t>licensed, certified, or registered by a state health care regulatory agency</w:t>
            </w:r>
            <w:r w:rsidR="0069490A">
              <w:t>;</w:t>
            </w:r>
          </w:p>
          <w:p w14:paraId="3EEF9763" w14:textId="77777777" w:rsidR="0069490A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prohibition against a recovery house advertising any false, misleading, or de</w:t>
            </w:r>
            <w:r>
              <w:t>ceptive information about the recovery house, including certification status;</w:t>
            </w:r>
          </w:p>
          <w:p w14:paraId="088F7D78" w14:textId="39AC3E07" w:rsidR="0069490A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enforcement of violations of the bill's provisions through suspension or revocation of </w:t>
            </w:r>
            <w:r w:rsidR="00275B27">
              <w:t xml:space="preserve">a </w:t>
            </w:r>
            <w:r>
              <w:t>recovery house</w:t>
            </w:r>
            <w:r w:rsidR="00275B27">
              <w:t>'s</w:t>
            </w:r>
            <w:r>
              <w:t xml:space="preserve"> certification</w:t>
            </w:r>
            <w:r w:rsidR="00275B27">
              <w:t xml:space="preserve"> and an audit of the recovery house</w:t>
            </w:r>
            <w:r>
              <w:t>;</w:t>
            </w:r>
          </w:p>
          <w:p w14:paraId="03CD2988" w14:textId="77777777" w:rsidR="0069490A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prohibition against </w:t>
            </w:r>
            <w:r>
              <w:t>a municipality or county adopting or enforcing regulations preventing the operation of a recovery house in a residential community;</w:t>
            </w:r>
          </w:p>
          <w:p w14:paraId="70BEFE13" w14:textId="6F1668A8" w:rsidR="0069490A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effective September 1, 2023, </w:t>
            </w:r>
            <w:r w:rsidR="00E75907">
              <w:t>a prohibition against a recovery house that is not certified under the bill's provisions receiving state money; and</w:t>
            </w:r>
          </w:p>
          <w:p w14:paraId="6A261D87" w14:textId="2EFCA7EA" w:rsidR="003F0FFB" w:rsidRPr="009C36CD" w:rsidRDefault="002545E1" w:rsidP="004102B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effective September 1, 2023</w:t>
            </w:r>
            <w:r w:rsidR="0020062B">
              <w:t>,</w:t>
            </w:r>
            <w:r>
              <w:t xml:space="preserve"> </w:t>
            </w:r>
            <w:r w:rsidR="00275B27">
              <w:t>a prohibition against specified entities referring an individual to a non-certified recovery house</w:t>
            </w:r>
            <w:r w:rsidR="0069490A">
              <w:t>.</w:t>
            </w:r>
          </w:p>
          <w:p w14:paraId="5347C358" w14:textId="77777777" w:rsidR="008423E4" w:rsidRPr="00835628" w:rsidRDefault="008423E4" w:rsidP="004102B9">
            <w:pPr>
              <w:rPr>
                <w:b/>
              </w:rPr>
            </w:pPr>
          </w:p>
        </w:tc>
      </w:tr>
      <w:tr w:rsidR="005F2548" w14:paraId="3F7B5CFA" w14:textId="77777777" w:rsidTr="00345119">
        <w:tc>
          <w:tcPr>
            <w:tcW w:w="9576" w:type="dxa"/>
          </w:tcPr>
          <w:p w14:paraId="2FC42EA7" w14:textId="77777777" w:rsidR="008423E4" w:rsidRPr="00A8133F" w:rsidRDefault="002545E1" w:rsidP="004102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3E8667" w14:textId="77777777" w:rsidR="008423E4" w:rsidRDefault="008423E4" w:rsidP="004102B9"/>
          <w:p w14:paraId="3DB6DDB5" w14:textId="2245B6A8" w:rsidR="008423E4" w:rsidRPr="003624F2" w:rsidRDefault="002545E1" w:rsidP="004102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 w:rsidR="00F26FDB">
              <w:t>September 1, 2021.</w:t>
            </w:r>
          </w:p>
          <w:p w14:paraId="2B643CC0" w14:textId="77777777" w:rsidR="008423E4" w:rsidRPr="00233FDB" w:rsidRDefault="008423E4" w:rsidP="004102B9">
            <w:pPr>
              <w:rPr>
                <w:b/>
              </w:rPr>
            </w:pPr>
          </w:p>
        </w:tc>
      </w:tr>
      <w:tr w:rsidR="005F2548" w14:paraId="39BFD050" w14:textId="77777777" w:rsidTr="00345119">
        <w:tc>
          <w:tcPr>
            <w:tcW w:w="9576" w:type="dxa"/>
          </w:tcPr>
          <w:p w14:paraId="6DCC46E0" w14:textId="77777777" w:rsidR="00CC1D10" w:rsidRDefault="002545E1" w:rsidP="00CC1D1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001827E9" w14:textId="0D2C0BC5" w:rsidR="00333E2D" w:rsidRPr="00CC1D10" w:rsidRDefault="00333E2D" w:rsidP="00CC1D10">
            <w:pPr>
              <w:jc w:val="both"/>
              <w:rPr>
                <w:b/>
                <w:u w:val="single"/>
              </w:rPr>
            </w:pPr>
          </w:p>
        </w:tc>
      </w:tr>
      <w:tr w:rsidR="005F2548" w14:paraId="6AD0A789" w14:textId="77777777" w:rsidTr="00345119">
        <w:tc>
          <w:tcPr>
            <w:tcW w:w="9576" w:type="dxa"/>
          </w:tcPr>
          <w:p w14:paraId="62427FB7" w14:textId="77777777" w:rsidR="00153FED" w:rsidRDefault="002545E1" w:rsidP="00153FED">
            <w:pPr>
              <w:jc w:val="both"/>
            </w:pPr>
            <w:r>
              <w:t>While C.S.H.B. 544 may differ from the original in minor or nonsubstantive ways, the following summarizes the substantial differences between the introduced and committee substitute versions of the bill.</w:t>
            </w:r>
          </w:p>
          <w:p w14:paraId="2C2A6A72" w14:textId="77777777" w:rsidR="00153FED" w:rsidRDefault="00153FED" w:rsidP="00153FED">
            <w:pPr>
              <w:jc w:val="both"/>
            </w:pPr>
          </w:p>
          <w:p w14:paraId="32330842" w14:textId="72425E85" w:rsidR="000F0724" w:rsidRPr="009C1E9A" w:rsidRDefault="002545E1" w:rsidP="00153FED">
            <w:pPr>
              <w:jc w:val="both"/>
              <w:rPr>
                <w:b/>
                <w:u w:val="single"/>
              </w:rPr>
            </w:pPr>
            <w:r>
              <w:t xml:space="preserve">The substitute changes the effective date of the prohibitions against a non-certified recovery house receiving state money and against specified </w:t>
            </w:r>
            <w:r w:rsidRPr="00333E2D">
              <w:t>entities referring an individual to a non</w:t>
            </w:r>
            <w:r>
              <w:noBreakHyphen/>
            </w:r>
            <w:r w:rsidRPr="00333E2D">
              <w:t>certified recovery house</w:t>
            </w:r>
            <w:r>
              <w:t xml:space="preserve"> from September 1, 2021, to September 1, 2023</w:t>
            </w:r>
            <w:r>
              <w:t>.</w:t>
            </w:r>
          </w:p>
        </w:tc>
      </w:tr>
      <w:tr w:rsidR="005F2548" w14:paraId="688812B0" w14:textId="77777777" w:rsidTr="00345119">
        <w:tc>
          <w:tcPr>
            <w:tcW w:w="9576" w:type="dxa"/>
          </w:tcPr>
          <w:p w14:paraId="68002493" w14:textId="77777777" w:rsidR="000F0724" w:rsidRPr="00CC1D10" w:rsidRDefault="000F0724" w:rsidP="00CC1D10">
            <w:pPr>
              <w:spacing w:line="480" w:lineRule="auto"/>
              <w:jc w:val="both"/>
            </w:pPr>
          </w:p>
        </w:tc>
      </w:tr>
      <w:tr w:rsidR="005F2548" w14:paraId="22FA2ADF" w14:textId="77777777" w:rsidTr="00345119">
        <w:tc>
          <w:tcPr>
            <w:tcW w:w="9576" w:type="dxa"/>
          </w:tcPr>
          <w:p w14:paraId="3021FD2B" w14:textId="77777777" w:rsidR="00CC1D10" w:rsidRPr="000F0724" w:rsidRDefault="00CC1D10" w:rsidP="004102B9">
            <w:pPr>
              <w:jc w:val="both"/>
            </w:pPr>
          </w:p>
        </w:tc>
      </w:tr>
      <w:tr w:rsidR="005F2548" w14:paraId="6F26D1C3" w14:textId="77777777" w:rsidTr="00345119">
        <w:tc>
          <w:tcPr>
            <w:tcW w:w="9576" w:type="dxa"/>
          </w:tcPr>
          <w:p w14:paraId="24EB3A43" w14:textId="77777777" w:rsidR="00CC1D10" w:rsidRPr="000F0724" w:rsidRDefault="00CC1D10" w:rsidP="004102B9">
            <w:pPr>
              <w:jc w:val="both"/>
            </w:pPr>
          </w:p>
        </w:tc>
      </w:tr>
      <w:tr w:rsidR="005F2548" w14:paraId="7C74FC3A" w14:textId="77777777" w:rsidTr="00345119">
        <w:tc>
          <w:tcPr>
            <w:tcW w:w="9576" w:type="dxa"/>
          </w:tcPr>
          <w:p w14:paraId="3766C3DE" w14:textId="77777777" w:rsidR="00CC1D10" w:rsidRPr="000F0724" w:rsidRDefault="00CC1D10" w:rsidP="004102B9">
            <w:pPr>
              <w:jc w:val="both"/>
            </w:pPr>
          </w:p>
        </w:tc>
      </w:tr>
    </w:tbl>
    <w:p w14:paraId="7AAACABE" w14:textId="77777777" w:rsidR="008423E4" w:rsidRPr="00BE0E75" w:rsidRDefault="008423E4" w:rsidP="004102B9">
      <w:pPr>
        <w:jc w:val="both"/>
        <w:rPr>
          <w:rFonts w:ascii="Arial" w:hAnsi="Arial"/>
          <w:sz w:val="16"/>
          <w:szCs w:val="16"/>
        </w:rPr>
      </w:pPr>
    </w:p>
    <w:p w14:paraId="0530D8C2" w14:textId="77777777" w:rsidR="004108C3" w:rsidRPr="008423E4" w:rsidRDefault="004108C3" w:rsidP="004102B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1B43" w14:textId="77777777" w:rsidR="00000000" w:rsidRDefault="002545E1">
      <w:r>
        <w:separator/>
      </w:r>
    </w:p>
  </w:endnote>
  <w:endnote w:type="continuationSeparator" w:id="0">
    <w:p w14:paraId="6F898891" w14:textId="77777777" w:rsidR="00000000" w:rsidRDefault="0025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484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2548" w14:paraId="66CAE073" w14:textId="77777777" w:rsidTr="009C1E9A">
      <w:trPr>
        <w:cantSplit/>
      </w:trPr>
      <w:tc>
        <w:tcPr>
          <w:tcW w:w="0" w:type="pct"/>
        </w:tcPr>
        <w:p w14:paraId="2DF0D4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0672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650AB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5844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46DE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2548" w14:paraId="14399DD4" w14:textId="77777777" w:rsidTr="009C1E9A">
      <w:trPr>
        <w:cantSplit/>
      </w:trPr>
      <w:tc>
        <w:tcPr>
          <w:tcW w:w="0" w:type="pct"/>
        </w:tcPr>
        <w:p w14:paraId="101189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D97D8B" w14:textId="1045942A" w:rsidR="00EC379B" w:rsidRPr="009C1E9A" w:rsidRDefault="002545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18605</w:t>
          </w:r>
        </w:p>
      </w:tc>
      <w:tc>
        <w:tcPr>
          <w:tcW w:w="2453" w:type="pct"/>
        </w:tcPr>
        <w:p w14:paraId="31B1FCBD" w14:textId="5C11E223" w:rsidR="00EC379B" w:rsidRDefault="002545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B5745">
            <w:t>21.95.855</w:t>
          </w:r>
          <w:r>
            <w:fldChar w:fldCharType="end"/>
          </w:r>
        </w:p>
      </w:tc>
    </w:tr>
    <w:tr w:rsidR="005F2548" w14:paraId="34CDF500" w14:textId="77777777" w:rsidTr="009C1E9A">
      <w:trPr>
        <w:cantSplit/>
      </w:trPr>
      <w:tc>
        <w:tcPr>
          <w:tcW w:w="0" w:type="pct"/>
        </w:tcPr>
        <w:p w14:paraId="0168863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1F1A84D" w14:textId="6C693587" w:rsidR="00EC379B" w:rsidRPr="009C1E9A" w:rsidRDefault="002545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16903</w:t>
          </w:r>
        </w:p>
      </w:tc>
      <w:tc>
        <w:tcPr>
          <w:tcW w:w="2453" w:type="pct"/>
        </w:tcPr>
        <w:p w14:paraId="4ED24DE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03FB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2548" w14:paraId="34F85BE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3CC40F" w14:textId="2AB36A8B" w:rsidR="00EC379B" w:rsidRDefault="002545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B574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23A63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6EB3C2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E12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43A4" w14:textId="77777777" w:rsidR="00000000" w:rsidRDefault="002545E1">
      <w:r>
        <w:separator/>
      </w:r>
    </w:p>
  </w:footnote>
  <w:footnote w:type="continuationSeparator" w:id="0">
    <w:p w14:paraId="02761B80" w14:textId="77777777" w:rsidR="00000000" w:rsidRDefault="0025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B1C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79F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FE7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034C"/>
    <w:multiLevelType w:val="hybridMultilevel"/>
    <w:tmpl w:val="564069C6"/>
    <w:lvl w:ilvl="0" w:tplc="CB0A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CF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2C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0E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C1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CE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A0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8A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E4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DB"/>
    <w:rsid w:val="00000A70"/>
    <w:rsid w:val="000032B8"/>
    <w:rsid w:val="00003B06"/>
    <w:rsid w:val="000054B9"/>
    <w:rsid w:val="00006D16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CFE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72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FED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49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C55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62B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5E1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27"/>
    <w:rsid w:val="00275BEE"/>
    <w:rsid w:val="00277434"/>
    <w:rsid w:val="00280123"/>
    <w:rsid w:val="00281343"/>
    <w:rsid w:val="00281883"/>
    <w:rsid w:val="002874E3"/>
    <w:rsid w:val="00287656"/>
    <w:rsid w:val="00291518"/>
    <w:rsid w:val="0029298F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E2D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2E2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FFB"/>
    <w:rsid w:val="003F1F5E"/>
    <w:rsid w:val="003F286A"/>
    <w:rsid w:val="003F77F8"/>
    <w:rsid w:val="00400ACD"/>
    <w:rsid w:val="00403B15"/>
    <w:rsid w:val="00403E8A"/>
    <w:rsid w:val="0040574E"/>
    <w:rsid w:val="004101E4"/>
    <w:rsid w:val="004102B9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78F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45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4D7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731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3E7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548"/>
    <w:rsid w:val="005F321E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2A8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90A"/>
    <w:rsid w:val="00695101"/>
    <w:rsid w:val="00695B9A"/>
    <w:rsid w:val="00696563"/>
    <w:rsid w:val="006979F8"/>
    <w:rsid w:val="006A565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C71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661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4F2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50C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745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A31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094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64E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6D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E65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3B0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792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F3A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28D"/>
    <w:rsid w:val="00AF7C74"/>
    <w:rsid w:val="00B000AF"/>
    <w:rsid w:val="00B04E79"/>
    <w:rsid w:val="00B07488"/>
    <w:rsid w:val="00B075A2"/>
    <w:rsid w:val="00B10DD2"/>
    <w:rsid w:val="00B115DC"/>
    <w:rsid w:val="00B11952"/>
    <w:rsid w:val="00B12FCA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906"/>
    <w:rsid w:val="00BC027B"/>
    <w:rsid w:val="00BC2DFE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3A6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A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E6F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8FB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D10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E18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4C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37F80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907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01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FDB"/>
    <w:rsid w:val="00F27573"/>
    <w:rsid w:val="00F31876"/>
    <w:rsid w:val="00F31C67"/>
    <w:rsid w:val="00F35E4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5B15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B43"/>
    <w:rsid w:val="00F85661"/>
    <w:rsid w:val="00F96602"/>
    <w:rsid w:val="00F9735A"/>
    <w:rsid w:val="00FA32FC"/>
    <w:rsid w:val="00FA59FD"/>
    <w:rsid w:val="00FA5D8C"/>
    <w:rsid w:val="00FA6403"/>
    <w:rsid w:val="00FA764A"/>
    <w:rsid w:val="00FB16CD"/>
    <w:rsid w:val="00FB374B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92CA81-61B7-49A7-9E65-C4A3657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07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7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78F"/>
    <w:rPr>
      <w:b/>
      <w:bCs/>
    </w:rPr>
  </w:style>
  <w:style w:type="paragraph" w:styleId="Revision">
    <w:name w:val="Revision"/>
    <w:hidden/>
    <w:uiPriority w:val="99"/>
    <w:semiHidden/>
    <w:rsid w:val="009F63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4016</Characters>
  <Application>Microsoft Office Word</Application>
  <DocSecurity>4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HB00544 (Committee Report (Substituted))</vt:lpstr>
    </vt:vector>
  </TitlesOfParts>
  <Company>State of Texas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18605</dc:subject>
  <dc:creator>State of Texas</dc:creator>
  <dc:description>HB 544 by Minjarez-(H)Public Health (Substitute Document Number: 87R 16903)</dc:description>
  <cp:lastModifiedBy>Lauren Bustamente</cp:lastModifiedBy>
  <cp:revision>2</cp:revision>
  <cp:lastPrinted>2003-11-26T17:21:00Z</cp:lastPrinted>
  <dcterms:created xsi:type="dcterms:W3CDTF">2021-04-06T15:45:00Z</dcterms:created>
  <dcterms:modified xsi:type="dcterms:W3CDTF">2021-04-06T15:45:00Z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21.95.855</vt:lpwstr>
  </property>
</Properties>
</file>