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873E1" w14:paraId="5B9066B7" w14:textId="77777777" w:rsidTr="00345119">
        <w:tc>
          <w:tcPr>
            <w:tcW w:w="9576" w:type="dxa"/>
            <w:noWrap/>
          </w:tcPr>
          <w:p w14:paraId="2FD6B953" w14:textId="77777777" w:rsidR="008423E4" w:rsidRPr="0022177D" w:rsidRDefault="0006309E" w:rsidP="001C6F76">
            <w:pPr>
              <w:pStyle w:val="Heading1"/>
            </w:pPr>
            <w:bookmarkStart w:id="0" w:name="_GoBack"/>
            <w:bookmarkEnd w:id="0"/>
            <w:r w:rsidRPr="00631897">
              <w:t>BILL ANALYSIS</w:t>
            </w:r>
          </w:p>
        </w:tc>
      </w:tr>
    </w:tbl>
    <w:p w14:paraId="4DC151D9" w14:textId="77777777" w:rsidR="008423E4" w:rsidRPr="0022177D" w:rsidRDefault="008423E4" w:rsidP="001C6F76">
      <w:pPr>
        <w:jc w:val="center"/>
      </w:pPr>
    </w:p>
    <w:p w14:paraId="0C6DC3BB" w14:textId="77777777" w:rsidR="008423E4" w:rsidRPr="00B31F0E" w:rsidRDefault="008423E4" w:rsidP="001C6F76"/>
    <w:p w14:paraId="69FAA4DD" w14:textId="77777777" w:rsidR="008423E4" w:rsidRPr="00742794" w:rsidRDefault="008423E4" w:rsidP="001C6F76">
      <w:pPr>
        <w:tabs>
          <w:tab w:val="right" w:pos="9360"/>
        </w:tabs>
      </w:pPr>
    </w:p>
    <w:tbl>
      <w:tblPr>
        <w:tblW w:w="0" w:type="auto"/>
        <w:tblLayout w:type="fixed"/>
        <w:tblLook w:val="01E0" w:firstRow="1" w:lastRow="1" w:firstColumn="1" w:lastColumn="1" w:noHBand="0" w:noVBand="0"/>
      </w:tblPr>
      <w:tblGrid>
        <w:gridCol w:w="9576"/>
      </w:tblGrid>
      <w:tr w:rsidR="000873E1" w14:paraId="6C9B6077" w14:textId="77777777" w:rsidTr="00345119">
        <w:tc>
          <w:tcPr>
            <w:tcW w:w="9576" w:type="dxa"/>
          </w:tcPr>
          <w:p w14:paraId="4F939A83" w14:textId="45D4CFCB" w:rsidR="008423E4" w:rsidRPr="00861995" w:rsidRDefault="0006309E" w:rsidP="001C6F76">
            <w:pPr>
              <w:jc w:val="right"/>
            </w:pPr>
            <w:r>
              <w:t>C.S.H.B. 619</w:t>
            </w:r>
          </w:p>
        </w:tc>
      </w:tr>
      <w:tr w:rsidR="000873E1" w14:paraId="21241F3C" w14:textId="77777777" w:rsidTr="00345119">
        <w:tc>
          <w:tcPr>
            <w:tcW w:w="9576" w:type="dxa"/>
          </w:tcPr>
          <w:p w14:paraId="1FD09D02" w14:textId="32B40B13" w:rsidR="008423E4" w:rsidRPr="00861995" w:rsidRDefault="0006309E" w:rsidP="00602AA0">
            <w:pPr>
              <w:jc w:val="right"/>
            </w:pPr>
            <w:r>
              <w:t xml:space="preserve">By: </w:t>
            </w:r>
            <w:r w:rsidR="00602AA0">
              <w:t>Thompson, Senfronia</w:t>
            </w:r>
          </w:p>
        </w:tc>
      </w:tr>
      <w:tr w:rsidR="000873E1" w14:paraId="7C94C68E" w14:textId="77777777" w:rsidTr="00345119">
        <w:tc>
          <w:tcPr>
            <w:tcW w:w="9576" w:type="dxa"/>
          </w:tcPr>
          <w:p w14:paraId="01CEFB8B" w14:textId="68EE2B17" w:rsidR="008423E4" w:rsidRPr="00861995" w:rsidRDefault="0006309E" w:rsidP="001C6F76">
            <w:pPr>
              <w:jc w:val="right"/>
            </w:pPr>
            <w:r>
              <w:t>International Relations &amp; Economic Development</w:t>
            </w:r>
          </w:p>
        </w:tc>
      </w:tr>
      <w:tr w:rsidR="000873E1" w14:paraId="6BAB2BB6" w14:textId="77777777" w:rsidTr="00345119">
        <w:tc>
          <w:tcPr>
            <w:tcW w:w="9576" w:type="dxa"/>
          </w:tcPr>
          <w:p w14:paraId="7292253B" w14:textId="3005FDFF" w:rsidR="008423E4" w:rsidRDefault="0006309E" w:rsidP="001C6F76">
            <w:pPr>
              <w:jc w:val="right"/>
            </w:pPr>
            <w:r>
              <w:t>Committee Report (Substituted)</w:t>
            </w:r>
          </w:p>
        </w:tc>
      </w:tr>
    </w:tbl>
    <w:p w14:paraId="20B8D8E2" w14:textId="77777777" w:rsidR="008423E4" w:rsidRDefault="008423E4" w:rsidP="001C6F76">
      <w:pPr>
        <w:tabs>
          <w:tab w:val="right" w:pos="9360"/>
        </w:tabs>
      </w:pPr>
    </w:p>
    <w:p w14:paraId="6E652200" w14:textId="77777777" w:rsidR="008423E4" w:rsidRDefault="008423E4" w:rsidP="001C6F76"/>
    <w:p w14:paraId="38D65A47" w14:textId="77777777" w:rsidR="008423E4" w:rsidRDefault="008423E4" w:rsidP="001C6F76"/>
    <w:tbl>
      <w:tblPr>
        <w:tblW w:w="0" w:type="auto"/>
        <w:tblCellMar>
          <w:left w:w="115" w:type="dxa"/>
          <w:right w:w="115" w:type="dxa"/>
        </w:tblCellMar>
        <w:tblLook w:val="01E0" w:firstRow="1" w:lastRow="1" w:firstColumn="1" w:lastColumn="1" w:noHBand="0" w:noVBand="0"/>
      </w:tblPr>
      <w:tblGrid>
        <w:gridCol w:w="9360"/>
      </w:tblGrid>
      <w:tr w:rsidR="000873E1" w14:paraId="31CCC9EC" w14:textId="77777777" w:rsidTr="00345119">
        <w:tc>
          <w:tcPr>
            <w:tcW w:w="9576" w:type="dxa"/>
          </w:tcPr>
          <w:p w14:paraId="12522E70" w14:textId="77777777" w:rsidR="008423E4" w:rsidRPr="00A8133F" w:rsidRDefault="0006309E" w:rsidP="001C6F76">
            <w:pPr>
              <w:rPr>
                <w:b/>
              </w:rPr>
            </w:pPr>
            <w:r w:rsidRPr="009C1E9A">
              <w:rPr>
                <w:b/>
                <w:u w:val="single"/>
              </w:rPr>
              <w:t>BACKGROUND AND PURPOSE</w:t>
            </w:r>
            <w:r>
              <w:rPr>
                <w:b/>
              </w:rPr>
              <w:t xml:space="preserve"> </w:t>
            </w:r>
          </w:p>
          <w:p w14:paraId="75CC2D97" w14:textId="77777777" w:rsidR="008423E4" w:rsidRDefault="008423E4" w:rsidP="001C6F76"/>
          <w:p w14:paraId="34FDEED2" w14:textId="36C158DA" w:rsidR="008423E4" w:rsidRDefault="0006309E" w:rsidP="001C6F76">
            <w:pPr>
              <w:pStyle w:val="Header"/>
              <w:jc w:val="both"/>
            </w:pPr>
            <w:r w:rsidRPr="001D6598">
              <w:t>Child</w:t>
            </w:r>
            <w:r w:rsidR="00872239">
              <w:t>-</w:t>
            </w:r>
            <w:r w:rsidRPr="001D6598">
              <w:t xml:space="preserve">care workers have become an essential asset to families </w:t>
            </w:r>
            <w:r w:rsidR="00872239">
              <w:t>with</w:t>
            </w:r>
            <w:r w:rsidR="00872239" w:rsidRPr="001D6598">
              <w:t xml:space="preserve"> </w:t>
            </w:r>
            <w:r w:rsidRPr="001D6598">
              <w:t>work</w:t>
            </w:r>
            <w:r w:rsidR="00872239">
              <w:t>ing parents</w:t>
            </w:r>
            <w:r w:rsidRPr="001D6598">
              <w:t xml:space="preserve"> and </w:t>
            </w:r>
            <w:r w:rsidR="00872239">
              <w:t xml:space="preserve">young </w:t>
            </w:r>
            <w:r w:rsidRPr="001D6598">
              <w:t>children. Not only do the</w:t>
            </w:r>
            <w:r w:rsidR="00872239">
              <w:t>se workers</w:t>
            </w:r>
            <w:r w:rsidRPr="001D6598">
              <w:t xml:space="preserve"> provide care</w:t>
            </w:r>
            <w:r w:rsidR="00AF6805">
              <w:t>, but</w:t>
            </w:r>
            <w:r w:rsidRPr="001D6598">
              <w:t xml:space="preserve"> they are </w:t>
            </w:r>
            <w:r w:rsidR="00872239">
              <w:t>engrained in the</w:t>
            </w:r>
            <w:r w:rsidRPr="001D6598">
              <w:t xml:space="preserve"> child's academic, health</w:t>
            </w:r>
            <w:r w:rsidR="00AF6805">
              <w:t>,</w:t>
            </w:r>
            <w:r w:rsidRPr="001D6598">
              <w:t xml:space="preserve"> and social development. Although they play a critical part, child</w:t>
            </w:r>
            <w:r w:rsidR="00872239">
              <w:t>-</w:t>
            </w:r>
            <w:r w:rsidRPr="001D6598">
              <w:t>care workers</w:t>
            </w:r>
            <w:r w:rsidR="00872239">
              <w:t xml:space="preserve"> often lack </w:t>
            </w:r>
            <w:r w:rsidR="00AA1436">
              <w:t>adequate</w:t>
            </w:r>
            <w:r w:rsidRPr="001D6598">
              <w:t xml:space="preserve"> pay, access to public benefits</w:t>
            </w:r>
            <w:r w:rsidR="00AF6805">
              <w:t>,</w:t>
            </w:r>
            <w:r w:rsidRPr="001D6598">
              <w:t xml:space="preserve"> and opportuni</w:t>
            </w:r>
            <w:r w:rsidRPr="001D6598">
              <w:t>tie</w:t>
            </w:r>
            <w:r w:rsidR="0063252D">
              <w:t>s</w:t>
            </w:r>
            <w:r w:rsidR="008C1762">
              <w:t xml:space="preserve"> for career growth</w:t>
            </w:r>
            <w:r w:rsidRPr="001D6598">
              <w:t xml:space="preserve">. </w:t>
            </w:r>
            <w:r w:rsidR="00AF6805">
              <w:t>It has been suggested that th</w:t>
            </w:r>
            <w:r w:rsidRPr="001D6598">
              <w:t>e profession lacks a framework to improve professional qualifications and standards of living</w:t>
            </w:r>
            <w:r w:rsidR="0063252D">
              <w:t xml:space="preserve"> that is commensurate with the vital role these workers serve</w:t>
            </w:r>
            <w:r w:rsidRPr="001D6598">
              <w:t>.</w:t>
            </w:r>
            <w:r>
              <w:t xml:space="preserve"> </w:t>
            </w:r>
            <w:r w:rsidR="00872239">
              <w:t>C.S.</w:t>
            </w:r>
            <w:r w:rsidR="00872239" w:rsidRPr="001D6598">
              <w:t>H</w:t>
            </w:r>
            <w:r w:rsidR="00872239">
              <w:t>.</w:t>
            </w:r>
            <w:r w:rsidRPr="001D6598">
              <w:t>B</w:t>
            </w:r>
            <w:r w:rsidR="00872239">
              <w:t>.</w:t>
            </w:r>
            <w:r w:rsidRPr="001D6598">
              <w:t xml:space="preserve"> 619</w:t>
            </w:r>
            <w:r w:rsidR="00872239">
              <w:t xml:space="preserve"> seeks to remedy this situation by providing for a strategic plan that</w:t>
            </w:r>
            <w:r>
              <w:t xml:space="preserve"> will collect data and recommend changes for strengthening</w:t>
            </w:r>
            <w:r w:rsidR="00484397">
              <w:t xml:space="preserve"> and improving</w:t>
            </w:r>
            <w:r>
              <w:t xml:space="preserve"> the </w:t>
            </w:r>
            <w:r w:rsidR="00872239">
              <w:t xml:space="preserve">quality </w:t>
            </w:r>
            <w:r>
              <w:t>of the child-care workforce in Texas.</w:t>
            </w:r>
          </w:p>
          <w:p w14:paraId="0CBFB699" w14:textId="77777777" w:rsidR="008423E4" w:rsidRPr="00E26B13" w:rsidRDefault="008423E4" w:rsidP="001C6F76">
            <w:pPr>
              <w:rPr>
                <w:b/>
              </w:rPr>
            </w:pPr>
          </w:p>
        </w:tc>
      </w:tr>
      <w:tr w:rsidR="000873E1" w14:paraId="0155BF54" w14:textId="77777777" w:rsidTr="00345119">
        <w:tc>
          <w:tcPr>
            <w:tcW w:w="9576" w:type="dxa"/>
          </w:tcPr>
          <w:p w14:paraId="186B415F" w14:textId="77777777" w:rsidR="0017725B" w:rsidRDefault="0006309E" w:rsidP="001C6F76">
            <w:pPr>
              <w:rPr>
                <w:b/>
                <w:u w:val="single"/>
              </w:rPr>
            </w:pPr>
            <w:r>
              <w:rPr>
                <w:b/>
                <w:u w:val="single"/>
              </w:rPr>
              <w:t>CRIMINAL JUSTICE IMPACT</w:t>
            </w:r>
          </w:p>
          <w:p w14:paraId="65B79CCC" w14:textId="77777777" w:rsidR="0017725B" w:rsidRDefault="0017725B" w:rsidP="001C6F76">
            <w:pPr>
              <w:rPr>
                <w:b/>
                <w:u w:val="single"/>
              </w:rPr>
            </w:pPr>
          </w:p>
          <w:p w14:paraId="50071C4B" w14:textId="77777777" w:rsidR="008D7FE8" w:rsidRPr="008D7FE8" w:rsidRDefault="0006309E" w:rsidP="001C6F76">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14:paraId="3BD54F73" w14:textId="77777777" w:rsidR="0017725B" w:rsidRPr="0017725B" w:rsidRDefault="0017725B" w:rsidP="001C6F76">
            <w:pPr>
              <w:rPr>
                <w:b/>
                <w:u w:val="single"/>
              </w:rPr>
            </w:pPr>
          </w:p>
        </w:tc>
      </w:tr>
      <w:tr w:rsidR="000873E1" w14:paraId="690B9826" w14:textId="77777777" w:rsidTr="00345119">
        <w:tc>
          <w:tcPr>
            <w:tcW w:w="9576" w:type="dxa"/>
          </w:tcPr>
          <w:p w14:paraId="5199B71B" w14:textId="77777777" w:rsidR="008423E4" w:rsidRPr="00A8133F" w:rsidRDefault="0006309E" w:rsidP="001C6F76">
            <w:pPr>
              <w:rPr>
                <w:b/>
              </w:rPr>
            </w:pPr>
            <w:r w:rsidRPr="009C1E9A">
              <w:rPr>
                <w:b/>
                <w:u w:val="single"/>
              </w:rPr>
              <w:t>RULEMAKING AUTHORITY</w:t>
            </w:r>
            <w:r>
              <w:rPr>
                <w:b/>
              </w:rPr>
              <w:t xml:space="preserve"> </w:t>
            </w:r>
          </w:p>
          <w:p w14:paraId="11126C7E" w14:textId="77777777" w:rsidR="008423E4" w:rsidRDefault="008423E4" w:rsidP="001C6F76"/>
          <w:p w14:paraId="0AD8C903" w14:textId="77777777" w:rsidR="008D7FE8" w:rsidRDefault="0006309E" w:rsidP="001C6F76">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14:paraId="39A42426" w14:textId="77777777" w:rsidR="008423E4" w:rsidRPr="00E21FDC" w:rsidRDefault="008423E4" w:rsidP="001C6F76">
            <w:pPr>
              <w:rPr>
                <w:b/>
              </w:rPr>
            </w:pPr>
          </w:p>
        </w:tc>
      </w:tr>
      <w:tr w:rsidR="000873E1" w14:paraId="284E99A6" w14:textId="77777777" w:rsidTr="00345119">
        <w:tc>
          <w:tcPr>
            <w:tcW w:w="9576" w:type="dxa"/>
          </w:tcPr>
          <w:p w14:paraId="7CD8DB8B" w14:textId="77777777" w:rsidR="008423E4" w:rsidRPr="00A8133F" w:rsidRDefault="0006309E" w:rsidP="001C6F76">
            <w:pPr>
              <w:rPr>
                <w:b/>
              </w:rPr>
            </w:pPr>
            <w:r w:rsidRPr="009C1E9A">
              <w:rPr>
                <w:b/>
                <w:u w:val="single"/>
              </w:rPr>
              <w:t>ANALYSIS</w:t>
            </w:r>
            <w:r>
              <w:rPr>
                <w:b/>
              </w:rPr>
              <w:t xml:space="preserve"> </w:t>
            </w:r>
          </w:p>
          <w:p w14:paraId="266B595C" w14:textId="77777777" w:rsidR="008423E4" w:rsidRDefault="008423E4" w:rsidP="001C6F76"/>
          <w:p w14:paraId="7F4FED9E" w14:textId="1E9146E4" w:rsidR="008D7FE8" w:rsidRDefault="0006309E" w:rsidP="001C6F76">
            <w:pPr>
              <w:pStyle w:val="Header"/>
              <w:jc w:val="both"/>
            </w:pPr>
            <w:r>
              <w:t>C.S.H.B. 619 amends the Labor Code to require the Texas Workforce Commission</w:t>
            </w:r>
            <w:r w:rsidR="00F82706">
              <w:t xml:space="preserve"> (TWC)</w:t>
            </w:r>
            <w:r>
              <w:t xml:space="preserve"> to prepare a strategic plan </w:t>
            </w:r>
            <w:r>
              <w:t>for improving the quality of the infant, toddler, preschool, and school</w:t>
            </w:r>
            <w:r w:rsidR="003E314B">
              <w:noBreakHyphen/>
            </w:r>
            <w:r>
              <w:t>age child-care workforce in Texas that includes the following:</w:t>
            </w:r>
          </w:p>
          <w:p w14:paraId="385BC660" w14:textId="77777777" w:rsidR="008D7FE8" w:rsidRDefault="0006309E" w:rsidP="001C6F76">
            <w:pPr>
              <w:pStyle w:val="Header"/>
              <w:numPr>
                <w:ilvl w:val="0"/>
                <w:numId w:val="1"/>
              </w:numPr>
              <w:jc w:val="both"/>
            </w:pPr>
            <w:r>
              <w:t>recommendations for local workforce development boards to improve, sustain, and support the child-care workforce;</w:t>
            </w:r>
          </w:p>
          <w:p w14:paraId="33D63402" w14:textId="77777777" w:rsidR="008D7FE8" w:rsidRDefault="0006309E" w:rsidP="001C6F76">
            <w:pPr>
              <w:pStyle w:val="Header"/>
              <w:numPr>
                <w:ilvl w:val="0"/>
                <w:numId w:val="1"/>
              </w:numPr>
              <w:jc w:val="both"/>
            </w:pPr>
            <w:r>
              <w:t>recomme</w:t>
            </w:r>
            <w:r>
              <w:t>ndations for increasing compensation for and reducing turnover of child-care workers;</w:t>
            </w:r>
          </w:p>
          <w:p w14:paraId="3B95F01E" w14:textId="77777777" w:rsidR="008D7FE8" w:rsidRDefault="0006309E" w:rsidP="001C6F76">
            <w:pPr>
              <w:pStyle w:val="Header"/>
              <w:numPr>
                <w:ilvl w:val="0"/>
                <w:numId w:val="1"/>
              </w:numPr>
              <w:jc w:val="both"/>
            </w:pPr>
            <w:r>
              <w:t>recommendations for eliminating racial and gender pay disparity in the child-care workforce;</w:t>
            </w:r>
          </w:p>
          <w:p w14:paraId="02297C01" w14:textId="77777777" w:rsidR="008D7FE8" w:rsidRDefault="0006309E" w:rsidP="001C6F76">
            <w:pPr>
              <w:pStyle w:val="Header"/>
              <w:numPr>
                <w:ilvl w:val="0"/>
                <w:numId w:val="1"/>
              </w:numPr>
              <w:jc w:val="both"/>
            </w:pPr>
            <w:r>
              <w:t>recommendations for increasing paid opportunities for professional developmen</w:t>
            </w:r>
            <w:r>
              <w:t>t and education for child-care workers, including apprenticeships;</w:t>
            </w:r>
          </w:p>
          <w:p w14:paraId="0C86E252" w14:textId="77777777" w:rsidR="008D7FE8" w:rsidRDefault="0006309E" w:rsidP="001C6F76">
            <w:pPr>
              <w:pStyle w:val="Header"/>
              <w:numPr>
                <w:ilvl w:val="0"/>
                <w:numId w:val="1"/>
              </w:numPr>
              <w:jc w:val="both"/>
            </w:pPr>
            <w:r>
              <w:t>best practices from local workforce development boards and other programs designed to support child-care workers;</w:t>
            </w:r>
          </w:p>
          <w:p w14:paraId="2DA520DC" w14:textId="08F65C04" w:rsidR="008D7FE8" w:rsidRDefault="0006309E" w:rsidP="001C6F76">
            <w:pPr>
              <w:pStyle w:val="Header"/>
              <w:numPr>
                <w:ilvl w:val="0"/>
                <w:numId w:val="1"/>
              </w:numPr>
              <w:jc w:val="both"/>
            </w:pPr>
            <w:r>
              <w:t>recommendations for increasing participation in the Texas Early Childhood P</w:t>
            </w:r>
            <w:r>
              <w:t xml:space="preserve">rofessional Development System; </w:t>
            </w:r>
          </w:p>
          <w:p w14:paraId="32EA63D1" w14:textId="04D67740" w:rsidR="008D7FE8" w:rsidRDefault="0006309E" w:rsidP="001C6F76">
            <w:pPr>
              <w:pStyle w:val="Header"/>
              <w:numPr>
                <w:ilvl w:val="0"/>
                <w:numId w:val="1"/>
              </w:numPr>
              <w:jc w:val="both"/>
            </w:pPr>
            <w:r>
              <w:t>recommendations for public and private institutions of higher education to</w:t>
            </w:r>
            <w:r w:rsidR="009D24B1">
              <w:t xml:space="preserve"> </w:t>
            </w:r>
            <w:r w:rsidR="00841470">
              <w:t>take the following actions</w:t>
            </w:r>
            <w:r>
              <w:t>:</w:t>
            </w:r>
          </w:p>
          <w:p w14:paraId="65041397" w14:textId="6E34BBB3" w:rsidR="008D7FE8" w:rsidRDefault="0006309E" w:rsidP="001C6F76">
            <w:pPr>
              <w:pStyle w:val="Header"/>
              <w:numPr>
                <w:ilvl w:val="1"/>
                <w:numId w:val="1"/>
              </w:numPr>
              <w:jc w:val="both"/>
            </w:pPr>
            <w:r>
              <w:t>increase the use of articulation agreements with school districts and open</w:t>
            </w:r>
            <w:r w:rsidR="0002150B">
              <w:noBreakHyphen/>
            </w:r>
            <w:r>
              <w:t>enrollment charter schools; and</w:t>
            </w:r>
          </w:p>
          <w:p w14:paraId="6B31B8F0" w14:textId="590E828B" w:rsidR="00AB7E6E" w:rsidRDefault="0006309E" w:rsidP="001C6F76">
            <w:pPr>
              <w:pStyle w:val="Header"/>
              <w:numPr>
                <w:ilvl w:val="1"/>
                <w:numId w:val="1"/>
              </w:numPr>
              <w:jc w:val="both"/>
            </w:pPr>
            <w:r>
              <w:t>assist in the</w:t>
            </w:r>
            <w:r>
              <w:t xml:space="preserve"> education and training of child-care workers</w:t>
            </w:r>
            <w:r w:rsidR="00C24E3A">
              <w:t>;</w:t>
            </w:r>
          </w:p>
          <w:p w14:paraId="3DCFAEF0" w14:textId="77777777" w:rsidR="00AB7E6E" w:rsidRDefault="0006309E" w:rsidP="001C6F76">
            <w:pPr>
              <w:pStyle w:val="Header"/>
              <w:numPr>
                <w:ilvl w:val="0"/>
                <w:numId w:val="1"/>
              </w:numPr>
              <w:jc w:val="both"/>
            </w:pPr>
            <w:r>
              <w:t>specific recommendations for improving the infant and toddler child-care workforce; and</w:t>
            </w:r>
          </w:p>
          <w:p w14:paraId="68707510" w14:textId="52DB0C0A" w:rsidR="008D7FE8" w:rsidRDefault="0006309E" w:rsidP="001C6F76">
            <w:pPr>
              <w:pStyle w:val="Header"/>
              <w:numPr>
                <w:ilvl w:val="0"/>
                <w:numId w:val="1"/>
              </w:numPr>
              <w:jc w:val="both"/>
            </w:pPr>
            <w:r>
              <w:t xml:space="preserve">a timeline </w:t>
            </w:r>
            <w:r w:rsidRPr="00AB7E6E">
              <w:t xml:space="preserve">and benchmarks for </w:t>
            </w:r>
            <w:r w:rsidR="00AF6805">
              <w:t>the TWC</w:t>
            </w:r>
            <w:r w:rsidRPr="00AB7E6E">
              <w:t xml:space="preserve"> and local workforce development boards to implement recommendations from the strategic plan</w:t>
            </w:r>
            <w:r>
              <w:t>.</w:t>
            </w:r>
          </w:p>
          <w:p w14:paraId="3A22D15E" w14:textId="77777777" w:rsidR="00EF3622" w:rsidRDefault="00EF3622" w:rsidP="001C6F76">
            <w:pPr>
              <w:pStyle w:val="Header"/>
              <w:jc w:val="both"/>
            </w:pPr>
          </w:p>
          <w:p w14:paraId="5C519609" w14:textId="7036CF70" w:rsidR="00EF3622" w:rsidRDefault="0006309E" w:rsidP="001C6F76">
            <w:pPr>
              <w:pStyle w:val="Header"/>
              <w:jc w:val="both"/>
            </w:pPr>
            <w:r>
              <w:t>C.S.H.B. 619</w:t>
            </w:r>
            <w:r w:rsidR="00AB7E6E">
              <w:t xml:space="preserve"> requires the TWC to convene a workgroup to assist </w:t>
            </w:r>
            <w:r>
              <w:t>in the development of</w:t>
            </w:r>
            <w:r w:rsidR="00AB7E6E">
              <w:t xml:space="preserve"> the</w:t>
            </w:r>
            <w:r w:rsidR="00471A4A">
              <w:t xml:space="preserve"> strategic</w:t>
            </w:r>
            <w:r w:rsidR="00AB7E6E">
              <w:t xml:space="preserve"> plan</w:t>
            </w:r>
            <w:r w:rsidR="00AF6805">
              <w:t>. The workgroup</w:t>
            </w:r>
            <w:r w:rsidR="00AB7E6E">
              <w:t xml:space="preserve"> must include child-care providers, community stakeholders, and child-care workers.</w:t>
            </w:r>
            <w:r>
              <w:t xml:space="preserve"> The bill</w:t>
            </w:r>
            <w:r w:rsidR="008D7FE8">
              <w:t xml:space="preserve"> requires the TWC</w:t>
            </w:r>
            <w:r w:rsidR="00611389">
              <w:t xml:space="preserve">, in creating the strategic plan, to use information provided by the workgroup and </w:t>
            </w:r>
            <w:r w:rsidR="009C1EC1">
              <w:t xml:space="preserve">certain demographic and compensation data </w:t>
            </w:r>
            <w:r w:rsidR="00611389">
              <w:t>f</w:t>
            </w:r>
            <w:r>
              <w:t>or child-care w</w:t>
            </w:r>
            <w:r w:rsidR="00611389">
              <w:t>orkers and for a representative sample set of child-care facilities in Texas</w:t>
            </w:r>
            <w:r w:rsidR="00841470">
              <w:t xml:space="preserve">. </w:t>
            </w:r>
          </w:p>
          <w:p w14:paraId="32458CC3" w14:textId="77777777" w:rsidR="00EF3622" w:rsidRDefault="00EF3622" w:rsidP="001C6F76">
            <w:pPr>
              <w:pStyle w:val="Header"/>
              <w:jc w:val="both"/>
            </w:pPr>
          </w:p>
          <w:p w14:paraId="6BE8191A" w14:textId="01C0FF1E" w:rsidR="009C36CD" w:rsidRPr="009C36CD" w:rsidRDefault="0006309E" w:rsidP="001C6F76">
            <w:pPr>
              <w:pStyle w:val="Header"/>
              <w:jc w:val="both"/>
            </w:pPr>
            <w:r>
              <w:t>C.S.H.B. 619</w:t>
            </w:r>
            <w:r w:rsidR="008D7FE8">
              <w:t xml:space="preserve"> requires the TWC to provide the strategic plan to the governor, the lieutenant governor, and the speaker of the house of representatives not later than December 31, 2022, and to update the strategic plan every three years.</w:t>
            </w:r>
          </w:p>
          <w:p w14:paraId="4217DB8D" w14:textId="77777777" w:rsidR="008423E4" w:rsidRPr="00835628" w:rsidRDefault="008423E4" w:rsidP="001C6F76">
            <w:pPr>
              <w:rPr>
                <w:b/>
              </w:rPr>
            </w:pPr>
          </w:p>
        </w:tc>
      </w:tr>
      <w:tr w:rsidR="000873E1" w14:paraId="156BE25C" w14:textId="77777777" w:rsidTr="00345119">
        <w:tc>
          <w:tcPr>
            <w:tcW w:w="9576" w:type="dxa"/>
          </w:tcPr>
          <w:p w14:paraId="6A693E95" w14:textId="77777777" w:rsidR="008423E4" w:rsidRPr="00A8133F" w:rsidRDefault="0006309E" w:rsidP="001C6F76">
            <w:pPr>
              <w:rPr>
                <w:b/>
              </w:rPr>
            </w:pPr>
            <w:r w:rsidRPr="009C1E9A">
              <w:rPr>
                <w:b/>
                <w:u w:val="single"/>
              </w:rPr>
              <w:t>EFFECTIVE DATE</w:t>
            </w:r>
            <w:r>
              <w:rPr>
                <w:b/>
              </w:rPr>
              <w:t xml:space="preserve"> </w:t>
            </w:r>
          </w:p>
          <w:p w14:paraId="6292CCB1" w14:textId="77777777" w:rsidR="008423E4" w:rsidRDefault="008423E4" w:rsidP="001C6F76"/>
          <w:p w14:paraId="34C39817" w14:textId="77777777" w:rsidR="008423E4" w:rsidRPr="003624F2" w:rsidRDefault="0006309E" w:rsidP="001C6F76">
            <w:pPr>
              <w:pStyle w:val="Header"/>
              <w:tabs>
                <w:tab w:val="clear" w:pos="4320"/>
                <w:tab w:val="clear" w:pos="8640"/>
              </w:tabs>
              <w:jc w:val="both"/>
            </w:pPr>
            <w:r>
              <w:t>September 1, 2021.</w:t>
            </w:r>
          </w:p>
          <w:p w14:paraId="4EAE7283" w14:textId="77777777" w:rsidR="008423E4" w:rsidRPr="00233FDB" w:rsidRDefault="008423E4" w:rsidP="001C6F76">
            <w:pPr>
              <w:rPr>
                <w:b/>
              </w:rPr>
            </w:pPr>
          </w:p>
        </w:tc>
      </w:tr>
      <w:tr w:rsidR="000873E1" w14:paraId="6350A5E3" w14:textId="77777777" w:rsidTr="00345119">
        <w:tc>
          <w:tcPr>
            <w:tcW w:w="9576" w:type="dxa"/>
          </w:tcPr>
          <w:p w14:paraId="6C221D6B" w14:textId="77777777" w:rsidR="00602AA0" w:rsidRDefault="0006309E" w:rsidP="00602AA0">
            <w:pPr>
              <w:jc w:val="both"/>
              <w:rPr>
                <w:b/>
                <w:u w:val="single"/>
              </w:rPr>
            </w:pPr>
            <w:r>
              <w:rPr>
                <w:b/>
                <w:u w:val="single"/>
              </w:rPr>
              <w:t>COMPARISON OF ORIGINAL AND SUBSTITUTE</w:t>
            </w:r>
          </w:p>
          <w:p w14:paraId="55561AD8" w14:textId="76EFE49C" w:rsidR="00AB7E6E" w:rsidRPr="00602AA0" w:rsidRDefault="00AB7E6E" w:rsidP="00602AA0">
            <w:pPr>
              <w:jc w:val="both"/>
              <w:rPr>
                <w:b/>
                <w:u w:val="single"/>
              </w:rPr>
            </w:pPr>
          </w:p>
        </w:tc>
      </w:tr>
      <w:tr w:rsidR="000873E1" w14:paraId="66028C4B" w14:textId="77777777" w:rsidTr="00345119">
        <w:tc>
          <w:tcPr>
            <w:tcW w:w="9576" w:type="dxa"/>
          </w:tcPr>
          <w:p w14:paraId="1C1EA51B" w14:textId="77777777" w:rsidR="0057132D" w:rsidRDefault="0006309E" w:rsidP="0057132D">
            <w:pPr>
              <w:jc w:val="both"/>
            </w:pPr>
            <w:r>
              <w:t xml:space="preserve">While C.S.H.B. 619 may differ from the original in minor or nonsubstantive ways, the following summarizes the substantial differences between the introduced and </w:t>
            </w:r>
            <w:r>
              <w:t>committee substitute versions of the bill.</w:t>
            </w:r>
          </w:p>
          <w:p w14:paraId="5EB0CC88" w14:textId="77777777" w:rsidR="0057132D" w:rsidRDefault="0057132D" w:rsidP="0057132D">
            <w:pPr>
              <w:jc w:val="both"/>
            </w:pPr>
          </w:p>
          <w:p w14:paraId="3FA37870" w14:textId="77777777" w:rsidR="0057132D" w:rsidRDefault="0006309E" w:rsidP="0057132D">
            <w:pPr>
              <w:jc w:val="both"/>
            </w:pPr>
            <w:r>
              <w:t>The substitute includes a specification that the strategic plan for improving the quality of the child-care workforce is for improving the quality of the infant, toddler, preschool, and school</w:t>
            </w:r>
            <w:r>
              <w:noBreakHyphen/>
              <w:t>age child-care work</w:t>
            </w:r>
            <w:r>
              <w:t>force.</w:t>
            </w:r>
          </w:p>
          <w:p w14:paraId="7D504444" w14:textId="77777777" w:rsidR="0057132D" w:rsidRDefault="0057132D" w:rsidP="0057132D">
            <w:pPr>
              <w:jc w:val="both"/>
            </w:pPr>
          </w:p>
          <w:p w14:paraId="0B57CDE8" w14:textId="77777777" w:rsidR="0057132D" w:rsidRDefault="0006309E" w:rsidP="0057132D">
            <w:pPr>
              <w:jc w:val="both"/>
            </w:pPr>
            <w:r>
              <w:t>The substitute includes the following additional components of the strategic plan:</w:t>
            </w:r>
          </w:p>
          <w:p w14:paraId="4282F1A8" w14:textId="77777777" w:rsidR="0057132D" w:rsidRDefault="0006309E" w:rsidP="0057132D">
            <w:pPr>
              <w:pStyle w:val="ListParagraph"/>
              <w:numPr>
                <w:ilvl w:val="0"/>
                <w:numId w:val="5"/>
              </w:numPr>
              <w:jc w:val="both"/>
            </w:pPr>
            <w:r w:rsidRPr="00611389">
              <w:t>specific recommendations for improving the infant and toddler child-care workforce</w:t>
            </w:r>
            <w:r>
              <w:t>; and</w:t>
            </w:r>
          </w:p>
          <w:p w14:paraId="347D9299" w14:textId="77777777" w:rsidR="0057132D" w:rsidRDefault="0006309E" w:rsidP="0057132D">
            <w:pPr>
              <w:pStyle w:val="ListParagraph"/>
              <w:numPr>
                <w:ilvl w:val="0"/>
                <w:numId w:val="5"/>
              </w:numPr>
              <w:jc w:val="both"/>
            </w:pPr>
            <w:r w:rsidRPr="00611389">
              <w:t xml:space="preserve">a timeline and benchmarks for the </w:t>
            </w:r>
            <w:r>
              <w:t>TWC</w:t>
            </w:r>
            <w:r w:rsidRPr="00611389">
              <w:t xml:space="preserve"> and local workforce development boards </w:t>
            </w:r>
            <w:r w:rsidRPr="00611389">
              <w:t>to implement recommendations from the strategic plan</w:t>
            </w:r>
            <w:r>
              <w:t xml:space="preserve">. </w:t>
            </w:r>
          </w:p>
          <w:p w14:paraId="506DC5E2" w14:textId="77777777" w:rsidR="0057132D" w:rsidRDefault="0057132D" w:rsidP="0057132D">
            <w:pPr>
              <w:jc w:val="both"/>
            </w:pPr>
          </w:p>
          <w:p w14:paraId="1E4D41D3" w14:textId="77777777" w:rsidR="0057132D" w:rsidRDefault="0006309E" w:rsidP="0057132D">
            <w:pPr>
              <w:jc w:val="both"/>
            </w:pPr>
            <w:r>
              <w:t xml:space="preserve">The substitute includes provisions requiring </w:t>
            </w:r>
            <w:r w:rsidRPr="00471A4A">
              <w:t xml:space="preserve">the TWC to convene a workgroup to assist in </w:t>
            </w:r>
            <w:r>
              <w:t>the development of</w:t>
            </w:r>
            <w:r w:rsidRPr="00471A4A">
              <w:t xml:space="preserve"> the </w:t>
            </w:r>
            <w:r>
              <w:t xml:space="preserve">strategic plan, providing for the workgroup's composition, and requiring the TWC to use </w:t>
            </w:r>
            <w:r>
              <w:t>information provided by the workgroup in creating the strategic plan.</w:t>
            </w:r>
          </w:p>
          <w:p w14:paraId="14E30383" w14:textId="77777777" w:rsidR="0057132D" w:rsidRDefault="0057132D" w:rsidP="0057132D">
            <w:pPr>
              <w:jc w:val="both"/>
            </w:pPr>
          </w:p>
          <w:p w14:paraId="7A5690EB" w14:textId="640A737B" w:rsidR="00633DDD" w:rsidRPr="009C1E9A" w:rsidRDefault="0006309E" w:rsidP="0057132D">
            <w:pPr>
              <w:jc w:val="both"/>
              <w:rPr>
                <w:b/>
                <w:u w:val="single"/>
              </w:rPr>
            </w:pPr>
            <w:r>
              <w:t>The substitute replaces the requirement for the TWC to use certain demographic and compensation data for each child-care facility in Texas with a requirement to use such data for a repr</w:t>
            </w:r>
            <w:r>
              <w:t>esentative sample set of child-care facilities in Texas.</w:t>
            </w:r>
          </w:p>
        </w:tc>
      </w:tr>
      <w:tr w:rsidR="000873E1" w14:paraId="46CD0822" w14:textId="77777777" w:rsidTr="00345119">
        <w:tc>
          <w:tcPr>
            <w:tcW w:w="9576" w:type="dxa"/>
          </w:tcPr>
          <w:p w14:paraId="0CC6EF0A" w14:textId="77777777" w:rsidR="00633DDD" w:rsidRPr="00602AA0" w:rsidRDefault="00633DDD" w:rsidP="00602AA0">
            <w:pPr>
              <w:spacing w:line="480" w:lineRule="auto"/>
              <w:jc w:val="both"/>
            </w:pPr>
          </w:p>
        </w:tc>
      </w:tr>
      <w:tr w:rsidR="000873E1" w14:paraId="41660ED5" w14:textId="77777777" w:rsidTr="00345119">
        <w:tc>
          <w:tcPr>
            <w:tcW w:w="9576" w:type="dxa"/>
          </w:tcPr>
          <w:p w14:paraId="2345A20A" w14:textId="77777777" w:rsidR="00602AA0" w:rsidRPr="00633DDD" w:rsidRDefault="00602AA0" w:rsidP="001C6F76">
            <w:pPr>
              <w:jc w:val="both"/>
            </w:pPr>
          </w:p>
        </w:tc>
      </w:tr>
      <w:tr w:rsidR="000873E1" w14:paraId="38BF5C4D" w14:textId="77777777" w:rsidTr="00345119">
        <w:tc>
          <w:tcPr>
            <w:tcW w:w="9576" w:type="dxa"/>
          </w:tcPr>
          <w:p w14:paraId="79973453" w14:textId="77777777" w:rsidR="00602AA0" w:rsidRPr="00633DDD" w:rsidRDefault="00602AA0" w:rsidP="001C6F76">
            <w:pPr>
              <w:jc w:val="both"/>
            </w:pPr>
          </w:p>
        </w:tc>
      </w:tr>
      <w:tr w:rsidR="000873E1" w14:paraId="0463240F" w14:textId="77777777" w:rsidTr="00345119">
        <w:tc>
          <w:tcPr>
            <w:tcW w:w="9576" w:type="dxa"/>
          </w:tcPr>
          <w:p w14:paraId="220DBEF3" w14:textId="77777777" w:rsidR="00602AA0" w:rsidRPr="00633DDD" w:rsidRDefault="00602AA0" w:rsidP="001C6F76">
            <w:pPr>
              <w:jc w:val="both"/>
            </w:pPr>
          </w:p>
        </w:tc>
      </w:tr>
    </w:tbl>
    <w:p w14:paraId="66D7A3EF" w14:textId="77777777" w:rsidR="008423E4" w:rsidRPr="00BE0E75" w:rsidRDefault="008423E4" w:rsidP="001C6F76">
      <w:pPr>
        <w:jc w:val="both"/>
        <w:rPr>
          <w:rFonts w:ascii="Arial" w:hAnsi="Arial"/>
          <w:sz w:val="16"/>
          <w:szCs w:val="16"/>
        </w:rPr>
      </w:pPr>
    </w:p>
    <w:p w14:paraId="79B8F0B8" w14:textId="77777777" w:rsidR="004108C3" w:rsidRPr="008423E4" w:rsidRDefault="004108C3" w:rsidP="001C6F7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6863" w14:textId="77777777" w:rsidR="00000000" w:rsidRDefault="0006309E">
      <w:r>
        <w:separator/>
      </w:r>
    </w:p>
  </w:endnote>
  <w:endnote w:type="continuationSeparator" w:id="0">
    <w:p w14:paraId="6EEF622E" w14:textId="77777777" w:rsidR="00000000" w:rsidRDefault="000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887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873E1" w14:paraId="77FF8ADA" w14:textId="77777777" w:rsidTr="009C1E9A">
      <w:trPr>
        <w:cantSplit/>
      </w:trPr>
      <w:tc>
        <w:tcPr>
          <w:tcW w:w="0" w:type="pct"/>
        </w:tcPr>
        <w:p w14:paraId="4EA1562C" w14:textId="77777777" w:rsidR="00137D90" w:rsidRDefault="00137D90" w:rsidP="009C1E9A">
          <w:pPr>
            <w:pStyle w:val="Footer"/>
            <w:tabs>
              <w:tab w:val="clear" w:pos="8640"/>
              <w:tab w:val="right" w:pos="9360"/>
            </w:tabs>
          </w:pPr>
        </w:p>
      </w:tc>
      <w:tc>
        <w:tcPr>
          <w:tcW w:w="2395" w:type="pct"/>
        </w:tcPr>
        <w:p w14:paraId="1E73BD9D" w14:textId="77777777" w:rsidR="00137D90" w:rsidRDefault="00137D90" w:rsidP="009C1E9A">
          <w:pPr>
            <w:pStyle w:val="Footer"/>
            <w:tabs>
              <w:tab w:val="clear" w:pos="8640"/>
              <w:tab w:val="right" w:pos="9360"/>
            </w:tabs>
          </w:pPr>
        </w:p>
        <w:p w14:paraId="593DEB87" w14:textId="77777777" w:rsidR="001A4310" w:rsidRDefault="001A4310" w:rsidP="009C1E9A">
          <w:pPr>
            <w:pStyle w:val="Footer"/>
            <w:tabs>
              <w:tab w:val="clear" w:pos="8640"/>
              <w:tab w:val="right" w:pos="9360"/>
            </w:tabs>
          </w:pPr>
        </w:p>
        <w:p w14:paraId="37817C6D" w14:textId="77777777" w:rsidR="00137D90" w:rsidRDefault="00137D90" w:rsidP="009C1E9A">
          <w:pPr>
            <w:pStyle w:val="Footer"/>
            <w:tabs>
              <w:tab w:val="clear" w:pos="8640"/>
              <w:tab w:val="right" w:pos="9360"/>
            </w:tabs>
          </w:pPr>
        </w:p>
      </w:tc>
      <w:tc>
        <w:tcPr>
          <w:tcW w:w="2453" w:type="pct"/>
        </w:tcPr>
        <w:p w14:paraId="7D8F2807" w14:textId="77777777" w:rsidR="00137D90" w:rsidRDefault="00137D90" w:rsidP="009C1E9A">
          <w:pPr>
            <w:pStyle w:val="Footer"/>
            <w:tabs>
              <w:tab w:val="clear" w:pos="8640"/>
              <w:tab w:val="right" w:pos="9360"/>
            </w:tabs>
            <w:jc w:val="right"/>
          </w:pPr>
        </w:p>
      </w:tc>
    </w:tr>
    <w:tr w:rsidR="000873E1" w14:paraId="52D94504" w14:textId="77777777" w:rsidTr="009C1E9A">
      <w:trPr>
        <w:cantSplit/>
      </w:trPr>
      <w:tc>
        <w:tcPr>
          <w:tcW w:w="0" w:type="pct"/>
        </w:tcPr>
        <w:p w14:paraId="217EC635" w14:textId="77777777" w:rsidR="00EC379B" w:rsidRDefault="00EC379B" w:rsidP="009C1E9A">
          <w:pPr>
            <w:pStyle w:val="Footer"/>
            <w:tabs>
              <w:tab w:val="clear" w:pos="8640"/>
              <w:tab w:val="right" w:pos="9360"/>
            </w:tabs>
          </w:pPr>
        </w:p>
      </w:tc>
      <w:tc>
        <w:tcPr>
          <w:tcW w:w="2395" w:type="pct"/>
        </w:tcPr>
        <w:p w14:paraId="1786A038" w14:textId="5CB472A2" w:rsidR="00EC379B" w:rsidRPr="009C1E9A" w:rsidRDefault="0006309E" w:rsidP="009C1E9A">
          <w:pPr>
            <w:pStyle w:val="Footer"/>
            <w:tabs>
              <w:tab w:val="clear" w:pos="8640"/>
              <w:tab w:val="right" w:pos="9360"/>
            </w:tabs>
            <w:rPr>
              <w:rFonts w:ascii="Shruti" w:hAnsi="Shruti"/>
              <w:sz w:val="22"/>
            </w:rPr>
          </w:pPr>
          <w:r>
            <w:rPr>
              <w:rFonts w:ascii="Shruti" w:hAnsi="Shruti"/>
              <w:sz w:val="22"/>
            </w:rPr>
            <w:t>87R 19198</w:t>
          </w:r>
        </w:p>
      </w:tc>
      <w:tc>
        <w:tcPr>
          <w:tcW w:w="2453" w:type="pct"/>
        </w:tcPr>
        <w:p w14:paraId="22BD4A54" w14:textId="7119DB17" w:rsidR="00EC379B" w:rsidRDefault="0006309E" w:rsidP="009C1E9A">
          <w:pPr>
            <w:pStyle w:val="Footer"/>
            <w:tabs>
              <w:tab w:val="clear" w:pos="8640"/>
              <w:tab w:val="right" w:pos="9360"/>
            </w:tabs>
            <w:jc w:val="right"/>
          </w:pPr>
          <w:r>
            <w:fldChar w:fldCharType="begin"/>
          </w:r>
          <w:r>
            <w:instrText xml:space="preserve"> DOCPROPERTY  OTID  \* MERGEFORMAT </w:instrText>
          </w:r>
          <w:r>
            <w:fldChar w:fldCharType="separate"/>
          </w:r>
          <w:r w:rsidR="0058331A">
            <w:t>21.98.673</w:t>
          </w:r>
          <w:r>
            <w:fldChar w:fldCharType="end"/>
          </w:r>
        </w:p>
      </w:tc>
    </w:tr>
    <w:tr w:rsidR="000873E1" w14:paraId="550DEBCB" w14:textId="77777777" w:rsidTr="009C1E9A">
      <w:trPr>
        <w:cantSplit/>
      </w:trPr>
      <w:tc>
        <w:tcPr>
          <w:tcW w:w="0" w:type="pct"/>
        </w:tcPr>
        <w:p w14:paraId="743995BF" w14:textId="77777777" w:rsidR="00EC379B" w:rsidRDefault="00EC379B" w:rsidP="009C1E9A">
          <w:pPr>
            <w:pStyle w:val="Footer"/>
            <w:tabs>
              <w:tab w:val="clear" w:pos="4320"/>
              <w:tab w:val="clear" w:pos="8640"/>
              <w:tab w:val="left" w:pos="2865"/>
            </w:tabs>
          </w:pPr>
        </w:p>
      </w:tc>
      <w:tc>
        <w:tcPr>
          <w:tcW w:w="2395" w:type="pct"/>
        </w:tcPr>
        <w:p w14:paraId="6032C4C9" w14:textId="15C2B691" w:rsidR="00EC379B" w:rsidRPr="009C1E9A" w:rsidRDefault="0006309E" w:rsidP="009C1E9A">
          <w:pPr>
            <w:pStyle w:val="Footer"/>
            <w:tabs>
              <w:tab w:val="clear" w:pos="4320"/>
              <w:tab w:val="clear" w:pos="8640"/>
              <w:tab w:val="left" w:pos="2865"/>
            </w:tabs>
            <w:rPr>
              <w:rFonts w:ascii="Shruti" w:hAnsi="Shruti"/>
              <w:sz w:val="22"/>
            </w:rPr>
          </w:pPr>
          <w:r>
            <w:rPr>
              <w:rFonts w:ascii="Shruti" w:hAnsi="Shruti"/>
              <w:sz w:val="22"/>
            </w:rPr>
            <w:t>Substitute Document Number: 87R 6329</w:t>
          </w:r>
        </w:p>
      </w:tc>
      <w:tc>
        <w:tcPr>
          <w:tcW w:w="2453" w:type="pct"/>
        </w:tcPr>
        <w:p w14:paraId="16B42B5D" w14:textId="77777777" w:rsidR="00EC379B" w:rsidRDefault="00EC379B" w:rsidP="006D504F">
          <w:pPr>
            <w:pStyle w:val="Footer"/>
            <w:rPr>
              <w:rStyle w:val="PageNumber"/>
            </w:rPr>
          </w:pPr>
        </w:p>
        <w:p w14:paraId="18F0482F" w14:textId="77777777" w:rsidR="00EC379B" w:rsidRDefault="00EC379B" w:rsidP="009C1E9A">
          <w:pPr>
            <w:pStyle w:val="Footer"/>
            <w:tabs>
              <w:tab w:val="clear" w:pos="8640"/>
              <w:tab w:val="right" w:pos="9360"/>
            </w:tabs>
            <w:jc w:val="right"/>
          </w:pPr>
        </w:p>
      </w:tc>
    </w:tr>
    <w:tr w:rsidR="000873E1" w14:paraId="64A5D28C" w14:textId="77777777" w:rsidTr="009C1E9A">
      <w:trPr>
        <w:cantSplit/>
        <w:trHeight w:val="323"/>
      </w:trPr>
      <w:tc>
        <w:tcPr>
          <w:tcW w:w="0" w:type="pct"/>
          <w:gridSpan w:val="3"/>
        </w:tcPr>
        <w:p w14:paraId="121BB7D8" w14:textId="40954325" w:rsidR="00EC379B" w:rsidRDefault="000630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8331A">
            <w:rPr>
              <w:rStyle w:val="PageNumber"/>
              <w:noProof/>
            </w:rPr>
            <w:t>2</w:t>
          </w:r>
          <w:r>
            <w:rPr>
              <w:rStyle w:val="PageNumber"/>
            </w:rPr>
            <w:fldChar w:fldCharType="end"/>
          </w:r>
        </w:p>
        <w:p w14:paraId="4C689EED" w14:textId="77777777" w:rsidR="00EC379B" w:rsidRDefault="00EC379B" w:rsidP="009C1E9A">
          <w:pPr>
            <w:pStyle w:val="Footer"/>
            <w:tabs>
              <w:tab w:val="clear" w:pos="8640"/>
              <w:tab w:val="right" w:pos="9360"/>
            </w:tabs>
            <w:jc w:val="center"/>
          </w:pPr>
        </w:p>
      </w:tc>
    </w:tr>
  </w:tbl>
  <w:p w14:paraId="488B26A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90F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0771" w14:textId="77777777" w:rsidR="00000000" w:rsidRDefault="0006309E">
      <w:r>
        <w:separator/>
      </w:r>
    </w:p>
  </w:footnote>
  <w:footnote w:type="continuationSeparator" w:id="0">
    <w:p w14:paraId="2E4025E9" w14:textId="77777777" w:rsidR="00000000" w:rsidRDefault="0006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2C5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9B2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A6D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BB2"/>
    <w:multiLevelType w:val="hybridMultilevel"/>
    <w:tmpl w:val="D9704860"/>
    <w:lvl w:ilvl="0" w:tplc="DF9CF4BC">
      <w:start w:val="1"/>
      <w:numFmt w:val="bullet"/>
      <w:lvlText w:val=""/>
      <w:lvlJc w:val="left"/>
      <w:pPr>
        <w:tabs>
          <w:tab w:val="num" w:pos="720"/>
        </w:tabs>
        <w:ind w:left="720" w:hanging="360"/>
      </w:pPr>
      <w:rPr>
        <w:rFonts w:ascii="Symbol" w:hAnsi="Symbol" w:hint="default"/>
      </w:rPr>
    </w:lvl>
    <w:lvl w:ilvl="1" w:tplc="7BEEBC16" w:tentative="1">
      <w:start w:val="1"/>
      <w:numFmt w:val="bullet"/>
      <w:lvlText w:val="o"/>
      <w:lvlJc w:val="left"/>
      <w:pPr>
        <w:ind w:left="1440" w:hanging="360"/>
      </w:pPr>
      <w:rPr>
        <w:rFonts w:ascii="Courier New" w:hAnsi="Courier New" w:cs="Courier New" w:hint="default"/>
      </w:rPr>
    </w:lvl>
    <w:lvl w:ilvl="2" w:tplc="2D1043DC" w:tentative="1">
      <w:start w:val="1"/>
      <w:numFmt w:val="bullet"/>
      <w:lvlText w:val=""/>
      <w:lvlJc w:val="left"/>
      <w:pPr>
        <w:ind w:left="2160" w:hanging="360"/>
      </w:pPr>
      <w:rPr>
        <w:rFonts w:ascii="Wingdings" w:hAnsi="Wingdings" w:hint="default"/>
      </w:rPr>
    </w:lvl>
    <w:lvl w:ilvl="3" w:tplc="E5E62B70" w:tentative="1">
      <w:start w:val="1"/>
      <w:numFmt w:val="bullet"/>
      <w:lvlText w:val=""/>
      <w:lvlJc w:val="left"/>
      <w:pPr>
        <w:ind w:left="2880" w:hanging="360"/>
      </w:pPr>
      <w:rPr>
        <w:rFonts w:ascii="Symbol" w:hAnsi="Symbol" w:hint="default"/>
      </w:rPr>
    </w:lvl>
    <w:lvl w:ilvl="4" w:tplc="E4425D00" w:tentative="1">
      <w:start w:val="1"/>
      <w:numFmt w:val="bullet"/>
      <w:lvlText w:val="o"/>
      <w:lvlJc w:val="left"/>
      <w:pPr>
        <w:ind w:left="3600" w:hanging="360"/>
      </w:pPr>
      <w:rPr>
        <w:rFonts w:ascii="Courier New" w:hAnsi="Courier New" w:cs="Courier New" w:hint="default"/>
      </w:rPr>
    </w:lvl>
    <w:lvl w:ilvl="5" w:tplc="3030FA42" w:tentative="1">
      <w:start w:val="1"/>
      <w:numFmt w:val="bullet"/>
      <w:lvlText w:val=""/>
      <w:lvlJc w:val="left"/>
      <w:pPr>
        <w:ind w:left="4320" w:hanging="360"/>
      </w:pPr>
      <w:rPr>
        <w:rFonts w:ascii="Wingdings" w:hAnsi="Wingdings" w:hint="default"/>
      </w:rPr>
    </w:lvl>
    <w:lvl w:ilvl="6" w:tplc="7E145214" w:tentative="1">
      <w:start w:val="1"/>
      <w:numFmt w:val="bullet"/>
      <w:lvlText w:val=""/>
      <w:lvlJc w:val="left"/>
      <w:pPr>
        <w:ind w:left="5040" w:hanging="360"/>
      </w:pPr>
      <w:rPr>
        <w:rFonts w:ascii="Symbol" w:hAnsi="Symbol" w:hint="default"/>
      </w:rPr>
    </w:lvl>
    <w:lvl w:ilvl="7" w:tplc="26A616D2" w:tentative="1">
      <w:start w:val="1"/>
      <w:numFmt w:val="bullet"/>
      <w:lvlText w:val="o"/>
      <w:lvlJc w:val="left"/>
      <w:pPr>
        <w:ind w:left="5760" w:hanging="360"/>
      </w:pPr>
      <w:rPr>
        <w:rFonts w:ascii="Courier New" w:hAnsi="Courier New" w:cs="Courier New" w:hint="default"/>
      </w:rPr>
    </w:lvl>
    <w:lvl w:ilvl="8" w:tplc="D6866DD4" w:tentative="1">
      <w:start w:val="1"/>
      <w:numFmt w:val="bullet"/>
      <w:lvlText w:val=""/>
      <w:lvlJc w:val="left"/>
      <w:pPr>
        <w:ind w:left="6480" w:hanging="360"/>
      </w:pPr>
      <w:rPr>
        <w:rFonts w:ascii="Wingdings" w:hAnsi="Wingdings" w:hint="default"/>
      </w:rPr>
    </w:lvl>
  </w:abstractNum>
  <w:abstractNum w:abstractNumId="1" w15:restartNumberingAfterBreak="0">
    <w:nsid w:val="26F83FAB"/>
    <w:multiLevelType w:val="hybridMultilevel"/>
    <w:tmpl w:val="6CE899C8"/>
    <w:lvl w:ilvl="0" w:tplc="4C246012">
      <w:start w:val="1"/>
      <w:numFmt w:val="bullet"/>
      <w:lvlText w:val=""/>
      <w:lvlJc w:val="left"/>
      <w:pPr>
        <w:tabs>
          <w:tab w:val="num" w:pos="720"/>
        </w:tabs>
        <w:ind w:left="720" w:hanging="360"/>
      </w:pPr>
      <w:rPr>
        <w:rFonts w:ascii="Symbol" w:hAnsi="Symbol" w:hint="default"/>
      </w:rPr>
    </w:lvl>
    <w:lvl w:ilvl="1" w:tplc="11D686A0" w:tentative="1">
      <w:start w:val="1"/>
      <w:numFmt w:val="bullet"/>
      <w:lvlText w:val="o"/>
      <w:lvlJc w:val="left"/>
      <w:pPr>
        <w:ind w:left="1440" w:hanging="360"/>
      </w:pPr>
      <w:rPr>
        <w:rFonts w:ascii="Courier New" w:hAnsi="Courier New" w:cs="Courier New" w:hint="default"/>
      </w:rPr>
    </w:lvl>
    <w:lvl w:ilvl="2" w:tplc="0D3CF1E2" w:tentative="1">
      <w:start w:val="1"/>
      <w:numFmt w:val="bullet"/>
      <w:lvlText w:val=""/>
      <w:lvlJc w:val="left"/>
      <w:pPr>
        <w:ind w:left="2160" w:hanging="360"/>
      </w:pPr>
      <w:rPr>
        <w:rFonts w:ascii="Wingdings" w:hAnsi="Wingdings" w:hint="default"/>
      </w:rPr>
    </w:lvl>
    <w:lvl w:ilvl="3" w:tplc="FC40A66C" w:tentative="1">
      <w:start w:val="1"/>
      <w:numFmt w:val="bullet"/>
      <w:lvlText w:val=""/>
      <w:lvlJc w:val="left"/>
      <w:pPr>
        <w:ind w:left="2880" w:hanging="360"/>
      </w:pPr>
      <w:rPr>
        <w:rFonts w:ascii="Symbol" w:hAnsi="Symbol" w:hint="default"/>
      </w:rPr>
    </w:lvl>
    <w:lvl w:ilvl="4" w:tplc="F6D61150" w:tentative="1">
      <w:start w:val="1"/>
      <w:numFmt w:val="bullet"/>
      <w:lvlText w:val="o"/>
      <w:lvlJc w:val="left"/>
      <w:pPr>
        <w:ind w:left="3600" w:hanging="360"/>
      </w:pPr>
      <w:rPr>
        <w:rFonts w:ascii="Courier New" w:hAnsi="Courier New" w:cs="Courier New" w:hint="default"/>
      </w:rPr>
    </w:lvl>
    <w:lvl w:ilvl="5" w:tplc="7AB0160A" w:tentative="1">
      <w:start w:val="1"/>
      <w:numFmt w:val="bullet"/>
      <w:lvlText w:val=""/>
      <w:lvlJc w:val="left"/>
      <w:pPr>
        <w:ind w:left="4320" w:hanging="360"/>
      </w:pPr>
      <w:rPr>
        <w:rFonts w:ascii="Wingdings" w:hAnsi="Wingdings" w:hint="default"/>
      </w:rPr>
    </w:lvl>
    <w:lvl w:ilvl="6" w:tplc="CC94F45A" w:tentative="1">
      <w:start w:val="1"/>
      <w:numFmt w:val="bullet"/>
      <w:lvlText w:val=""/>
      <w:lvlJc w:val="left"/>
      <w:pPr>
        <w:ind w:left="5040" w:hanging="360"/>
      </w:pPr>
      <w:rPr>
        <w:rFonts w:ascii="Symbol" w:hAnsi="Symbol" w:hint="default"/>
      </w:rPr>
    </w:lvl>
    <w:lvl w:ilvl="7" w:tplc="CFCC5568" w:tentative="1">
      <w:start w:val="1"/>
      <w:numFmt w:val="bullet"/>
      <w:lvlText w:val="o"/>
      <w:lvlJc w:val="left"/>
      <w:pPr>
        <w:ind w:left="5760" w:hanging="360"/>
      </w:pPr>
      <w:rPr>
        <w:rFonts w:ascii="Courier New" w:hAnsi="Courier New" w:cs="Courier New" w:hint="default"/>
      </w:rPr>
    </w:lvl>
    <w:lvl w:ilvl="8" w:tplc="C92AC862" w:tentative="1">
      <w:start w:val="1"/>
      <w:numFmt w:val="bullet"/>
      <w:lvlText w:val=""/>
      <w:lvlJc w:val="left"/>
      <w:pPr>
        <w:ind w:left="6480" w:hanging="360"/>
      </w:pPr>
      <w:rPr>
        <w:rFonts w:ascii="Wingdings" w:hAnsi="Wingdings" w:hint="default"/>
      </w:rPr>
    </w:lvl>
  </w:abstractNum>
  <w:abstractNum w:abstractNumId="2" w15:restartNumberingAfterBreak="0">
    <w:nsid w:val="40A70BE1"/>
    <w:multiLevelType w:val="hybridMultilevel"/>
    <w:tmpl w:val="C51AF4C0"/>
    <w:lvl w:ilvl="0" w:tplc="722C7FBA">
      <w:start w:val="1"/>
      <w:numFmt w:val="bullet"/>
      <w:lvlText w:val=""/>
      <w:lvlJc w:val="left"/>
      <w:pPr>
        <w:tabs>
          <w:tab w:val="num" w:pos="720"/>
        </w:tabs>
        <w:ind w:left="720" w:hanging="360"/>
      </w:pPr>
      <w:rPr>
        <w:rFonts w:ascii="Symbol" w:hAnsi="Symbol" w:hint="default"/>
      </w:rPr>
    </w:lvl>
    <w:lvl w:ilvl="1" w:tplc="750A83A8">
      <w:start w:val="1"/>
      <w:numFmt w:val="bullet"/>
      <w:lvlText w:val="o"/>
      <w:lvlJc w:val="left"/>
      <w:pPr>
        <w:ind w:left="1440" w:hanging="360"/>
      </w:pPr>
      <w:rPr>
        <w:rFonts w:ascii="Courier New" w:hAnsi="Courier New" w:cs="Courier New" w:hint="default"/>
      </w:rPr>
    </w:lvl>
    <w:lvl w:ilvl="2" w:tplc="62F84558" w:tentative="1">
      <w:start w:val="1"/>
      <w:numFmt w:val="bullet"/>
      <w:lvlText w:val=""/>
      <w:lvlJc w:val="left"/>
      <w:pPr>
        <w:ind w:left="2160" w:hanging="360"/>
      </w:pPr>
      <w:rPr>
        <w:rFonts w:ascii="Wingdings" w:hAnsi="Wingdings" w:hint="default"/>
      </w:rPr>
    </w:lvl>
    <w:lvl w:ilvl="3" w:tplc="B3C2C476" w:tentative="1">
      <w:start w:val="1"/>
      <w:numFmt w:val="bullet"/>
      <w:lvlText w:val=""/>
      <w:lvlJc w:val="left"/>
      <w:pPr>
        <w:ind w:left="2880" w:hanging="360"/>
      </w:pPr>
      <w:rPr>
        <w:rFonts w:ascii="Symbol" w:hAnsi="Symbol" w:hint="default"/>
      </w:rPr>
    </w:lvl>
    <w:lvl w:ilvl="4" w:tplc="752A65EE" w:tentative="1">
      <w:start w:val="1"/>
      <w:numFmt w:val="bullet"/>
      <w:lvlText w:val="o"/>
      <w:lvlJc w:val="left"/>
      <w:pPr>
        <w:ind w:left="3600" w:hanging="360"/>
      </w:pPr>
      <w:rPr>
        <w:rFonts w:ascii="Courier New" w:hAnsi="Courier New" w:cs="Courier New" w:hint="default"/>
      </w:rPr>
    </w:lvl>
    <w:lvl w:ilvl="5" w:tplc="B06A673C" w:tentative="1">
      <w:start w:val="1"/>
      <w:numFmt w:val="bullet"/>
      <w:lvlText w:val=""/>
      <w:lvlJc w:val="left"/>
      <w:pPr>
        <w:ind w:left="4320" w:hanging="360"/>
      </w:pPr>
      <w:rPr>
        <w:rFonts w:ascii="Wingdings" w:hAnsi="Wingdings" w:hint="default"/>
      </w:rPr>
    </w:lvl>
    <w:lvl w:ilvl="6" w:tplc="DAA2F322" w:tentative="1">
      <w:start w:val="1"/>
      <w:numFmt w:val="bullet"/>
      <w:lvlText w:val=""/>
      <w:lvlJc w:val="left"/>
      <w:pPr>
        <w:ind w:left="5040" w:hanging="360"/>
      </w:pPr>
      <w:rPr>
        <w:rFonts w:ascii="Symbol" w:hAnsi="Symbol" w:hint="default"/>
      </w:rPr>
    </w:lvl>
    <w:lvl w:ilvl="7" w:tplc="EB48D5E4" w:tentative="1">
      <w:start w:val="1"/>
      <w:numFmt w:val="bullet"/>
      <w:lvlText w:val="o"/>
      <w:lvlJc w:val="left"/>
      <w:pPr>
        <w:ind w:left="5760" w:hanging="360"/>
      </w:pPr>
      <w:rPr>
        <w:rFonts w:ascii="Courier New" w:hAnsi="Courier New" w:cs="Courier New" w:hint="default"/>
      </w:rPr>
    </w:lvl>
    <w:lvl w:ilvl="8" w:tplc="41442AEA" w:tentative="1">
      <w:start w:val="1"/>
      <w:numFmt w:val="bullet"/>
      <w:lvlText w:val=""/>
      <w:lvlJc w:val="left"/>
      <w:pPr>
        <w:ind w:left="6480" w:hanging="360"/>
      </w:pPr>
      <w:rPr>
        <w:rFonts w:ascii="Wingdings" w:hAnsi="Wingdings" w:hint="default"/>
      </w:rPr>
    </w:lvl>
  </w:abstractNum>
  <w:abstractNum w:abstractNumId="3" w15:restartNumberingAfterBreak="0">
    <w:nsid w:val="76310761"/>
    <w:multiLevelType w:val="hybridMultilevel"/>
    <w:tmpl w:val="84FC1A30"/>
    <w:lvl w:ilvl="0" w:tplc="2E4EBDB8">
      <w:start w:val="1"/>
      <w:numFmt w:val="bullet"/>
      <w:lvlText w:val=""/>
      <w:lvlJc w:val="left"/>
      <w:pPr>
        <w:tabs>
          <w:tab w:val="num" w:pos="720"/>
        </w:tabs>
        <w:ind w:left="720" w:hanging="360"/>
      </w:pPr>
      <w:rPr>
        <w:rFonts w:ascii="Symbol" w:hAnsi="Symbol" w:hint="default"/>
      </w:rPr>
    </w:lvl>
    <w:lvl w:ilvl="1" w:tplc="CB9CBDC6" w:tentative="1">
      <w:start w:val="1"/>
      <w:numFmt w:val="bullet"/>
      <w:lvlText w:val="o"/>
      <w:lvlJc w:val="left"/>
      <w:pPr>
        <w:ind w:left="1440" w:hanging="360"/>
      </w:pPr>
      <w:rPr>
        <w:rFonts w:ascii="Courier New" w:hAnsi="Courier New" w:cs="Courier New" w:hint="default"/>
      </w:rPr>
    </w:lvl>
    <w:lvl w:ilvl="2" w:tplc="E340B1F2" w:tentative="1">
      <w:start w:val="1"/>
      <w:numFmt w:val="bullet"/>
      <w:lvlText w:val=""/>
      <w:lvlJc w:val="left"/>
      <w:pPr>
        <w:ind w:left="2160" w:hanging="360"/>
      </w:pPr>
      <w:rPr>
        <w:rFonts w:ascii="Wingdings" w:hAnsi="Wingdings" w:hint="default"/>
      </w:rPr>
    </w:lvl>
    <w:lvl w:ilvl="3" w:tplc="1A2098A4" w:tentative="1">
      <w:start w:val="1"/>
      <w:numFmt w:val="bullet"/>
      <w:lvlText w:val=""/>
      <w:lvlJc w:val="left"/>
      <w:pPr>
        <w:ind w:left="2880" w:hanging="360"/>
      </w:pPr>
      <w:rPr>
        <w:rFonts w:ascii="Symbol" w:hAnsi="Symbol" w:hint="default"/>
      </w:rPr>
    </w:lvl>
    <w:lvl w:ilvl="4" w:tplc="59765B5C" w:tentative="1">
      <w:start w:val="1"/>
      <w:numFmt w:val="bullet"/>
      <w:lvlText w:val="o"/>
      <w:lvlJc w:val="left"/>
      <w:pPr>
        <w:ind w:left="3600" w:hanging="360"/>
      </w:pPr>
      <w:rPr>
        <w:rFonts w:ascii="Courier New" w:hAnsi="Courier New" w:cs="Courier New" w:hint="default"/>
      </w:rPr>
    </w:lvl>
    <w:lvl w:ilvl="5" w:tplc="4E104A7A" w:tentative="1">
      <w:start w:val="1"/>
      <w:numFmt w:val="bullet"/>
      <w:lvlText w:val=""/>
      <w:lvlJc w:val="left"/>
      <w:pPr>
        <w:ind w:left="4320" w:hanging="360"/>
      </w:pPr>
      <w:rPr>
        <w:rFonts w:ascii="Wingdings" w:hAnsi="Wingdings" w:hint="default"/>
      </w:rPr>
    </w:lvl>
    <w:lvl w:ilvl="6" w:tplc="B4DAB4F6" w:tentative="1">
      <w:start w:val="1"/>
      <w:numFmt w:val="bullet"/>
      <w:lvlText w:val=""/>
      <w:lvlJc w:val="left"/>
      <w:pPr>
        <w:ind w:left="5040" w:hanging="360"/>
      </w:pPr>
      <w:rPr>
        <w:rFonts w:ascii="Symbol" w:hAnsi="Symbol" w:hint="default"/>
      </w:rPr>
    </w:lvl>
    <w:lvl w:ilvl="7" w:tplc="C5AC069C" w:tentative="1">
      <w:start w:val="1"/>
      <w:numFmt w:val="bullet"/>
      <w:lvlText w:val="o"/>
      <w:lvlJc w:val="left"/>
      <w:pPr>
        <w:ind w:left="5760" w:hanging="360"/>
      </w:pPr>
      <w:rPr>
        <w:rFonts w:ascii="Courier New" w:hAnsi="Courier New" w:cs="Courier New" w:hint="default"/>
      </w:rPr>
    </w:lvl>
    <w:lvl w:ilvl="8" w:tplc="D25EE5EA" w:tentative="1">
      <w:start w:val="1"/>
      <w:numFmt w:val="bullet"/>
      <w:lvlText w:val=""/>
      <w:lvlJc w:val="left"/>
      <w:pPr>
        <w:ind w:left="6480" w:hanging="360"/>
      </w:pPr>
      <w:rPr>
        <w:rFonts w:ascii="Wingdings" w:hAnsi="Wingdings" w:hint="default"/>
      </w:rPr>
    </w:lvl>
  </w:abstractNum>
  <w:abstractNum w:abstractNumId="4" w15:restartNumberingAfterBreak="0">
    <w:nsid w:val="7ACB13B1"/>
    <w:multiLevelType w:val="hybridMultilevel"/>
    <w:tmpl w:val="A1CA3B6A"/>
    <w:lvl w:ilvl="0" w:tplc="80302BEE">
      <w:start w:val="1"/>
      <w:numFmt w:val="upperLetter"/>
      <w:lvlText w:val="(%1)"/>
      <w:lvlJc w:val="left"/>
      <w:pPr>
        <w:ind w:left="923" w:hanging="563"/>
      </w:pPr>
      <w:rPr>
        <w:rFonts w:hint="default"/>
      </w:rPr>
    </w:lvl>
    <w:lvl w:ilvl="1" w:tplc="D77EBBFC" w:tentative="1">
      <w:start w:val="1"/>
      <w:numFmt w:val="lowerLetter"/>
      <w:lvlText w:val="%2."/>
      <w:lvlJc w:val="left"/>
      <w:pPr>
        <w:ind w:left="1440" w:hanging="360"/>
      </w:pPr>
    </w:lvl>
    <w:lvl w:ilvl="2" w:tplc="319EF3F0" w:tentative="1">
      <w:start w:val="1"/>
      <w:numFmt w:val="lowerRoman"/>
      <w:lvlText w:val="%3."/>
      <w:lvlJc w:val="right"/>
      <w:pPr>
        <w:ind w:left="2160" w:hanging="180"/>
      </w:pPr>
    </w:lvl>
    <w:lvl w:ilvl="3" w:tplc="D7FA2444" w:tentative="1">
      <w:start w:val="1"/>
      <w:numFmt w:val="decimal"/>
      <w:lvlText w:val="%4."/>
      <w:lvlJc w:val="left"/>
      <w:pPr>
        <w:ind w:left="2880" w:hanging="360"/>
      </w:pPr>
    </w:lvl>
    <w:lvl w:ilvl="4" w:tplc="A7B8EDC4" w:tentative="1">
      <w:start w:val="1"/>
      <w:numFmt w:val="lowerLetter"/>
      <w:lvlText w:val="%5."/>
      <w:lvlJc w:val="left"/>
      <w:pPr>
        <w:ind w:left="3600" w:hanging="360"/>
      </w:pPr>
    </w:lvl>
    <w:lvl w:ilvl="5" w:tplc="3E2C6B98" w:tentative="1">
      <w:start w:val="1"/>
      <w:numFmt w:val="lowerRoman"/>
      <w:lvlText w:val="%6."/>
      <w:lvlJc w:val="right"/>
      <w:pPr>
        <w:ind w:left="4320" w:hanging="180"/>
      </w:pPr>
    </w:lvl>
    <w:lvl w:ilvl="6" w:tplc="463A8BAC" w:tentative="1">
      <w:start w:val="1"/>
      <w:numFmt w:val="decimal"/>
      <w:lvlText w:val="%7."/>
      <w:lvlJc w:val="left"/>
      <w:pPr>
        <w:ind w:left="5040" w:hanging="360"/>
      </w:pPr>
    </w:lvl>
    <w:lvl w:ilvl="7" w:tplc="E8769616" w:tentative="1">
      <w:start w:val="1"/>
      <w:numFmt w:val="lowerLetter"/>
      <w:lvlText w:val="%8."/>
      <w:lvlJc w:val="left"/>
      <w:pPr>
        <w:ind w:left="5760" w:hanging="360"/>
      </w:pPr>
    </w:lvl>
    <w:lvl w:ilvl="8" w:tplc="58809E60"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E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50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09E"/>
    <w:rsid w:val="00064BF2"/>
    <w:rsid w:val="000667BA"/>
    <w:rsid w:val="000676A7"/>
    <w:rsid w:val="00073914"/>
    <w:rsid w:val="00074236"/>
    <w:rsid w:val="000746BD"/>
    <w:rsid w:val="00076D7D"/>
    <w:rsid w:val="00080D95"/>
    <w:rsid w:val="000873E1"/>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3A47"/>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8C6"/>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F76"/>
    <w:rsid w:val="001C7957"/>
    <w:rsid w:val="001C7DB8"/>
    <w:rsid w:val="001C7EA8"/>
    <w:rsid w:val="001D1711"/>
    <w:rsid w:val="001D2A01"/>
    <w:rsid w:val="001D2EF6"/>
    <w:rsid w:val="001D37A8"/>
    <w:rsid w:val="001D462E"/>
    <w:rsid w:val="001D6598"/>
    <w:rsid w:val="001E2CAD"/>
    <w:rsid w:val="001E34DB"/>
    <w:rsid w:val="001E37CD"/>
    <w:rsid w:val="001E4070"/>
    <w:rsid w:val="001E655E"/>
    <w:rsid w:val="001F3CB8"/>
    <w:rsid w:val="001F6B91"/>
    <w:rsid w:val="001F703C"/>
    <w:rsid w:val="00200B9E"/>
    <w:rsid w:val="00200BF5"/>
    <w:rsid w:val="002010D1"/>
    <w:rsid w:val="00201338"/>
    <w:rsid w:val="0020730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DB2"/>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14B"/>
    <w:rsid w:val="003E6CB0"/>
    <w:rsid w:val="003F1F5E"/>
    <w:rsid w:val="003F286A"/>
    <w:rsid w:val="003F77F8"/>
    <w:rsid w:val="00400ACD"/>
    <w:rsid w:val="00403B15"/>
    <w:rsid w:val="00403E8A"/>
    <w:rsid w:val="0040437B"/>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4B7"/>
    <w:rsid w:val="00441016"/>
    <w:rsid w:val="00441F2F"/>
    <w:rsid w:val="0044228B"/>
    <w:rsid w:val="00447018"/>
    <w:rsid w:val="00450561"/>
    <w:rsid w:val="00450A40"/>
    <w:rsid w:val="00451D7C"/>
    <w:rsid w:val="00452FC3"/>
    <w:rsid w:val="00455936"/>
    <w:rsid w:val="00455ACE"/>
    <w:rsid w:val="00461B69"/>
    <w:rsid w:val="00462B3D"/>
    <w:rsid w:val="00471A4A"/>
    <w:rsid w:val="00474927"/>
    <w:rsid w:val="00475913"/>
    <w:rsid w:val="00480080"/>
    <w:rsid w:val="004824A7"/>
    <w:rsid w:val="00483AF0"/>
    <w:rsid w:val="00484167"/>
    <w:rsid w:val="0048439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32D"/>
    <w:rsid w:val="00573401"/>
    <w:rsid w:val="00576714"/>
    <w:rsid w:val="0057685A"/>
    <w:rsid w:val="0058331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AA0"/>
    <w:rsid w:val="00603B0F"/>
    <w:rsid w:val="006049F5"/>
    <w:rsid w:val="00605F7B"/>
    <w:rsid w:val="00607E64"/>
    <w:rsid w:val="006106E9"/>
    <w:rsid w:val="00611389"/>
    <w:rsid w:val="0061159E"/>
    <w:rsid w:val="00614633"/>
    <w:rsid w:val="00614BC8"/>
    <w:rsid w:val="006151FB"/>
    <w:rsid w:val="00617411"/>
    <w:rsid w:val="006249CB"/>
    <w:rsid w:val="006272DD"/>
    <w:rsid w:val="00630963"/>
    <w:rsid w:val="00631897"/>
    <w:rsid w:val="0063252D"/>
    <w:rsid w:val="00632928"/>
    <w:rsid w:val="006330DA"/>
    <w:rsid w:val="00633262"/>
    <w:rsid w:val="00633460"/>
    <w:rsid w:val="00633DDD"/>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9D9"/>
    <w:rsid w:val="00823E4C"/>
    <w:rsid w:val="00827749"/>
    <w:rsid w:val="00827B7E"/>
    <w:rsid w:val="00830EEB"/>
    <w:rsid w:val="008347A9"/>
    <w:rsid w:val="00835628"/>
    <w:rsid w:val="00835E90"/>
    <w:rsid w:val="0084147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239"/>
    <w:rsid w:val="008726E5"/>
    <w:rsid w:val="0087289E"/>
    <w:rsid w:val="00874C05"/>
    <w:rsid w:val="0087680A"/>
    <w:rsid w:val="0087793F"/>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1762"/>
    <w:rsid w:val="008C3FD0"/>
    <w:rsid w:val="008D27A5"/>
    <w:rsid w:val="008D2AAB"/>
    <w:rsid w:val="008D309C"/>
    <w:rsid w:val="008D5589"/>
    <w:rsid w:val="008D58F9"/>
    <w:rsid w:val="008D7FE8"/>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1EC1"/>
    <w:rsid w:val="009C2A33"/>
    <w:rsid w:val="009C2E49"/>
    <w:rsid w:val="009C36CD"/>
    <w:rsid w:val="009C43A5"/>
    <w:rsid w:val="009C5A1D"/>
    <w:rsid w:val="009C6B08"/>
    <w:rsid w:val="009C70FC"/>
    <w:rsid w:val="009D002B"/>
    <w:rsid w:val="009D24B1"/>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57C"/>
    <w:rsid w:val="00A07689"/>
    <w:rsid w:val="00A07906"/>
    <w:rsid w:val="00A10908"/>
    <w:rsid w:val="00A12330"/>
    <w:rsid w:val="00A1259F"/>
    <w:rsid w:val="00A1446F"/>
    <w:rsid w:val="00A151B5"/>
    <w:rsid w:val="00A220FF"/>
    <w:rsid w:val="00A227E0"/>
    <w:rsid w:val="00A22A17"/>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436"/>
    <w:rsid w:val="00AA18AE"/>
    <w:rsid w:val="00AA228B"/>
    <w:rsid w:val="00AA597A"/>
    <w:rsid w:val="00AA7E52"/>
    <w:rsid w:val="00AB1655"/>
    <w:rsid w:val="00AB1873"/>
    <w:rsid w:val="00AB2C05"/>
    <w:rsid w:val="00AB3536"/>
    <w:rsid w:val="00AB3A6C"/>
    <w:rsid w:val="00AB474B"/>
    <w:rsid w:val="00AB5CCC"/>
    <w:rsid w:val="00AB74E2"/>
    <w:rsid w:val="00AB7E6E"/>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805"/>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A79"/>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AD0"/>
    <w:rsid w:val="00C14EE6"/>
    <w:rsid w:val="00C151DA"/>
    <w:rsid w:val="00C152A1"/>
    <w:rsid w:val="00C16CCB"/>
    <w:rsid w:val="00C2142B"/>
    <w:rsid w:val="00C22987"/>
    <w:rsid w:val="00C23956"/>
    <w:rsid w:val="00C248E6"/>
    <w:rsid w:val="00C24E3A"/>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BA0"/>
    <w:rsid w:val="00CB0C21"/>
    <w:rsid w:val="00CB0D1A"/>
    <w:rsid w:val="00CB3627"/>
    <w:rsid w:val="00CB3789"/>
    <w:rsid w:val="00CB4B4B"/>
    <w:rsid w:val="00CB4B73"/>
    <w:rsid w:val="00CB74CB"/>
    <w:rsid w:val="00CB7E04"/>
    <w:rsid w:val="00CC24B7"/>
    <w:rsid w:val="00CC7131"/>
    <w:rsid w:val="00CC7B9E"/>
    <w:rsid w:val="00CD06CA"/>
    <w:rsid w:val="00CD076A"/>
    <w:rsid w:val="00CD180C"/>
    <w:rsid w:val="00CD37DA"/>
    <w:rsid w:val="00CD44B7"/>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DCB"/>
    <w:rsid w:val="00D700B1"/>
    <w:rsid w:val="00D730FA"/>
    <w:rsid w:val="00D76631"/>
    <w:rsid w:val="00D7686E"/>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753"/>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14D"/>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622"/>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4A9"/>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706"/>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DF3B1-118C-419D-91B5-9D81841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7FE8"/>
    <w:rPr>
      <w:sz w:val="16"/>
      <w:szCs w:val="16"/>
    </w:rPr>
  </w:style>
  <w:style w:type="paragraph" w:styleId="CommentText">
    <w:name w:val="annotation text"/>
    <w:basedOn w:val="Normal"/>
    <w:link w:val="CommentTextChar"/>
    <w:semiHidden/>
    <w:unhideWhenUsed/>
    <w:rsid w:val="008D7FE8"/>
    <w:rPr>
      <w:sz w:val="20"/>
      <w:szCs w:val="20"/>
    </w:rPr>
  </w:style>
  <w:style w:type="character" w:customStyle="1" w:styleId="CommentTextChar">
    <w:name w:val="Comment Text Char"/>
    <w:basedOn w:val="DefaultParagraphFont"/>
    <w:link w:val="CommentText"/>
    <w:semiHidden/>
    <w:rsid w:val="008D7FE8"/>
  </w:style>
  <w:style w:type="paragraph" w:styleId="CommentSubject">
    <w:name w:val="annotation subject"/>
    <w:basedOn w:val="CommentText"/>
    <w:next w:val="CommentText"/>
    <w:link w:val="CommentSubjectChar"/>
    <w:semiHidden/>
    <w:unhideWhenUsed/>
    <w:rsid w:val="008D7FE8"/>
    <w:rPr>
      <w:b/>
      <w:bCs/>
    </w:rPr>
  </w:style>
  <w:style w:type="character" w:customStyle="1" w:styleId="CommentSubjectChar">
    <w:name w:val="Comment Subject Char"/>
    <w:basedOn w:val="CommentTextChar"/>
    <w:link w:val="CommentSubject"/>
    <w:semiHidden/>
    <w:rsid w:val="008D7FE8"/>
    <w:rPr>
      <w:b/>
      <w:bCs/>
    </w:rPr>
  </w:style>
  <w:style w:type="paragraph" w:styleId="ListParagraph">
    <w:name w:val="List Paragraph"/>
    <w:basedOn w:val="Normal"/>
    <w:uiPriority w:val="34"/>
    <w:qFormat/>
    <w:rsid w:val="00471A4A"/>
    <w:pPr>
      <w:ind w:left="720"/>
      <w:contextualSpacing/>
    </w:pPr>
  </w:style>
  <w:style w:type="character" w:styleId="Hyperlink">
    <w:name w:val="Hyperlink"/>
    <w:basedOn w:val="DefaultParagraphFont"/>
    <w:unhideWhenUsed/>
    <w:rsid w:val="003E3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4119</Characters>
  <Application>Microsoft Office Word</Application>
  <DocSecurity>4</DocSecurity>
  <Lines>103</Lines>
  <Paragraphs>36</Paragraphs>
  <ScaleCrop>false</ScaleCrop>
  <HeadingPairs>
    <vt:vector size="2" baseType="variant">
      <vt:variant>
        <vt:lpstr>Title</vt:lpstr>
      </vt:variant>
      <vt:variant>
        <vt:i4>1</vt:i4>
      </vt:variant>
    </vt:vector>
  </HeadingPairs>
  <TitlesOfParts>
    <vt:vector size="1" baseType="lpstr">
      <vt:lpstr>BA - HB00619 (Committee Report (Substituted))</vt:lpstr>
    </vt:vector>
  </TitlesOfParts>
  <Company>State of Texas</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19198</dc:subject>
  <dc:creator>State of Texas</dc:creator>
  <dc:description>HB 619 by Thompson, Senfronia-(H)International Relations &amp; Economic Development (Substitute Document Number: 87R 6329)</dc:description>
  <cp:lastModifiedBy>Lauren Bustamente</cp:lastModifiedBy>
  <cp:revision>2</cp:revision>
  <cp:lastPrinted>2003-11-26T17:21:00Z</cp:lastPrinted>
  <dcterms:created xsi:type="dcterms:W3CDTF">2021-04-08T20:35:00Z</dcterms:created>
  <dcterms:modified xsi:type="dcterms:W3CDTF">2021-04-08T20:35:00Z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21.98.673</vt:lpwstr>
  </property>
</Properties>
</file>