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01C6" w14:paraId="7D83761B" w14:textId="77777777" w:rsidTr="00345119">
        <w:tc>
          <w:tcPr>
            <w:tcW w:w="9576" w:type="dxa"/>
            <w:noWrap/>
          </w:tcPr>
          <w:p w14:paraId="46E29539" w14:textId="77777777" w:rsidR="008423E4" w:rsidRPr="0022177D" w:rsidRDefault="00700A07" w:rsidP="00592AE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756F82C" w14:textId="77777777" w:rsidR="008423E4" w:rsidRPr="0022177D" w:rsidRDefault="008423E4" w:rsidP="00592AEA">
      <w:pPr>
        <w:jc w:val="center"/>
      </w:pPr>
    </w:p>
    <w:p w14:paraId="1E7B8E52" w14:textId="77777777" w:rsidR="008423E4" w:rsidRPr="00B31F0E" w:rsidRDefault="008423E4" w:rsidP="00592AEA"/>
    <w:p w14:paraId="050FAD92" w14:textId="77777777" w:rsidR="008423E4" w:rsidRPr="00742794" w:rsidRDefault="008423E4" w:rsidP="00592AE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01C6" w14:paraId="350F90E3" w14:textId="77777777" w:rsidTr="00345119">
        <w:tc>
          <w:tcPr>
            <w:tcW w:w="9576" w:type="dxa"/>
          </w:tcPr>
          <w:p w14:paraId="45825BFB" w14:textId="1EE76B84" w:rsidR="008423E4" w:rsidRPr="00861995" w:rsidRDefault="00700A07" w:rsidP="00592AEA">
            <w:pPr>
              <w:jc w:val="right"/>
            </w:pPr>
            <w:r>
              <w:t>H.B. 623</w:t>
            </w:r>
          </w:p>
        </w:tc>
      </w:tr>
      <w:tr w:rsidR="00AD01C6" w14:paraId="07532FBC" w14:textId="77777777" w:rsidTr="00345119">
        <w:tc>
          <w:tcPr>
            <w:tcW w:w="9576" w:type="dxa"/>
          </w:tcPr>
          <w:p w14:paraId="3136331A" w14:textId="764EC228" w:rsidR="008423E4" w:rsidRPr="00861995" w:rsidRDefault="00700A07" w:rsidP="00592AEA">
            <w:pPr>
              <w:jc w:val="right"/>
            </w:pPr>
            <w:r>
              <w:t xml:space="preserve">By: </w:t>
            </w:r>
            <w:r w:rsidR="00001F7A">
              <w:t>Morales, Eddie</w:t>
            </w:r>
          </w:p>
        </w:tc>
      </w:tr>
      <w:tr w:rsidR="00AD01C6" w14:paraId="45C7201A" w14:textId="77777777" w:rsidTr="00345119">
        <w:tc>
          <w:tcPr>
            <w:tcW w:w="9576" w:type="dxa"/>
          </w:tcPr>
          <w:p w14:paraId="1D5AF71F" w14:textId="689B98CF" w:rsidR="008423E4" w:rsidRPr="00861995" w:rsidRDefault="00700A07" w:rsidP="00592AEA">
            <w:pPr>
              <w:jc w:val="right"/>
            </w:pPr>
            <w:r>
              <w:t>State Affairs</w:t>
            </w:r>
          </w:p>
        </w:tc>
      </w:tr>
      <w:tr w:rsidR="00AD01C6" w14:paraId="171AD53B" w14:textId="77777777" w:rsidTr="00345119">
        <w:tc>
          <w:tcPr>
            <w:tcW w:w="9576" w:type="dxa"/>
          </w:tcPr>
          <w:p w14:paraId="032755FF" w14:textId="016EB8C1" w:rsidR="008423E4" w:rsidRDefault="00700A07" w:rsidP="00592AEA">
            <w:pPr>
              <w:jc w:val="right"/>
            </w:pPr>
            <w:r>
              <w:t>Committee Report (Unamended)</w:t>
            </w:r>
          </w:p>
        </w:tc>
      </w:tr>
    </w:tbl>
    <w:p w14:paraId="7B72F7BF" w14:textId="77777777" w:rsidR="008423E4" w:rsidRDefault="008423E4" w:rsidP="00592AEA">
      <w:pPr>
        <w:tabs>
          <w:tab w:val="right" w:pos="9360"/>
        </w:tabs>
      </w:pPr>
    </w:p>
    <w:p w14:paraId="04975DE4" w14:textId="77777777" w:rsidR="008423E4" w:rsidRDefault="008423E4" w:rsidP="00592AEA"/>
    <w:p w14:paraId="3DF99EEA" w14:textId="77777777" w:rsidR="008423E4" w:rsidRDefault="008423E4" w:rsidP="00592AE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D01C6" w14:paraId="6C9FDAB1" w14:textId="77777777" w:rsidTr="00345119">
        <w:tc>
          <w:tcPr>
            <w:tcW w:w="9576" w:type="dxa"/>
          </w:tcPr>
          <w:p w14:paraId="2C523B7E" w14:textId="77777777" w:rsidR="008423E4" w:rsidRPr="00A8133F" w:rsidRDefault="00700A07" w:rsidP="00592A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C12B5C" w14:textId="77777777" w:rsidR="008423E4" w:rsidRDefault="008423E4" w:rsidP="00592AEA"/>
          <w:p w14:paraId="32A9596A" w14:textId="0F75C6A8" w:rsidR="008423E4" w:rsidRDefault="00700A07" w:rsidP="00592AEA">
            <w:pPr>
              <w:pStyle w:val="Header"/>
              <w:jc w:val="both"/>
            </w:pPr>
            <w:r>
              <w:t>There are reports of a</w:t>
            </w:r>
            <w:r w:rsidRPr="00C351AC">
              <w:t xml:space="preserve"> Chinese company </w:t>
            </w:r>
            <w:r>
              <w:t xml:space="preserve">seeking </w:t>
            </w:r>
            <w:r w:rsidRPr="00C351AC">
              <w:t>to build a wind farm in close proximity to Laughlin Air Force Base</w:t>
            </w:r>
            <w:r>
              <w:t xml:space="preserve"> in Del Rio</w:t>
            </w:r>
            <w:r w:rsidRPr="00C351AC">
              <w:t xml:space="preserve">. </w:t>
            </w:r>
            <w:r>
              <w:t>H.B.</w:t>
            </w:r>
            <w:r w:rsidRPr="00C351AC">
              <w:t xml:space="preserve"> </w:t>
            </w:r>
            <w:r w:rsidR="00DE623A">
              <w:t xml:space="preserve">623 </w:t>
            </w:r>
            <w:r w:rsidRPr="00C351AC">
              <w:t>seek</w:t>
            </w:r>
            <w:r>
              <w:t>s</w:t>
            </w:r>
            <w:r w:rsidRPr="00C351AC">
              <w:t xml:space="preserve"> to add an additional layer of regulation for wind farms within Val Verde County</w:t>
            </w:r>
            <w:r>
              <w:t xml:space="preserve"> by authorizing the county to designate appropriate locations to install wind-powered emergency devices in unincorporated areas of the county</w:t>
            </w:r>
            <w:r w:rsidR="00DE623A">
              <w:t>, prohibiting such installations outside those areas,</w:t>
            </w:r>
            <w:r>
              <w:t xml:space="preserve"> and requiring those areas to maintain compatibility with military facility activities</w:t>
            </w:r>
            <w:r w:rsidRPr="00C351AC">
              <w:t>.</w:t>
            </w:r>
          </w:p>
          <w:p w14:paraId="25D80E0D" w14:textId="77777777" w:rsidR="008423E4" w:rsidRPr="00E26B13" w:rsidRDefault="008423E4" w:rsidP="00592AEA">
            <w:pPr>
              <w:rPr>
                <w:b/>
              </w:rPr>
            </w:pPr>
          </w:p>
        </w:tc>
      </w:tr>
      <w:tr w:rsidR="00AD01C6" w14:paraId="36FD5358" w14:textId="77777777" w:rsidTr="00345119">
        <w:tc>
          <w:tcPr>
            <w:tcW w:w="9576" w:type="dxa"/>
          </w:tcPr>
          <w:p w14:paraId="4B95AD90" w14:textId="77777777" w:rsidR="0017725B" w:rsidRDefault="00700A07" w:rsidP="00592A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30517E" w14:textId="77777777" w:rsidR="0017725B" w:rsidRDefault="0017725B" w:rsidP="00592AEA">
            <w:pPr>
              <w:rPr>
                <w:b/>
                <w:u w:val="single"/>
              </w:rPr>
            </w:pPr>
          </w:p>
          <w:p w14:paraId="00B322FF" w14:textId="77777777" w:rsidR="00881A8D" w:rsidRPr="00881A8D" w:rsidRDefault="00700A07" w:rsidP="00592AEA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73524A67" w14:textId="77777777" w:rsidR="0017725B" w:rsidRPr="0017725B" w:rsidRDefault="0017725B" w:rsidP="00592AEA">
            <w:pPr>
              <w:rPr>
                <w:b/>
                <w:u w:val="single"/>
              </w:rPr>
            </w:pPr>
          </w:p>
        </w:tc>
      </w:tr>
      <w:tr w:rsidR="00AD01C6" w14:paraId="24D7BAC0" w14:textId="77777777" w:rsidTr="00345119">
        <w:tc>
          <w:tcPr>
            <w:tcW w:w="9576" w:type="dxa"/>
          </w:tcPr>
          <w:p w14:paraId="2F733B00" w14:textId="77777777" w:rsidR="008423E4" w:rsidRPr="00A8133F" w:rsidRDefault="00700A07" w:rsidP="00592A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AB3548" w14:textId="77777777" w:rsidR="008423E4" w:rsidRDefault="008423E4" w:rsidP="00592AEA"/>
          <w:p w14:paraId="2D27F388" w14:textId="77777777" w:rsidR="00881A8D" w:rsidRDefault="00700A07" w:rsidP="00592A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70B6834B" w14:textId="77777777" w:rsidR="008423E4" w:rsidRPr="00E21FDC" w:rsidRDefault="008423E4" w:rsidP="00592AEA">
            <w:pPr>
              <w:rPr>
                <w:b/>
              </w:rPr>
            </w:pPr>
          </w:p>
        </w:tc>
      </w:tr>
      <w:tr w:rsidR="00AD01C6" w14:paraId="4C6DCA60" w14:textId="77777777" w:rsidTr="00345119">
        <w:tc>
          <w:tcPr>
            <w:tcW w:w="9576" w:type="dxa"/>
          </w:tcPr>
          <w:p w14:paraId="03241DD0" w14:textId="77777777" w:rsidR="008423E4" w:rsidRPr="00A8133F" w:rsidRDefault="00700A07" w:rsidP="00592A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9861AC" w14:textId="77777777" w:rsidR="008423E4" w:rsidRDefault="008423E4" w:rsidP="00592AEA"/>
          <w:p w14:paraId="3FE7C44D" w14:textId="2F664173" w:rsidR="009C36CD" w:rsidRDefault="00700A07" w:rsidP="00592AEA">
            <w:pPr>
              <w:pStyle w:val="Header"/>
              <w:jc w:val="both"/>
            </w:pPr>
            <w:r>
              <w:t xml:space="preserve">H.B. 623 amends the </w:t>
            </w:r>
            <w:r w:rsidR="00117371">
              <w:t xml:space="preserve">Local </w:t>
            </w:r>
            <w:r>
              <w:t>Government Code to authorize t</w:t>
            </w:r>
            <w:r w:rsidRPr="00A869F8">
              <w:t>he commissioners court of a county</w:t>
            </w:r>
            <w:r>
              <w:t xml:space="preserve"> that is located adjacent to an international border and in which a military aviation facility that trains military personnel to pilot aircraft and a national recreation area are located, </w:t>
            </w:r>
            <w:r w:rsidRPr="00A869F8">
              <w:t>in collaboration with the military aviation</w:t>
            </w:r>
            <w:r>
              <w:t xml:space="preserve"> facility located in the </w:t>
            </w:r>
            <w:r>
              <w:t xml:space="preserve">county, to do the following </w:t>
            </w:r>
            <w:r w:rsidRPr="00A869F8">
              <w:t>by order</w:t>
            </w:r>
            <w:r>
              <w:t>:</w:t>
            </w:r>
          </w:p>
          <w:p w14:paraId="39628D06" w14:textId="69922E55" w:rsidR="00A869F8" w:rsidRDefault="00700A07" w:rsidP="00592A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designate one or more appropriate locations for a person to install a wind-powered energy device in the unincorporated area of the county; and</w:t>
            </w:r>
          </w:p>
          <w:p w14:paraId="14C8EADC" w14:textId="77777777" w:rsidR="00A869F8" w:rsidRDefault="00700A07" w:rsidP="00592AEA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prohibit the installation of a wind-powered energy device in the county in </w:t>
            </w:r>
            <w:r>
              <w:t>an area other than a designated area.</w:t>
            </w:r>
          </w:p>
          <w:p w14:paraId="7AE6BEED" w14:textId="2B7B36AA" w:rsidR="00A869F8" w:rsidRPr="009C36CD" w:rsidRDefault="00700A07" w:rsidP="00592AEA">
            <w:pPr>
              <w:pStyle w:val="Header"/>
              <w:jc w:val="both"/>
            </w:pPr>
            <w:r>
              <w:t xml:space="preserve">The bill </w:t>
            </w:r>
            <w:r w:rsidR="00CE3988">
              <w:t>excludes from the application of such a commissioners court order</w:t>
            </w:r>
            <w:r>
              <w:t xml:space="preserve"> a wind-powered energy device installed before </w:t>
            </w:r>
            <w:r w:rsidR="00881A8D">
              <w:t xml:space="preserve">the </w:t>
            </w:r>
            <w:r w:rsidR="00CE3988">
              <w:t>order'</w:t>
            </w:r>
            <w:r w:rsidR="00117371">
              <w:t>s</w:t>
            </w:r>
            <w:r w:rsidR="00CE3988">
              <w:t xml:space="preserve"> </w:t>
            </w:r>
            <w:r w:rsidR="00881A8D">
              <w:t>effective date and requires the areas designated by the</w:t>
            </w:r>
            <w:r>
              <w:t xml:space="preserve"> county </w:t>
            </w:r>
            <w:r w:rsidR="00881A8D">
              <w:t xml:space="preserve">to </w:t>
            </w:r>
            <w:r>
              <w:t>maintain compatibil</w:t>
            </w:r>
            <w:r>
              <w:t>ity with the activities of the military aviation facility.</w:t>
            </w:r>
          </w:p>
          <w:p w14:paraId="01379578" w14:textId="77777777" w:rsidR="008423E4" w:rsidRPr="00835628" w:rsidRDefault="008423E4" w:rsidP="00592AEA">
            <w:pPr>
              <w:rPr>
                <w:b/>
              </w:rPr>
            </w:pPr>
          </w:p>
        </w:tc>
      </w:tr>
      <w:tr w:rsidR="00AD01C6" w14:paraId="3C4EDFCE" w14:textId="77777777" w:rsidTr="00345119">
        <w:tc>
          <w:tcPr>
            <w:tcW w:w="9576" w:type="dxa"/>
          </w:tcPr>
          <w:p w14:paraId="2AF99E0B" w14:textId="77777777" w:rsidR="008423E4" w:rsidRPr="00A8133F" w:rsidRDefault="00700A07" w:rsidP="00592A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30D0C8" w14:textId="77777777" w:rsidR="008423E4" w:rsidRDefault="008423E4" w:rsidP="00592AEA"/>
          <w:p w14:paraId="7CC658C0" w14:textId="77777777" w:rsidR="008423E4" w:rsidRPr="003624F2" w:rsidRDefault="00700A07" w:rsidP="00592A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047C49F" w14:textId="77777777" w:rsidR="008423E4" w:rsidRPr="00233FDB" w:rsidRDefault="008423E4" w:rsidP="00592AEA">
            <w:pPr>
              <w:rPr>
                <w:b/>
              </w:rPr>
            </w:pPr>
          </w:p>
        </w:tc>
      </w:tr>
    </w:tbl>
    <w:p w14:paraId="38ECA5B9" w14:textId="77777777" w:rsidR="008423E4" w:rsidRPr="00BE0E75" w:rsidRDefault="008423E4" w:rsidP="00592AEA">
      <w:pPr>
        <w:jc w:val="both"/>
        <w:rPr>
          <w:rFonts w:ascii="Arial" w:hAnsi="Arial"/>
          <w:sz w:val="16"/>
          <w:szCs w:val="16"/>
        </w:rPr>
      </w:pPr>
    </w:p>
    <w:p w14:paraId="699E7369" w14:textId="77777777" w:rsidR="004108C3" w:rsidRPr="008423E4" w:rsidRDefault="004108C3" w:rsidP="00592AE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3827" w14:textId="77777777" w:rsidR="00000000" w:rsidRDefault="00700A07">
      <w:r>
        <w:separator/>
      </w:r>
    </w:p>
  </w:endnote>
  <w:endnote w:type="continuationSeparator" w:id="0">
    <w:p w14:paraId="2AC52554" w14:textId="77777777" w:rsidR="00000000" w:rsidRDefault="007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A7A6" w14:textId="77777777" w:rsidR="001E15E6" w:rsidRDefault="001E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01C6" w14:paraId="5016244B" w14:textId="77777777" w:rsidTr="009C1E9A">
      <w:trPr>
        <w:cantSplit/>
      </w:trPr>
      <w:tc>
        <w:tcPr>
          <w:tcW w:w="0" w:type="pct"/>
        </w:tcPr>
        <w:p w14:paraId="37D3E9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ADAD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DB1BE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CA4F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5C82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1C6" w14:paraId="0B6F034B" w14:textId="77777777" w:rsidTr="009C1E9A">
      <w:trPr>
        <w:cantSplit/>
      </w:trPr>
      <w:tc>
        <w:tcPr>
          <w:tcW w:w="0" w:type="pct"/>
        </w:tcPr>
        <w:p w14:paraId="7C7B25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5366A0" w14:textId="2CDA0B69" w:rsidR="00EC379B" w:rsidRPr="009C1E9A" w:rsidRDefault="00700A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25483</w:t>
          </w:r>
        </w:p>
      </w:tc>
      <w:tc>
        <w:tcPr>
          <w:tcW w:w="2453" w:type="pct"/>
        </w:tcPr>
        <w:p w14:paraId="6994C5A4" w14:textId="78C756C4" w:rsidR="00EC379B" w:rsidRDefault="00700A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28BA">
            <w:t>21.126.2619</w:t>
          </w:r>
          <w:r>
            <w:fldChar w:fldCharType="end"/>
          </w:r>
        </w:p>
      </w:tc>
    </w:tr>
    <w:tr w:rsidR="00AD01C6" w14:paraId="6FA50EFB" w14:textId="77777777" w:rsidTr="009C1E9A">
      <w:trPr>
        <w:cantSplit/>
      </w:trPr>
      <w:tc>
        <w:tcPr>
          <w:tcW w:w="0" w:type="pct"/>
        </w:tcPr>
        <w:p w14:paraId="3CDDF8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8530C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2AD28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05C0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01C6" w14:paraId="5D52265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3C9ABC" w14:textId="0DC21DD2" w:rsidR="00EC379B" w:rsidRDefault="00700A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2AE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208F9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94D5C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C684" w14:textId="77777777" w:rsidR="001E15E6" w:rsidRDefault="001E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BC3D" w14:textId="77777777" w:rsidR="00000000" w:rsidRDefault="00700A07">
      <w:r>
        <w:separator/>
      </w:r>
    </w:p>
  </w:footnote>
  <w:footnote w:type="continuationSeparator" w:id="0">
    <w:p w14:paraId="24B0520A" w14:textId="77777777" w:rsidR="00000000" w:rsidRDefault="007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A7E2" w14:textId="77777777" w:rsidR="001E15E6" w:rsidRDefault="001E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8D40" w14:textId="77777777" w:rsidR="001E15E6" w:rsidRDefault="001E1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1168" w14:textId="77777777" w:rsidR="001E15E6" w:rsidRDefault="001E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C36"/>
    <w:multiLevelType w:val="hybridMultilevel"/>
    <w:tmpl w:val="36104BA4"/>
    <w:lvl w:ilvl="0" w:tplc="4C0A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C5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9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84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23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1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A2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6"/>
    <w:rsid w:val="00000A70"/>
    <w:rsid w:val="00001F7A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736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3FB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92F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371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5E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28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5C6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AE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A0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A8D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06D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9F8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1C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1AC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988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8B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E45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23A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59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6959E-A7C0-411B-80A4-802B999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A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A8D"/>
    <w:rPr>
      <w:b/>
      <w:bCs/>
    </w:rPr>
  </w:style>
  <w:style w:type="character" w:styleId="Hyperlink">
    <w:name w:val="Hyperlink"/>
    <w:basedOn w:val="DefaultParagraphFont"/>
    <w:unhideWhenUsed/>
    <w:rsid w:val="00C35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E6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1739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HB00623 (Committee Report (Unamended))</vt:lpstr>
    </vt:vector>
  </TitlesOfParts>
  <Company>State of Texas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25483</dc:subject>
  <dc:creator>State of Texas</dc:creator>
  <dc:description>HB 623 by Morales, Eddie-(H)State Affairs</dc:description>
  <cp:lastModifiedBy>Damian Duarte</cp:lastModifiedBy>
  <cp:revision>2</cp:revision>
  <cp:lastPrinted>2003-11-26T17:21:00Z</cp:lastPrinted>
  <dcterms:created xsi:type="dcterms:W3CDTF">2021-05-08T18:19:00Z</dcterms:created>
  <dcterms:modified xsi:type="dcterms:W3CDTF">2021-05-08T18:19:00Z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21.126.2619</vt:lpwstr>
  </property>
</Properties>
</file>