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0383A" w14:paraId="17D2C8D0" w14:textId="77777777" w:rsidTr="00345119">
        <w:tc>
          <w:tcPr>
            <w:tcW w:w="9576" w:type="dxa"/>
            <w:noWrap/>
          </w:tcPr>
          <w:p w14:paraId="55CC407C" w14:textId="77777777" w:rsidR="008423E4" w:rsidRPr="0022177D" w:rsidRDefault="003C7672" w:rsidP="00F370A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C6E9F65" w14:textId="77777777" w:rsidR="008423E4" w:rsidRPr="0022177D" w:rsidRDefault="008423E4" w:rsidP="00F370A7">
      <w:pPr>
        <w:jc w:val="center"/>
      </w:pPr>
    </w:p>
    <w:p w14:paraId="0AE59247" w14:textId="77777777" w:rsidR="008423E4" w:rsidRPr="00B31F0E" w:rsidRDefault="008423E4" w:rsidP="00F370A7"/>
    <w:p w14:paraId="24296431" w14:textId="77777777" w:rsidR="008423E4" w:rsidRPr="00742794" w:rsidRDefault="008423E4" w:rsidP="00F370A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383A" w14:paraId="7F56FEC8" w14:textId="77777777" w:rsidTr="00345119">
        <w:tc>
          <w:tcPr>
            <w:tcW w:w="9576" w:type="dxa"/>
          </w:tcPr>
          <w:p w14:paraId="62F580B1" w14:textId="3E7848C0" w:rsidR="008423E4" w:rsidRPr="00861995" w:rsidRDefault="003C7672" w:rsidP="00F370A7">
            <w:pPr>
              <w:jc w:val="right"/>
            </w:pPr>
            <w:r>
              <w:t>C.S.H.B. 678</w:t>
            </w:r>
          </w:p>
        </w:tc>
      </w:tr>
      <w:tr w:rsidR="0080383A" w14:paraId="11E04A80" w14:textId="77777777" w:rsidTr="00345119">
        <w:tc>
          <w:tcPr>
            <w:tcW w:w="9576" w:type="dxa"/>
          </w:tcPr>
          <w:p w14:paraId="477941DB" w14:textId="46A73811" w:rsidR="008423E4" w:rsidRPr="00861995" w:rsidRDefault="003C7672" w:rsidP="00F370A7">
            <w:pPr>
              <w:jc w:val="right"/>
            </w:pPr>
            <w:r>
              <w:t xml:space="preserve">By: </w:t>
            </w:r>
            <w:r w:rsidR="00795332">
              <w:t>Cortez</w:t>
            </w:r>
          </w:p>
        </w:tc>
      </w:tr>
      <w:tr w:rsidR="0080383A" w14:paraId="062E47E7" w14:textId="77777777" w:rsidTr="00345119">
        <w:tc>
          <w:tcPr>
            <w:tcW w:w="9576" w:type="dxa"/>
          </w:tcPr>
          <w:p w14:paraId="6496BF1A" w14:textId="3B34C71F" w:rsidR="008423E4" w:rsidRPr="00861995" w:rsidRDefault="003C7672" w:rsidP="00F370A7">
            <w:pPr>
              <w:jc w:val="right"/>
            </w:pPr>
            <w:r>
              <w:t>Public Health</w:t>
            </w:r>
          </w:p>
        </w:tc>
      </w:tr>
      <w:tr w:rsidR="0080383A" w14:paraId="7EE8024D" w14:textId="77777777" w:rsidTr="00345119">
        <w:tc>
          <w:tcPr>
            <w:tcW w:w="9576" w:type="dxa"/>
          </w:tcPr>
          <w:p w14:paraId="38891B45" w14:textId="2E3E7CB8" w:rsidR="008423E4" w:rsidRDefault="003C7672" w:rsidP="00F370A7">
            <w:pPr>
              <w:jc w:val="right"/>
            </w:pPr>
            <w:r>
              <w:t>Committee Report (Substituted)</w:t>
            </w:r>
          </w:p>
        </w:tc>
      </w:tr>
    </w:tbl>
    <w:p w14:paraId="25AD34D1" w14:textId="77777777" w:rsidR="008423E4" w:rsidRDefault="008423E4" w:rsidP="00F370A7">
      <w:pPr>
        <w:tabs>
          <w:tab w:val="right" w:pos="9360"/>
        </w:tabs>
      </w:pPr>
    </w:p>
    <w:p w14:paraId="00CFFEAF" w14:textId="77777777" w:rsidR="008423E4" w:rsidRDefault="008423E4" w:rsidP="00F370A7"/>
    <w:p w14:paraId="466A415C" w14:textId="77777777" w:rsidR="008423E4" w:rsidRDefault="008423E4" w:rsidP="00F370A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0383A" w14:paraId="762F0815" w14:textId="77777777" w:rsidTr="00345119">
        <w:tc>
          <w:tcPr>
            <w:tcW w:w="9576" w:type="dxa"/>
          </w:tcPr>
          <w:p w14:paraId="755A52B1" w14:textId="77777777" w:rsidR="008423E4" w:rsidRPr="00A8133F" w:rsidRDefault="003C7672" w:rsidP="00F370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52347AA" w14:textId="77777777" w:rsidR="008423E4" w:rsidRDefault="008423E4" w:rsidP="00F370A7"/>
          <w:p w14:paraId="558105DF" w14:textId="0FA2279F" w:rsidR="008423E4" w:rsidRDefault="003C7672" w:rsidP="00F370A7">
            <w:pPr>
              <w:pStyle w:val="Header"/>
              <w:jc w:val="both"/>
            </w:pPr>
            <w:r>
              <w:t xml:space="preserve">Following </w:t>
            </w:r>
            <w:r w:rsidR="005B0355">
              <w:t xml:space="preserve">the 2009 H1N1 influenza pandemic, </w:t>
            </w:r>
            <w:r w:rsidR="00E3101D">
              <w:t xml:space="preserve">the </w:t>
            </w:r>
            <w:r w:rsidR="00A07839">
              <w:t>s</w:t>
            </w:r>
            <w:r w:rsidR="00E3101D">
              <w:t xml:space="preserve">tate </w:t>
            </w:r>
            <w:r w:rsidR="005B0355">
              <w:t>expanded access to vaccinations by allowing pharmacists to administer a flu shot, under a physician</w:t>
            </w:r>
            <w:r w:rsidR="00547BD3">
              <w:t>'</w:t>
            </w:r>
            <w:r w:rsidR="005B0355">
              <w:t xml:space="preserve">s protocol </w:t>
            </w:r>
            <w:r w:rsidR="00A07839">
              <w:t xml:space="preserve">and </w:t>
            </w:r>
            <w:r w:rsidR="005B0355">
              <w:t xml:space="preserve">without a prescription, to anyone </w:t>
            </w:r>
            <w:r w:rsidR="00351F4C">
              <w:t>seven</w:t>
            </w:r>
            <w:r w:rsidR="005B0355">
              <w:t xml:space="preserve"> years </w:t>
            </w:r>
            <w:r w:rsidR="00351F4C">
              <w:t xml:space="preserve">of age </w:t>
            </w:r>
            <w:r w:rsidR="005B0355">
              <w:t xml:space="preserve">and older. </w:t>
            </w:r>
            <w:r w:rsidR="00A07839">
              <w:t>In spite of the safe and convenient access to flu prevention afforded by this option</w:t>
            </w:r>
            <w:r w:rsidR="00705F17">
              <w:t xml:space="preserve">, </w:t>
            </w:r>
            <w:r w:rsidR="006E3263">
              <w:t>limited</w:t>
            </w:r>
            <w:r w:rsidR="005B0355">
              <w:t xml:space="preserve"> immunization authority </w:t>
            </w:r>
            <w:r w:rsidR="006E3263">
              <w:t xml:space="preserve">prevents </w:t>
            </w:r>
            <w:r w:rsidR="005B0355">
              <w:t xml:space="preserve">Texas pharmacists from offering the remaining </w:t>
            </w:r>
            <w:r w:rsidR="00705F17">
              <w:t xml:space="preserve">federally </w:t>
            </w:r>
            <w:r w:rsidR="005B0355">
              <w:t>recommended childhood vaccinations</w:t>
            </w:r>
            <w:r w:rsidR="00705F17">
              <w:t>, for which</w:t>
            </w:r>
            <w:r w:rsidR="005B0355">
              <w:t xml:space="preserve"> a physician</w:t>
            </w:r>
            <w:r w:rsidR="00547BD3">
              <w:t>'</w:t>
            </w:r>
            <w:r w:rsidR="005B0355">
              <w:t xml:space="preserve">s prescription is </w:t>
            </w:r>
            <w:r w:rsidR="00705F17">
              <w:t xml:space="preserve">still </w:t>
            </w:r>
            <w:r w:rsidR="005B0355">
              <w:t xml:space="preserve">required. </w:t>
            </w:r>
            <w:r w:rsidR="006E3263">
              <w:t>In response to the</w:t>
            </w:r>
            <w:r w:rsidR="005B0355">
              <w:t xml:space="preserve"> COVID-19</w:t>
            </w:r>
            <w:r w:rsidR="006E3263">
              <w:t xml:space="preserve"> pandemic</w:t>
            </w:r>
            <w:r w:rsidR="005B0355">
              <w:t xml:space="preserve">, </w:t>
            </w:r>
            <w:r w:rsidR="006E3263">
              <w:t>the federal government</w:t>
            </w:r>
            <w:r w:rsidR="005B0355">
              <w:t xml:space="preserve"> </w:t>
            </w:r>
            <w:r w:rsidR="00705F17">
              <w:t xml:space="preserve">has </w:t>
            </w:r>
            <w:r w:rsidR="005B0355">
              <w:t>authorized pharmacists to provide recommended vaccin</w:t>
            </w:r>
            <w:r w:rsidR="006E3263">
              <w:t>ation</w:t>
            </w:r>
            <w:r w:rsidR="005B0355">
              <w:t xml:space="preserve">s to </w:t>
            </w:r>
            <w:r w:rsidR="006E3263">
              <w:t>children three years of age or older</w:t>
            </w:r>
            <w:r w:rsidR="00705F17">
              <w:t xml:space="preserve"> during the emergency</w:t>
            </w:r>
            <w:r w:rsidR="005B0355">
              <w:t xml:space="preserve">. </w:t>
            </w:r>
            <w:r w:rsidR="006E3263">
              <w:t>C.S.H.B. 678 seeks to increase</w:t>
            </w:r>
            <w:r w:rsidR="005B0355">
              <w:t xml:space="preserve"> immunization rates statewide</w:t>
            </w:r>
            <w:r w:rsidR="006E3263">
              <w:t xml:space="preserve"> and improve the overall health of Texans by </w:t>
            </w:r>
            <w:r w:rsidR="00705F17">
              <w:t xml:space="preserve">permanently </w:t>
            </w:r>
            <w:r w:rsidR="006E3263">
              <w:t xml:space="preserve">authorizing a pharmacist to order and administer </w:t>
            </w:r>
            <w:r w:rsidR="00D85301">
              <w:t xml:space="preserve">immunizations and </w:t>
            </w:r>
            <w:r w:rsidR="006E3263">
              <w:t xml:space="preserve">vaccinations </w:t>
            </w:r>
            <w:r w:rsidR="00D85301">
              <w:t>to patients who are at least three years of age under certain circumstances</w:t>
            </w:r>
            <w:r w:rsidR="005B0355">
              <w:t>.</w:t>
            </w:r>
          </w:p>
          <w:p w14:paraId="51CB0FEE" w14:textId="77777777" w:rsidR="008423E4" w:rsidRPr="00E26B13" w:rsidRDefault="008423E4" w:rsidP="00F370A7">
            <w:pPr>
              <w:rPr>
                <w:b/>
              </w:rPr>
            </w:pPr>
          </w:p>
        </w:tc>
      </w:tr>
      <w:tr w:rsidR="0080383A" w14:paraId="47DC9EBD" w14:textId="77777777" w:rsidTr="00345119">
        <w:tc>
          <w:tcPr>
            <w:tcW w:w="9576" w:type="dxa"/>
          </w:tcPr>
          <w:p w14:paraId="0555F9AE" w14:textId="5AD6B801" w:rsidR="0017725B" w:rsidRDefault="003C7672" w:rsidP="00F370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E5838FD" w14:textId="77777777" w:rsidR="0017725B" w:rsidRDefault="0017725B" w:rsidP="00F370A7">
            <w:pPr>
              <w:rPr>
                <w:b/>
                <w:u w:val="single"/>
              </w:rPr>
            </w:pPr>
          </w:p>
          <w:p w14:paraId="298F2544" w14:textId="77777777" w:rsidR="00513CA1" w:rsidRPr="00513CA1" w:rsidRDefault="003C7672" w:rsidP="00F370A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14:paraId="739575FF" w14:textId="77777777" w:rsidR="0017725B" w:rsidRPr="0017725B" w:rsidRDefault="0017725B" w:rsidP="00F370A7">
            <w:pPr>
              <w:rPr>
                <w:b/>
                <w:u w:val="single"/>
              </w:rPr>
            </w:pPr>
          </w:p>
        </w:tc>
      </w:tr>
      <w:tr w:rsidR="0080383A" w14:paraId="25915153" w14:textId="77777777" w:rsidTr="00345119">
        <w:tc>
          <w:tcPr>
            <w:tcW w:w="9576" w:type="dxa"/>
          </w:tcPr>
          <w:p w14:paraId="75C29019" w14:textId="77777777" w:rsidR="008423E4" w:rsidRPr="00A8133F" w:rsidRDefault="003C7672" w:rsidP="00F370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41F0E4F" w14:textId="77777777" w:rsidR="008423E4" w:rsidRDefault="008423E4" w:rsidP="00F370A7"/>
          <w:p w14:paraId="7674D705" w14:textId="77777777" w:rsidR="00513CA1" w:rsidRDefault="003C7672" w:rsidP="00F370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7B69D15A" w14:textId="77777777" w:rsidR="008423E4" w:rsidRPr="00E21FDC" w:rsidRDefault="008423E4" w:rsidP="00F370A7">
            <w:pPr>
              <w:rPr>
                <w:b/>
              </w:rPr>
            </w:pPr>
          </w:p>
        </w:tc>
      </w:tr>
      <w:tr w:rsidR="0080383A" w14:paraId="668B08A6" w14:textId="77777777" w:rsidTr="00345119">
        <w:tc>
          <w:tcPr>
            <w:tcW w:w="9576" w:type="dxa"/>
          </w:tcPr>
          <w:p w14:paraId="52E998B8" w14:textId="77777777" w:rsidR="008423E4" w:rsidRPr="00A8133F" w:rsidRDefault="003C7672" w:rsidP="00F370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694B431" w14:textId="77777777" w:rsidR="008423E4" w:rsidRDefault="008423E4" w:rsidP="00F370A7"/>
          <w:p w14:paraId="71D1A479" w14:textId="356DA8A9" w:rsidR="009C36CD" w:rsidRDefault="003C7672" w:rsidP="00F370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13CA1">
              <w:t>H.B. 67</w:t>
            </w:r>
            <w:r w:rsidR="00935C25">
              <w:t>8</w:t>
            </w:r>
            <w:r w:rsidR="00513CA1">
              <w:t xml:space="preserve"> amends the Occupations Code to revise the authorization for a pharmacist to administer </w:t>
            </w:r>
            <w:r w:rsidR="001B3B0D">
              <w:t>a</w:t>
            </w:r>
            <w:r w:rsidR="00513CA1">
              <w:t xml:space="preserve"> </w:t>
            </w:r>
            <w:r w:rsidR="00FF612B">
              <w:t xml:space="preserve">vaccination </w:t>
            </w:r>
            <w:r w:rsidR="00513CA1">
              <w:t xml:space="preserve">to certain patients without an established physician-patient relationship </w:t>
            </w:r>
            <w:r w:rsidR="001B3B0D">
              <w:t>as follows</w:t>
            </w:r>
            <w:r w:rsidR="00513CA1">
              <w:t>:</w:t>
            </w:r>
          </w:p>
          <w:p w14:paraId="129FACA6" w14:textId="3F8E3721" w:rsidR="00513CA1" w:rsidRDefault="003C7672" w:rsidP="00F370A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expand </w:t>
            </w:r>
            <w:r w:rsidR="001B3B0D">
              <w:t>the pharmacist's authority to administer an influenza vaccination</w:t>
            </w:r>
            <w:r>
              <w:t xml:space="preserve"> to allow </w:t>
            </w:r>
            <w:r w:rsidR="001B3B0D">
              <w:t>the</w:t>
            </w:r>
            <w:r>
              <w:t xml:space="preserve"> pharmacist to </w:t>
            </w:r>
            <w:r w:rsidR="008B1CB8">
              <w:t xml:space="preserve">order </w:t>
            </w:r>
            <w:r w:rsidR="00AB1E3A">
              <w:t>or</w:t>
            </w:r>
            <w:r w:rsidR="008B1CB8">
              <w:t xml:space="preserve"> </w:t>
            </w:r>
            <w:r>
              <w:t xml:space="preserve">administer any immunization or vaccination that is </w:t>
            </w:r>
            <w:r w:rsidRPr="00513CA1">
              <w:t xml:space="preserve">authorized or approved by the </w:t>
            </w:r>
            <w:r>
              <w:t>FDA</w:t>
            </w:r>
            <w:r w:rsidRPr="00513CA1">
              <w:t xml:space="preserve"> or listed in the routine immunization schedule recommended by the fed</w:t>
            </w:r>
            <w:r w:rsidRPr="00513CA1">
              <w:t xml:space="preserve">eral Advisory Committee on Immunization Practices </w:t>
            </w:r>
            <w:r>
              <w:t xml:space="preserve">and </w:t>
            </w:r>
            <w:r w:rsidR="00FB53F9">
              <w:t xml:space="preserve">that is </w:t>
            </w:r>
            <w:r w:rsidR="00777653">
              <w:t xml:space="preserve">ordered or </w:t>
            </w:r>
            <w:r>
              <w:t xml:space="preserve">administered in accordance with </w:t>
            </w:r>
            <w:r w:rsidR="00FB53F9">
              <w:t xml:space="preserve">the advisory committee's </w:t>
            </w:r>
            <w:r>
              <w:t>vaccine-specific recommendations;</w:t>
            </w:r>
            <w:r w:rsidR="00FB53F9">
              <w:t xml:space="preserve"> and</w:t>
            </w:r>
          </w:p>
          <w:p w14:paraId="12AF04FE" w14:textId="5E98A072" w:rsidR="00513CA1" w:rsidRDefault="003C7672" w:rsidP="00F370A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change the minimum age of </w:t>
            </w:r>
            <w:r w:rsidR="00F737A3">
              <w:t xml:space="preserve">such </w:t>
            </w:r>
            <w:r>
              <w:t xml:space="preserve">a patient to whom a pharmacist may administer an immunization or </w:t>
            </w:r>
            <w:r w:rsidR="00FF612B">
              <w:t xml:space="preserve">vaccination </w:t>
            </w:r>
            <w:r>
              <w:t>from over seven years of age to at least three years of age.</w:t>
            </w:r>
          </w:p>
          <w:p w14:paraId="652FA35C" w14:textId="213E2FD4" w:rsidR="003D6446" w:rsidRDefault="003C7672" w:rsidP="00F370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3924A9">
              <w:t>clarifies that</w:t>
            </w:r>
            <w:r w:rsidR="000920EF">
              <w:t xml:space="preserve"> administration by a pharmacist of an immunization or vaccination to a patient who is younger than three years of age </w:t>
            </w:r>
            <w:r w:rsidR="000D1049">
              <w:t>continues to require</w:t>
            </w:r>
            <w:r w:rsidR="000920EF">
              <w:t xml:space="preserve"> supervision by a delegating physician who has established a physician-patient relationship with that patient. </w:t>
            </w:r>
            <w:r w:rsidR="00EC79B3">
              <w:t xml:space="preserve">The bill </w:t>
            </w:r>
            <w:r>
              <w:t xml:space="preserve">extends the deadline for a pharmacist </w:t>
            </w:r>
            <w:r w:rsidR="00A95114">
              <w:t xml:space="preserve">who administers an immunization or vaccination prescribed by a physician </w:t>
            </w:r>
            <w:r>
              <w:t xml:space="preserve">to notify </w:t>
            </w:r>
            <w:r w:rsidR="00A95114">
              <w:t>that</w:t>
            </w:r>
            <w:r>
              <w:t xml:space="preserve"> physician </w:t>
            </w:r>
            <w:r w:rsidR="00A54DF8">
              <w:t xml:space="preserve">after its administration </w:t>
            </w:r>
            <w:r w:rsidR="00F1012E">
              <w:t>from</w:t>
            </w:r>
            <w:r>
              <w:t xml:space="preserve"> within 24 hours </w:t>
            </w:r>
            <w:r w:rsidR="00A95114">
              <w:t xml:space="preserve">after </w:t>
            </w:r>
            <w:r w:rsidR="001A4784">
              <w:t>administering the immunization or vaccination</w:t>
            </w:r>
            <w:r w:rsidR="00A95114">
              <w:t xml:space="preserve"> </w:t>
            </w:r>
            <w:r>
              <w:t>to not later than the 14th day after the date of administration.</w:t>
            </w:r>
            <w:r w:rsidR="008C3441">
              <w:t xml:space="preserve"> </w:t>
            </w:r>
          </w:p>
          <w:p w14:paraId="43652FAD" w14:textId="77777777" w:rsidR="003D6446" w:rsidRDefault="003D6446" w:rsidP="00F370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E26A7A0" w14:textId="59AEE177" w:rsidR="007C513C" w:rsidRDefault="003C7672" w:rsidP="00F370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D6446">
              <w:t>H.B. 67</w:t>
            </w:r>
            <w:r w:rsidR="00935C25">
              <w:t>8</w:t>
            </w:r>
            <w:r w:rsidR="008C3441">
              <w:t xml:space="preserve"> </w:t>
            </w:r>
            <w:r w:rsidR="00777653">
              <w:t>require</w:t>
            </w:r>
            <w:r w:rsidR="00E44C29">
              <w:t>s</w:t>
            </w:r>
            <w:r w:rsidR="00777653">
              <w:t xml:space="preserve"> </w:t>
            </w:r>
            <w:r w:rsidR="008C3441">
              <w:t xml:space="preserve">the Texas State Board of </w:t>
            </w:r>
            <w:r w:rsidR="00D86A2A">
              <w:t xml:space="preserve">Pharmacy </w:t>
            </w:r>
            <w:r w:rsidR="00935C25">
              <w:t xml:space="preserve">(TSBP) </w:t>
            </w:r>
            <w:r w:rsidR="00777653">
              <w:t xml:space="preserve">to specify </w:t>
            </w:r>
            <w:r w:rsidR="00E44C29">
              <w:t xml:space="preserve">conditions under which a pharmacist may order an immunization or vaccination. The bill revises </w:t>
            </w:r>
            <w:r>
              <w:t xml:space="preserve">requirements for </w:t>
            </w:r>
            <w:r w:rsidR="004366FB">
              <w:t>the</w:t>
            </w:r>
            <w:r>
              <w:t xml:space="preserve"> TSBP-specified </w:t>
            </w:r>
            <w:r w:rsidR="00777653">
              <w:t xml:space="preserve">conditions </w:t>
            </w:r>
            <w:r w:rsidR="008C3441">
              <w:t xml:space="preserve">under which a pharmacist may administer </w:t>
            </w:r>
            <w:r w:rsidR="004E5F77">
              <w:t>medication</w:t>
            </w:r>
            <w:r w:rsidR="00777653">
              <w:t>, including</w:t>
            </w:r>
            <w:r>
              <w:t xml:space="preserve"> an immunization or vaccina</w:t>
            </w:r>
            <w:r>
              <w:t>tion, as follows:</w:t>
            </w:r>
          </w:p>
          <w:p w14:paraId="0F528AB4" w14:textId="314A6F39" w:rsidR="007C513C" w:rsidRDefault="003C7672" w:rsidP="00F370A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make</w:t>
            </w:r>
            <w:r w:rsidR="00777653">
              <w:t>s</w:t>
            </w:r>
            <w:r>
              <w:t xml:space="preserve"> the </w:t>
            </w:r>
            <w:r w:rsidR="004366FB">
              <w:t xml:space="preserve">conditions </w:t>
            </w:r>
            <w:r>
              <w:t xml:space="preserve">applicable only to </w:t>
            </w:r>
            <w:r w:rsidR="000D4DB8">
              <w:t xml:space="preserve">ordering or </w:t>
            </w:r>
            <w:r>
              <w:t>administ</w:t>
            </w:r>
            <w:r w:rsidR="000D4DB8">
              <w:t>e</w:t>
            </w:r>
            <w:r>
              <w:t>r</w:t>
            </w:r>
            <w:r w:rsidR="000D4DB8">
              <w:t>ing</w:t>
            </w:r>
            <w:r>
              <w:t xml:space="preserve"> an immunization or vaccination</w:t>
            </w:r>
            <w:r w:rsidR="00EB471D">
              <w:t>; and</w:t>
            </w:r>
          </w:p>
          <w:p w14:paraId="452A97D3" w14:textId="6013ADB5" w:rsidR="003D6446" w:rsidRDefault="003C7672" w:rsidP="00F370A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removes </w:t>
            </w:r>
            <w:r w:rsidR="004366FB">
              <w:t xml:space="preserve">the </w:t>
            </w:r>
            <w:r w:rsidR="00165889">
              <w:t>following required conditions</w:t>
            </w:r>
            <w:r>
              <w:t>:</w:t>
            </w:r>
          </w:p>
          <w:p w14:paraId="796CB70B" w14:textId="08CAD162" w:rsidR="003D6446" w:rsidRDefault="003C7672" w:rsidP="00F370A7">
            <w:pPr>
              <w:pStyle w:val="Header"/>
              <w:numPr>
                <w:ilvl w:val="1"/>
                <w:numId w:val="3"/>
              </w:numPr>
              <w:jc w:val="both"/>
            </w:pPr>
            <w:r>
              <w:t xml:space="preserve">that a licensed health care provider is not reasonably available to administer </w:t>
            </w:r>
            <w:r w:rsidR="004366FB">
              <w:t>the medication, immunization, or vaccination</w:t>
            </w:r>
            <w:r>
              <w:t xml:space="preserve">; </w:t>
            </w:r>
          </w:p>
          <w:p w14:paraId="4A9B93BF" w14:textId="0F0AB9AC" w:rsidR="004366FB" w:rsidRDefault="003C7672" w:rsidP="00F370A7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that </w:t>
            </w:r>
            <w:r w:rsidR="00165889">
              <w:t>failure to administer the</w:t>
            </w:r>
            <w:r>
              <w:t xml:space="preserve"> medication</w:t>
            </w:r>
            <w:r w:rsidR="00165889">
              <w:t>,</w:t>
            </w:r>
            <w:r>
              <w:t xml:space="preserve"> other than an immunization or vaccination</w:t>
            </w:r>
            <w:r w:rsidR="00165889">
              <w:t>,</w:t>
            </w:r>
            <w:r>
              <w:t xml:space="preserve"> </w:t>
            </w:r>
            <w:r w:rsidRPr="004366FB">
              <w:t>might result in a significant delay or interruption of a critical phase of drug therapy</w:t>
            </w:r>
            <w:r>
              <w:t>;</w:t>
            </w:r>
          </w:p>
          <w:p w14:paraId="4097438F" w14:textId="25AF02D8" w:rsidR="000D4DB8" w:rsidRDefault="003C7672" w:rsidP="00F370A7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that </w:t>
            </w:r>
            <w:r w:rsidR="00935C25" w:rsidRPr="00935C25">
              <w:t>the pharmacist administe</w:t>
            </w:r>
            <w:r w:rsidR="00757A15">
              <w:t>r</w:t>
            </w:r>
            <w:r>
              <w:t>s</w:t>
            </w:r>
            <w:r w:rsidR="00935C25" w:rsidRPr="00935C25">
              <w:t xml:space="preserve"> </w:t>
            </w:r>
            <w:r w:rsidR="00016DFE">
              <w:t>the</w:t>
            </w:r>
            <w:r w:rsidR="00935C25" w:rsidRPr="00935C25">
              <w:t xml:space="preserve"> immunization or vaccination under a physician's written protocol and meet</w:t>
            </w:r>
            <w:r w:rsidR="00EA4D1A">
              <w:t>s</w:t>
            </w:r>
            <w:r w:rsidR="00935C25" w:rsidRPr="00935C25">
              <w:t xml:space="preserve"> </w:t>
            </w:r>
            <w:r w:rsidR="004A0A7F">
              <w:t>TSBP-</w:t>
            </w:r>
            <w:r w:rsidR="00935C25">
              <w:t>established</w:t>
            </w:r>
            <w:r w:rsidR="00935C25" w:rsidRPr="00935C25">
              <w:t xml:space="preserve"> standards</w:t>
            </w:r>
            <w:r>
              <w:t>; and</w:t>
            </w:r>
          </w:p>
          <w:p w14:paraId="05FF7C8A" w14:textId="4BE6368A" w:rsidR="00FB53F9" w:rsidRDefault="003C7672" w:rsidP="00F370A7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that </w:t>
            </w:r>
            <w:r w:rsidR="000D4DB8">
              <w:t xml:space="preserve">the administration </w:t>
            </w:r>
            <w:r w:rsidR="00165889">
              <w:t>is not conducted at</w:t>
            </w:r>
            <w:r w:rsidR="000D4DB8">
              <w:t xml:space="preserve"> a patient's residence</w:t>
            </w:r>
            <w:r w:rsidR="00165889">
              <w:t>, other than a licensed nursing home or hospital</w:t>
            </w:r>
            <w:r w:rsidR="008C3441">
              <w:t xml:space="preserve">. </w:t>
            </w:r>
          </w:p>
          <w:p w14:paraId="2BED2A4D" w14:textId="23EAA93D" w:rsidR="00757A15" w:rsidRDefault="003C7672" w:rsidP="00F370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7944FC">
              <w:t>replaces a prohibition against delegating</w:t>
            </w:r>
            <w:r>
              <w:t xml:space="preserve"> a pharmacist's authority to administer </w:t>
            </w:r>
            <w:r w:rsidR="007944FC">
              <w:t>medicatio</w:t>
            </w:r>
            <w:r>
              <w:t>n</w:t>
            </w:r>
            <w:r w:rsidR="007944FC">
              <w:t>, including an</w:t>
            </w:r>
            <w:r>
              <w:t xml:space="preserve"> immunization or vaccination</w:t>
            </w:r>
            <w:r w:rsidR="007944FC">
              <w:t>,</w:t>
            </w:r>
            <w:r>
              <w:t xml:space="preserve"> </w:t>
            </w:r>
            <w:r w:rsidR="007944FC">
              <w:t xml:space="preserve">with an authorization </w:t>
            </w:r>
            <w:r w:rsidR="00984560">
              <w:t>to delegate</w:t>
            </w:r>
            <w:r w:rsidR="007944FC">
              <w:t xml:space="preserve"> that authority respecting an immunization or vaccination </w:t>
            </w:r>
            <w:r>
              <w:t>to a certified pharmacy technician.</w:t>
            </w:r>
            <w:r w:rsidR="00A517EE">
              <w:t xml:space="preserve"> </w:t>
            </w:r>
            <w:r w:rsidR="00B132C8">
              <w:t xml:space="preserve">The bill </w:t>
            </w:r>
            <w:r w:rsidR="007944FC">
              <w:t>extends a requirement for</w:t>
            </w:r>
            <w:r w:rsidR="00B132C8">
              <w:t xml:space="preserve"> the TSBP to establish minimum and continuing education standards </w:t>
            </w:r>
            <w:r w:rsidR="007944FC">
              <w:t xml:space="preserve">for a pharmacist who administers an immunization or </w:t>
            </w:r>
            <w:r w:rsidR="00866407">
              <w:t xml:space="preserve">vaccination </w:t>
            </w:r>
            <w:r w:rsidR="007944FC">
              <w:t xml:space="preserve">to </w:t>
            </w:r>
            <w:r w:rsidR="004F1840">
              <w:t xml:space="preserve">also </w:t>
            </w:r>
            <w:r w:rsidR="007944FC">
              <w:t>apply to</w:t>
            </w:r>
            <w:r w:rsidR="00B132C8">
              <w:t xml:space="preserve"> a pharmacist who orders an immunization or</w:t>
            </w:r>
            <w:r w:rsidR="00866407">
              <w:t xml:space="preserve"> vaccination</w:t>
            </w:r>
            <w:r w:rsidR="00B132C8">
              <w:t>.</w:t>
            </w:r>
          </w:p>
          <w:p w14:paraId="38DE0EE1" w14:textId="590557A3" w:rsidR="00CA6A91" w:rsidRDefault="00CA6A91" w:rsidP="00F370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CFFDB16" w14:textId="191E789B" w:rsidR="00CA6A91" w:rsidRPr="009C36CD" w:rsidRDefault="003C7672" w:rsidP="00F370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678 </w:t>
            </w:r>
            <w:r w:rsidR="00EB471D">
              <w:t>updates</w:t>
            </w:r>
            <w:r>
              <w:t xml:space="preserve"> the </w:t>
            </w:r>
            <w:r w:rsidR="00EB471D">
              <w:t>definition of "</w:t>
            </w:r>
            <w:r>
              <w:t>practice of pharmacy</w:t>
            </w:r>
            <w:r w:rsidR="00EB471D">
              <w:t>" for purposes of the Texas Pharmacy Act</w:t>
            </w:r>
            <w:r>
              <w:t xml:space="preserve"> to account for the additional authority to order and administer immunizations and vaccinations granted to pharmacists under the bill's provisions.</w:t>
            </w:r>
            <w:r w:rsidR="008E6CA9">
              <w:t xml:space="preserve"> </w:t>
            </w:r>
          </w:p>
          <w:p w14:paraId="5F5F4FF3" w14:textId="77777777" w:rsidR="008423E4" w:rsidRPr="00835628" w:rsidRDefault="008423E4" w:rsidP="00F370A7">
            <w:pPr>
              <w:rPr>
                <w:b/>
              </w:rPr>
            </w:pPr>
          </w:p>
        </w:tc>
      </w:tr>
      <w:tr w:rsidR="0080383A" w14:paraId="09A055C8" w14:textId="77777777" w:rsidTr="00345119">
        <w:tc>
          <w:tcPr>
            <w:tcW w:w="9576" w:type="dxa"/>
          </w:tcPr>
          <w:p w14:paraId="7ED7AD4E" w14:textId="77777777" w:rsidR="008423E4" w:rsidRPr="00A8133F" w:rsidRDefault="003C7672" w:rsidP="00F370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32083D8" w14:textId="77777777" w:rsidR="008423E4" w:rsidRDefault="008423E4" w:rsidP="00F370A7"/>
          <w:p w14:paraId="016ECEB6" w14:textId="77777777" w:rsidR="008423E4" w:rsidRPr="003624F2" w:rsidRDefault="003C7672" w:rsidP="00F370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2FCDC69" w14:textId="77777777" w:rsidR="008423E4" w:rsidRPr="00233FDB" w:rsidRDefault="008423E4" w:rsidP="00F370A7">
            <w:pPr>
              <w:rPr>
                <w:b/>
              </w:rPr>
            </w:pPr>
          </w:p>
        </w:tc>
      </w:tr>
      <w:tr w:rsidR="0080383A" w14:paraId="76227653" w14:textId="77777777" w:rsidTr="00345119">
        <w:tc>
          <w:tcPr>
            <w:tcW w:w="9576" w:type="dxa"/>
          </w:tcPr>
          <w:p w14:paraId="739A548E" w14:textId="77777777" w:rsidR="00795332" w:rsidRDefault="003C7672" w:rsidP="00F370A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</w:t>
            </w:r>
            <w:r>
              <w:rPr>
                <w:b/>
                <w:u w:val="single"/>
              </w:rPr>
              <w:t>MPARISON OF ORIGINAL AND SUBSTITUTE</w:t>
            </w:r>
          </w:p>
          <w:p w14:paraId="7B178A75" w14:textId="77777777" w:rsidR="00C9482E" w:rsidRDefault="00C9482E" w:rsidP="00F370A7">
            <w:pPr>
              <w:jc w:val="both"/>
            </w:pPr>
          </w:p>
          <w:p w14:paraId="794E3930" w14:textId="62E90C44" w:rsidR="00C9482E" w:rsidRDefault="003C7672" w:rsidP="00F370A7">
            <w:pPr>
              <w:jc w:val="both"/>
            </w:pPr>
            <w:r>
              <w:t>While C.S.H.B</w:t>
            </w:r>
            <w:r w:rsidR="00E624EC">
              <w:t>.</w:t>
            </w:r>
            <w:r>
              <w:t xml:space="preserve"> 678 may differ from the original in minor or nonsubstantive ways, the following summarizes the substantial differences between the introduced and committee substitute versions of the bill.</w:t>
            </w:r>
          </w:p>
          <w:p w14:paraId="1874CE0F" w14:textId="4F753BFA" w:rsidR="00CA6A91" w:rsidRDefault="00CA6A91" w:rsidP="00F370A7">
            <w:pPr>
              <w:jc w:val="both"/>
            </w:pPr>
          </w:p>
          <w:p w14:paraId="0A081F18" w14:textId="20502F8D" w:rsidR="00CA6A91" w:rsidRDefault="003C7672" w:rsidP="00F370A7">
            <w:pPr>
              <w:jc w:val="both"/>
            </w:pPr>
            <w:r>
              <w:t>While the orig</w:t>
            </w:r>
            <w:r>
              <w:t xml:space="preserve">inal </w:t>
            </w:r>
            <w:r w:rsidR="00D81861">
              <w:t xml:space="preserve">expanded </w:t>
            </w:r>
            <w:r>
              <w:t xml:space="preserve">the </w:t>
            </w:r>
            <w:r w:rsidR="00D81861">
              <w:t xml:space="preserve">authority of a pharmacist to </w:t>
            </w:r>
            <w:r>
              <w:t>administ</w:t>
            </w:r>
            <w:r w:rsidR="00D81861">
              <w:t>e</w:t>
            </w:r>
            <w:r>
              <w:t>r immunizations and vaccinations by extending the age range of recipients,</w:t>
            </w:r>
            <w:r w:rsidR="00D476CA">
              <w:t xml:space="preserve"> </w:t>
            </w:r>
            <w:r>
              <w:t>the substitute</w:t>
            </w:r>
            <w:r w:rsidR="00B43473">
              <w:t xml:space="preserve"> also</w:t>
            </w:r>
            <w:r>
              <w:t xml:space="preserve"> grants pharmacists the additional authority to order immunizations and </w:t>
            </w:r>
            <w:r w:rsidR="00FF612B">
              <w:t>vaccinations</w:t>
            </w:r>
            <w:r>
              <w:t>.</w:t>
            </w:r>
            <w:r w:rsidR="008E6CA9">
              <w:t xml:space="preserve"> Accordingly, the </w:t>
            </w:r>
            <w:r>
              <w:t>sub</w:t>
            </w:r>
            <w:r>
              <w:t xml:space="preserve">stitute </w:t>
            </w:r>
            <w:r w:rsidR="008E6CA9">
              <w:t xml:space="preserve">includes a provision not in the original requiring the TSBP to </w:t>
            </w:r>
            <w:r>
              <w:t>extend</w:t>
            </w:r>
            <w:r w:rsidRPr="005B0355">
              <w:t xml:space="preserve"> </w:t>
            </w:r>
            <w:r w:rsidR="005B0355" w:rsidRPr="005B0355">
              <w:t xml:space="preserve">minimum and continuing education standards </w:t>
            </w:r>
            <w:r>
              <w:t>to</w:t>
            </w:r>
            <w:r w:rsidRPr="005B0355">
              <w:t xml:space="preserve"> </w:t>
            </w:r>
            <w:r w:rsidR="005B0355" w:rsidRPr="005B0355">
              <w:t>a pharmacist who orders an immunization or vaccination</w:t>
            </w:r>
            <w:r w:rsidR="00FF612B">
              <w:t>.</w:t>
            </w:r>
          </w:p>
          <w:p w14:paraId="72A938D5" w14:textId="2395BA29" w:rsidR="00CA6A91" w:rsidRDefault="00CA6A91" w:rsidP="00F370A7">
            <w:pPr>
              <w:jc w:val="both"/>
            </w:pPr>
          </w:p>
          <w:p w14:paraId="4213728A" w14:textId="7A3B81EB" w:rsidR="00CA6A91" w:rsidRDefault="003C7672" w:rsidP="00F370A7">
            <w:pPr>
              <w:jc w:val="both"/>
            </w:pPr>
            <w:r>
              <w:t xml:space="preserve">The original </w:t>
            </w:r>
            <w:r w:rsidRPr="009C200B">
              <w:t xml:space="preserve">retained </w:t>
            </w:r>
            <w:r w:rsidR="00502B01" w:rsidRPr="009C200B">
              <w:t xml:space="preserve">a </w:t>
            </w:r>
            <w:r w:rsidRPr="009C200B">
              <w:t>prohibition</w:t>
            </w:r>
            <w:r w:rsidR="00A92E7C">
              <w:t xml:space="preserve"> </w:t>
            </w:r>
            <w:r>
              <w:t>against</w:t>
            </w:r>
            <w:r w:rsidR="00502B01">
              <w:t xml:space="preserve"> the delegation of</w:t>
            </w:r>
            <w:r>
              <w:t xml:space="preserve"> a pharmacist's authority to administer a medication, including an immunization or vaccination</w:t>
            </w:r>
            <w:r w:rsidR="00502B01">
              <w:t>.</w:t>
            </w:r>
            <w:r w:rsidR="00A92E7C">
              <w:t xml:space="preserve"> The substitute removes this prohibition and </w:t>
            </w:r>
            <w:r w:rsidR="00502B01">
              <w:t xml:space="preserve">instead </w:t>
            </w:r>
            <w:r w:rsidR="00A92E7C">
              <w:t xml:space="preserve">allows a pharmacist's authority to administer an immunization or vaccination to be delegated to a certified pharmacy technician. </w:t>
            </w:r>
            <w:r w:rsidR="00891711">
              <w:t>The substitute also removes a prohibition that was retained in the original against a pharmacist's administration of medication, including an immunization or vaccination, at a patient's residence other than a licensed nursing home or hospital.</w:t>
            </w:r>
          </w:p>
          <w:p w14:paraId="099EF8D3" w14:textId="2842F1CE" w:rsidR="005B0355" w:rsidRDefault="005B0355" w:rsidP="00F370A7">
            <w:pPr>
              <w:jc w:val="both"/>
            </w:pPr>
          </w:p>
          <w:p w14:paraId="2B433A4A" w14:textId="55236E75" w:rsidR="005B0355" w:rsidRDefault="003C7672" w:rsidP="00F370A7">
            <w:pPr>
              <w:jc w:val="both"/>
            </w:pPr>
            <w:r>
              <w:t xml:space="preserve">The </w:t>
            </w:r>
            <w:r w:rsidR="00891711">
              <w:t xml:space="preserve">substitute includes a clarification not found in the original that supervision by a physician who has established a physician-patient relationship with the patient is still required for a pharmacist's </w:t>
            </w:r>
            <w:r w:rsidR="00104E9F">
              <w:t>administration of an</w:t>
            </w:r>
            <w:r>
              <w:t xml:space="preserve"> immunization or vacc</w:t>
            </w:r>
            <w:r>
              <w:t xml:space="preserve">ination to </w:t>
            </w:r>
            <w:r w:rsidR="00104E9F">
              <w:t xml:space="preserve">a </w:t>
            </w:r>
            <w:r>
              <w:t xml:space="preserve">patient </w:t>
            </w:r>
            <w:r w:rsidR="00104E9F">
              <w:t>under three years of age</w:t>
            </w:r>
            <w:r>
              <w:t>.</w:t>
            </w:r>
          </w:p>
          <w:p w14:paraId="7BADB501" w14:textId="10D913FB" w:rsidR="00A92E7C" w:rsidRDefault="00A92E7C" w:rsidP="00F370A7">
            <w:pPr>
              <w:jc w:val="both"/>
            </w:pPr>
          </w:p>
          <w:p w14:paraId="72E02E84" w14:textId="39F27C95" w:rsidR="00A92E7C" w:rsidRDefault="003C7672" w:rsidP="00F370A7">
            <w:pPr>
              <w:jc w:val="both"/>
            </w:pPr>
            <w:r>
              <w:t xml:space="preserve">The substitute </w:t>
            </w:r>
            <w:r w:rsidR="00502B01">
              <w:t xml:space="preserve">updates </w:t>
            </w:r>
            <w:r>
              <w:t xml:space="preserve">the </w:t>
            </w:r>
            <w:r w:rsidR="00502B01">
              <w:t xml:space="preserve">definition establishing the </w:t>
            </w:r>
            <w:r>
              <w:t>scope of the practice of pharmacy</w:t>
            </w:r>
            <w:r w:rsidR="00502B01">
              <w:t xml:space="preserve"> in accordance with the bill's provisions</w:t>
            </w:r>
            <w:r>
              <w:t>, whereas the original</w:t>
            </w:r>
            <w:r w:rsidR="00104E9F">
              <w:t xml:space="preserve"> did not</w:t>
            </w:r>
            <w:r>
              <w:t>.</w:t>
            </w:r>
          </w:p>
          <w:p w14:paraId="2DAD8DB7" w14:textId="25A4FC12" w:rsidR="00C9482E" w:rsidRPr="00C9482E" w:rsidRDefault="00C9482E" w:rsidP="00F370A7">
            <w:pPr>
              <w:jc w:val="both"/>
            </w:pPr>
          </w:p>
        </w:tc>
      </w:tr>
      <w:tr w:rsidR="0080383A" w14:paraId="6320C452" w14:textId="77777777" w:rsidTr="00345119">
        <w:tc>
          <w:tcPr>
            <w:tcW w:w="9576" w:type="dxa"/>
          </w:tcPr>
          <w:p w14:paraId="72528763" w14:textId="77777777" w:rsidR="00795332" w:rsidRPr="009C1E9A" w:rsidRDefault="00795332" w:rsidP="00F370A7">
            <w:pPr>
              <w:rPr>
                <w:b/>
                <w:u w:val="single"/>
              </w:rPr>
            </w:pPr>
          </w:p>
        </w:tc>
      </w:tr>
      <w:tr w:rsidR="0080383A" w14:paraId="4F4F5B50" w14:textId="77777777" w:rsidTr="00345119">
        <w:tc>
          <w:tcPr>
            <w:tcW w:w="9576" w:type="dxa"/>
          </w:tcPr>
          <w:p w14:paraId="3F6CE30E" w14:textId="77777777" w:rsidR="00795332" w:rsidRPr="00795332" w:rsidRDefault="00795332" w:rsidP="00F370A7">
            <w:pPr>
              <w:jc w:val="both"/>
            </w:pPr>
          </w:p>
        </w:tc>
      </w:tr>
    </w:tbl>
    <w:p w14:paraId="67078A05" w14:textId="77777777" w:rsidR="008423E4" w:rsidRPr="00BE0E75" w:rsidRDefault="008423E4" w:rsidP="00F370A7">
      <w:pPr>
        <w:jc w:val="both"/>
        <w:rPr>
          <w:rFonts w:ascii="Arial" w:hAnsi="Arial"/>
          <w:sz w:val="16"/>
          <w:szCs w:val="16"/>
        </w:rPr>
      </w:pPr>
    </w:p>
    <w:p w14:paraId="2746D864" w14:textId="77777777" w:rsidR="004108C3" w:rsidRPr="008423E4" w:rsidRDefault="004108C3" w:rsidP="00F370A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3CA88" w14:textId="77777777" w:rsidR="00000000" w:rsidRDefault="003C7672">
      <w:r>
        <w:separator/>
      </w:r>
    </w:p>
  </w:endnote>
  <w:endnote w:type="continuationSeparator" w:id="0">
    <w:p w14:paraId="50AA2C41" w14:textId="77777777" w:rsidR="00000000" w:rsidRDefault="003C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997E" w14:textId="77777777" w:rsidR="003D419B" w:rsidRDefault="003D4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383A" w14:paraId="62491E85" w14:textId="77777777" w:rsidTr="009C1E9A">
      <w:trPr>
        <w:cantSplit/>
      </w:trPr>
      <w:tc>
        <w:tcPr>
          <w:tcW w:w="0" w:type="pct"/>
        </w:tcPr>
        <w:p w14:paraId="7F0274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2DB31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3B329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0FE9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F6A76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383A" w14:paraId="47B17AB7" w14:textId="77777777" w:rsidTr="009C1E9A">
      <w:trPr>
        <w:cantSplit/>
      </w:trPr>
      <w:tc>
        <w:tcPr>
          <w:tcW w:w="0" w:type="pct"/>
        </w:tcPr>
        <w:p w14:paraId="2A24B7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92F6AF" w14:textId="50DC5D46" w:rsidR="00EC379B" w:rsidRPr="009C1E9A" w:rsidRDefault="003C76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22489</w:t>
          </w:r>
        </w:p>
      </w:tc>
      <w:tc>
        <w:tcPr>
          <w:tcW w:w="2453" w:type="pct"/>
        </w:tcPr>
        <w:p w14:paraId="6A0E7528" w14:textId="013E81CE" w:rsidR="00EC379B" w:rsidRDefault="003C76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B722E">
            <w:t>21.117.1809</w:t>
          </w:r>
          <w:r>
            <w:fldChar w:fldCharType="end"/>
          </w:r>
        </w:p>
      </w:tc>
    </w:tr>
    <w:tr w:rsidR="0080383A" w14:paraId="0E0E971B" w14:textId="77777777" w:rsidTr="009C1E9A">
      <w:trPr>
        <w:cantSplit/>
      </w:trPr>
      <w:tc>
        <w:tcPr>
          <w:tcW w:w="0" w:type="pct"/>
        </w:tcPr>
        <w:p w14:paraId="7EBD89A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55ECCF" w14:textId="30C24D1D" w:rsidR="00EC379B" w:rsidRPr="009C1E9A" w:rsidRDefault="003C76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12691</w:t>
          </w:r>
        </w:p>
      </w:tc>
      <w:tc>
        <w:tcPr>
          <w:tcW w:w="2453" w:type="pct"/>
        </w:tcPr>
        <w:p w14:paraId="236A9CD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C0F9D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383A" w14:paraId="254B1B0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0C797A9" w14:textId="3109E9EE" w:rsidR="00EC379B" w:rsidRDefault="003C76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370A7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641218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584FE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EF1C" w14:textId="77777777" w:rsidR="003D419B" w:rsidRDefault="003D4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B0E57" w14:textId="77777777" w:rsidR="00000000" w:rsidRDefault="003C7672">
      <w:r>
        <w:separator/>
      </w:r>
    </w:p>
  </w:footnote>
  <w:footnote w:type="continuationSeparator" w:id="0">
    <w:p w14:paraId="354B0651" w14:textId="77777777" w:rsidR="00000000" w:rsidRDefault="003C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A02FD" w14:textId="77777777" w:rsidR="003D419B" w:rsidRDefault="003D4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760A4" w14:textId="77777777" w:rsidR="003D419B" w:rsidRDefault="003D4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ED5D" w14:textId="77777777" w:rsidR="003D419B" w:rsidRDefault="003D4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DE1"/>
    <w:multiLevelType w:val="hybridMultilevel"/>
    <w:tmpl w:val="820C748E"/>
    <w:lvl w:ilvl="0" w:tplc="3BE40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20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ED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C9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2D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F88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E3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A3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E67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224A5"/>
    <w:multiLevelType w:val="hybridMultilevel"/>
    <w:tmpl w:val="0A445758"/>
    <w:lvl w:ilvl="0" w:tplc="B8EE2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E9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4D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E5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0B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87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2F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44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87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00817"/>
    <w:multiLevelType w:val="hybridMultilevel"/>
    <w:tmpl w:val="FA1482AE"/>
    <w:lvl w:ilvl="0" w:tplc="BD52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48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42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CA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C9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07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C9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49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E9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A1"/>
    <w:rsid w:val="00000A70"/>
    <w:rsid w:val="000032B8"/>
    <w:rsid w:val="00003B06"/>
    <w:rsid w:val="000054B9"/>
    <w:rsid w:val="00007461"/>
    <w:rsid w:val="000101FA"/>
    <w:rsid w:val="0001117E"/>
    <w:rsid w:val="0001125F"/>
    <w:rsid w:val="0001338E"/>
    <w:rsid w:val="00013D24"/>
    <w:rsid w:val="00014AF0"/>
    <w:rsid w:val="000155D6"/>
    <w:rsid w:val="00015D4E"/>
    <w:rsid w:val="00016DF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0EF"/>
    <w:rsid w:val="00092ABC"/>
    <w:rsid w:val="00093F28"/>
    <w:rsid w:val="000960D8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049"/>
    <w:rsid w:val="000D2EBA"/>
    <w:rsid w:val="000D32A1"/>
    <w:rsid w:val="000D3725"/>
    <w:rsid w:val="000D46E5"/>
    <w:rsid w:val="000D4DB8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E9F"/>
    <w:rsid w:val="00110F8C"/>
    <w:rsid w:val="0011274A"/>
    <w:rsid w:val="00113522"/>
    <w:rsid w:val="0011378D"/>
    <w:rsid w:val="00115EE9"/>
    <w:rsid w:val="001169F9"/>
    <w:rsid w:val="00120797"/>
    <w:rsid w:val="0012371B"/>
    <w:rsid w:val="001245A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889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784"/>
    <w:rsid w:val="001B053A"/>
    <w:rsid w:val="001B26D8"/>
    <w:rsid w:val="001B3B0D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F4C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4A9"/>
    <w:rsid w:val="00392DA1"/>
    <w:rsid w:val="00393718"/>
    <w:rsid w:val="00395C5D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672"/>
    <w:rsid w:val="003D419B"/>
    <w:rsid w:val="003D6446"/>
    <w:rsid w:val="003D726D"/>
    <w:rsid w:val="003E0875"/>
    <w:rsid w:val="003E0BB8"/>
    <w:rsid w:val="003E6CB0"/>
    <w:rsid w:val="003F1F5E"/>
    <w:rsid w:val="003F286A"/>
    <w:rsid w:val="003F6987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6FB"/>
    <w:rsid w:val="00436980"/>
    <w:rsid w:val="004374D8"/>
    <w:rsid w:val="00441016"/>
    <w:rsid w:val="00441F2F"/>
    <w:rsid w:val="0044228B"/>
    <w:rsid w:val="00447018"/>
    <w:rsid w:val="004474DC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0A7F"/>
    <w:rsid w:val="004A123F"/>
    <w:rsid w:val="004A2172"/>
    <w:rsid w:val="004B138F"/>
    <w:rsid w:val="004B412A"/>
    <w:rsid w:val="004B576C"/>
    <w:rsid w:val="004B772A"/>
    <w:rsid w:val="004C28AB"/>
    <w:rsid w:val="004C302F"/>
    <w:rsid w:val="004C4609"/>
    <w:rsid w:val="004C4B8A"/>
    <w:rsid w:val="004C52EF"/>
    <w:rsid w:val="004C5F34"/>
    <w:rsid w:val="004C600C"/>
    <w:rsid w:val="004C7888"/>
    <w:rsid w:val="004D15CC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5F77"/>
    <w:rsid w:val="004E6639"/>
    <w:rsid w:val="004E6BAE"/>
    <w:rsid w:val="004F1840"/>
    <w:rsid w:val="004F32AD"/>
    <w:rsid w:val="004F57CB"/>
    <w:rsid w:val="004F64F6"/>
    <w:rsid w:val="004F69C0"/>
    <w:rsid w:val="00500121"/>
    <w:rsid w:val="005017AC"/>
    <w:rsid w:val="00501E8A"/>
    <w:rsid w:val="00502B01"/>
    <w:rsid w:val="00505121"/>
    <w:rsid w:val="00505C04"/>
    <w:rsid w:val="00505F1B"/>
    <w:rsid w:val="005073E8"/>
    <w:rsid w:val="00510503"/>
    <w:rsid w:val="0051324D"/>
    <w:rsid w:val="00513CA1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BD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72D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AED"/>
    <w:rsid w:val="005B031F"/>
    <w:rsid w:val="005B0355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0D2C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867"/>
    <w:rsid w:val="006E0CAC"/>
    <w:rsid w:val="006E1CFB"/>
    <w:rsid w:val="006E1F94"/>
    <w:rsid w:val="006E26C1"/>
    <w:rsid w:val="006E30A8"/>
    <w:rsid w:val="006E3263"/>
    <w:rsid w:val="006E45B0"/>
    <w:rsid w:val="006E5692"/>
    <w:rsid w:val="006F365D"/>
    <w:rsid w:val="006F4BB0"/>
    <w:rsid w:val="007031BD"/>
    <w:rsid w:val="00703E80"/>
    <w:rsid w:val="0070511C"/>
    <w:rsid w:val="00705276"/>
    <w:rsid w:val="00705F17"/>
    <w:rsid w:val="007066A0"/>
    <w:rsid w:val="007075FB"/>
    <w:rsid w:val="0070787B"/>
    <w:rsid w:val="0071131D"/>
    <w:rsid w:val="00711E3D"/>
    <w:rsid w:val="00711E85"/>
    <w:rsid w:val="00712DDA"/>
    <w:rsid w:val="007163B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915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A15"/>
    <w:rsid w:val="00764786"/>
    <w:rsid w:val="00766E12"/>
    <w:rsid w:val="0077098E"/>
    <w:rsid w:val="00771287"/>
    <w:rsid w:val="0077149E"/>
    <w:rsid w:val="00777518"/>
    <w:rsid w:val="00777653"/>
    <w:rsid w:val="0077779E"/>
    <w:rsid w:val="00780FB6"/>
    <w:rsid w:val="0078552A"/>
    <w:rsid w:val="00785729"/>
    <w:rsid w:val="00786058"/>
    <w:rsid w:val="007944FC"/>
    <w:rsid w:val="0079487D"/>
    <w:rsid w:val="00795332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13C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EA1"/>
    <w:rsid w:val="00802243"/>
    <w:rsid w:val="008023D4"/>
    <w:rsid w:val="0080383A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407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711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1CB8"/>
    <w:rsid w:val="008B2B1A"/>
    <w:rsid w:val="008B3428"/>
    <w:rsid w:val="008B7785"/>
    <w:rsid w:val="008C0809"/>
    <w:rsid w:val="008C132C"/>
    <w:rsid w:val="008C3441"/>
    <w:rsid w:val="008C3FD0"/>
    <w:rsid w:val="008D27A5"/>
    <w:rsid w:val="008D2AAB"/>
    <w:rsid w:val="008D309C"/>
    <w:rsid w:val="008D58F9"/>
    <w:rsid w:val="008E3338"/>
    <w:rsid w:val="008E47BE"/>
    <w:rsid w:val="008E6CA9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5C25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F58"/>
    <w:rsid w:val="00980311"/>
    <w:rsid w:val="0098170E"/>
    <w:rsid w:val="0098285C"/>
    <w:rsid w:val="00983B56"/>
    <w:rsid w:val="00984560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2A6E"/>
    <w:rsid w:val="009B3476"/>
    <w:rsid w:val="009B39BC"/>
    <w:rsid w:val="009B5069"/>
    <w:rsid w:val="009B69AD"/>
    <w:rsid w:val="009B722E"/>
    <w:rsid w:val="009B7806"/>
    <w:rsid w:val="009C05C1"/>
    <w:rsid w:val="009C1E9A"/>
    <w:rsid w:val="009C200B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E7CA2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83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820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7EE"/>
    <w:rsid w:val="00A51F3E"/>
    <w:rsid w:val="00A5364B"/>
    <w:rsid w:val="00A54142"/>
    <w:rsid w:val="00A54C42"/>
    <w:rsid w:val="00A54DF8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E7C"/>
    <w:rsid w:val="00A932BB"/>
    <w:rsid w:val="00A93579"/>
    <w:rsid w:val="00A93934"/>
    <w:rsid w:val="00A95114"/>
    <w:rsid w:val="00A95D51"/>
    <w:rsid w:val="00AA18AE"/>
    <w:rsid w:val="00AA228B"/>
    <w:rsid w:val="00AA597A"/>
    <w:rsid w:val="00AA7E52"/>
    <w:rsid w:val="00AB1655"/>
    <w:rsid w:val="00AB1873"/>
    <w:rsid w:val="00AB1E3A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2C8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473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2D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5B7"/>
    <w:rsid w:val="00C377D1"/>
    <w:rsid w:val="00C37BDA"/>
    <w:rsid w:val="00C37C84"/>
    <w:rsid w:val="00C42B41"/>
    <w:rsid w:val="00C46166"/>
    <w:rsid w:val="00C4710D"/>
    <w:rsid w:val="00C50CAD"/>
    <w:rsid w:val="00C52972"/>
    <w:rsid w:val="00C57438"/>
    <w:rsid w:val="00C57933"/>
    <w:rsid w:val="00C60206"/>
    <w:rsid w:val="00C615D4"/>
    <w:rsid w:val="00C61B5D"/>
    <w:rsid w:val="00C61C0E"/>
    <w:rsid w:val="00C61C64"/>
    <w:rsid w:val="00C61CDA"/>
    <w:rsid w:val="00C66C23"/>
    <w:rsid w:val="00C6775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82E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A91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F22"/>
    <w:rsid w:val="00D060A8"/>
    <w:rsid w:val="00D064CA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25F"/>
    <w:rsid w:val="00D35728"/>
    <w:rsid w:val="00D37BCF"/>
    <w:rsid w:val="00D40F93"/>
    <w:rsid w:val="00D42277"/>
    <w:rsid w:val="00D43C59"/>
    <w:rsid w:val="00D44ADE"/>
    <w:rsid w:val="00D476CA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861"/>
    <w:rsid w:val="00D81A44"/>
    <w:rsid w:val="00D83072"/>
    <w:rsid w:val="00D83ABC"/>
    <w:rsid w:val="00D84870"/>
    <w:rsid w:val="00D85301"/>
    <w:rsid w:val="00D86A2A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FC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01D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4C29"/>
    <w:rsid w:val="00E45547"/>
    <w:rsid w:val="00E500F1"/>
    <w:rsid w:val="00E51446"/>
    <w:rsid w:val="00E529C8"/>
    <w:rsid w:val="00E55DA0"/>
    <w:rsid w:val="00E56033"/>
    <w:rsid w:val="00E61159"/>
    <w:rsid w:val="00E624EC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F93"/>
    <w:rsid w:val="00E9241E"/>
    <w:rsid w:val="00E93DEF"/>
    <w:rsid w:val="00E947B1"/>
    <w:rsid w:val="00E96852"/>
    <w:rsid w:val="00EA16AC"/>
    <w:rsid w:val="00EA385A"/>
    <w:rsid w:val="00EA3931"/>
    <w:rsid w:val="00EA4D1A"/>
    <w:rsid w:val="00EA658E"/>
    <w:rsid w:val="00EA7A88"/>
    <w:rsid w:val="00EB27F2"/>
    <w:rsid w:val="00EB3928"/>
    <w:rsid w:val="00EB471D"/>
    <w:rsid w:val="00EB5373"/>
    <w:rsid w:val="00EC02A2"/>
    <w:rsid w:val="00EC379B"/>
    <w:rsid w:val="00EC37DF"/>
    <w:rsid w:val="00EC41B1"/>
    <w:rsid w:val="00EC79B3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20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96C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12E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0A7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89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37A3"/>
    <w:rsid w:val="00F7758F"/>
    <w:rsid w:val="00F82811"/>
    <w:rsid w:val="00F84153"/>
    <w:rsid w:val="00F85661"/>
    <w:rsid w:val="00F923E4"/>
    <w:rsid w:val="00F96602"/>
    <w:rsid w:val="00F9735A"/>
    <w:rsid w:val="00FA32FC"/>
    <w:rsid w:val="00FA59FD"/>
    <w:rsid w:val="00FA5D8C"/>
    <w:rsid w:val="00FA6403"/>
    <w:rsid w:val="00FB0539"/>
    <w:rsid w:val="00FB16CD"/>
    <w:rsid w:val="00FB53F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12B"/>
    <w:rsid w:val="00FF6697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31A6DD-4C33-40B1-A84C-DE9C24DC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3C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3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C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3CA1"/>
    <w:rPr>
      <w:b/>
      <w:bCs/>
    </w:rPr>
  </w:style>
  <w:style w:type="paragraph" w:styleId="Revision">
    <w:name w:val="Revision"/>
    <w:hidden/>
    <w:uiPriority w:val="99"/>
    <w:semiHidden/>
    <w:rsid w:val="001245AB"/>
    <w:rPr>
      <w:sz w:val="24"/>
      <w:szCs w:val="24"/>
    </w:rPr>
  </w:style>
  <w:style w:type="character" w:styleId="Hyperlink">
    <w:name w:val="Hyperlink"/>
    <w:basedOn w:val="DefaultParagraphFont"/>
    <w:unhideWhenUsed/>
    <w:rsid w:val="004F18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37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5558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HB00678 (Committee Report (Substituted))</vt:lpstr>
    </vt:vector>
  </TitlesOfParts>
  <Company>State of Texas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22489</dc:subject>
  <dc:creator>State of Texas</dc:creator>
  <dc:description>HB 678 by Cortez-(H)Public Health (Substitute Document Number: 87R 12691)</dc:description>
  <cp:lastModifiedBy>Stacey Nicchio</cp:lastModifiedBy>
  <cp:revision>2</cp:revision>
  <cp:lastPrinted>2003-11-26T17:21:00Z</cp:lastPrinted>
  <dcterms:created xsi:type="dcterms:W3CDTF">2021-04-29T20:33:00Z</dcterms:created>
  <dcterms:modified xsi:type="dcterms:W3CDTF">2021-04-29T20:33:00Z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21.117.1809</vt:lpwstr>
  </property>
</Properties>
</file>