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BB" w:rsidRDefault="009746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3FC367BC8940E89438855471782155"/>
          </w:placeholder>
        </w:sdtPr>
        <w:sdtContent>
          <w:r w:rsidRPr="005C2A78">
            <w:rPr>
              <w:rFonts w:cs="Times New Roman"/>
              <w:b/>
              <w:szCs w:val="24"/>
              <w:u w:val="single"/>
            </w:rPr>
            <w:t>BILL ANALYSIS</w:t>
          </w:r>
        </w:sdtContent>
      </w:sdt>
    </w:p>
    <w:p w:rsidR="009746BB" w:rsidRPr="00585C31" w:rsidRDefault="009746BB" w:rsidP="000F1DF9">
      <w:pPr>
        <w:spacing w:after="0" w:line="240" w:lineRule="auto"/>
        <w:rPr>
          <w:rFonts w:cs="Times New Roman"/>
          <w:szCs w:val="24"/>
        </w:rPr>
      </w:pPr>
    </w:p>
    <w:p w:rsidR="009746BB" w:rsidRPr="00585C31" w:rsidRDefault="009746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46BB" w:rsidTr="000F1DF9">
        <w:tc>
          <w:tcPr>
            <w:tcW w:w="2718" w:type="dxa"/>
          </w:tcPr>
          <w:p w:rsidR="009746BB" w:rsidRPr="005C2A78" w:rsidRDefault="009746BB" w:rsidP="006D756B">
            <w:pPr>
              <w:rPr>
                <w:rFonts w:cs="Times New Roman"/>
                <w:szCs w:val="24"/>
              </w:rPr>
            </w:pPr>
            <w:sdt>
              <w:sdtPr>
                <w:rPr>
                  <w:rFonts w:cs="Times New Roman"/>
                  <w:szCs w:val="24"/>
                </w:rPr>
                <w:alias w:val="Agency Title"/>
                <w:tag w:val="AgencyTitleContentControl"/>
                <w:id w:val="1920747753"/>
                <w:lock w:val="sdtContentLocked"/>
                <w:placeholder>
                  <w:docPart w:val="09DED861991D42A59319D5FA996CCF55"/>
                </w:placeholder>
              </w:sdtPr>
              <w:sdtEndPr>
                <w:rPr>
                  <w:rFonts w:cstheme="minorBidi"/>
                  <w:szCs w:val="22"/>
                </w:rPr>
              </w:sdtEndPr>
              <w:sdtContent>
                <w:r>
                  <w:rPr>
                    <w:rFonts w:cs="Times New Roman"/>
                    <w:szCs w:val="24"/>
                  </w:rPr>
                  <w:t>Senate Research Center</w:t>
                </w:r>
              </w:sdtContent>
            </w:sdt>
          </w:p>
        </w:tc>
        <w:tc>
          <w:tcPr>
            <w:tcW w:w="6858" w:type="dxa"/>
          </w:tcPr>
          <w:p w:rsidR="009746BB" w:rsidRPr="00FF6471" w:rsidRDefault="009746BB" w:rsidP="000F1DF9">
            <w:pPr>
              <w:jc w:val="right"/>
              <w:rPr>
                <w:rFonts w:cs="Times New Roman"/>
                <w:szCs w:val="24"/>
              </w:rPr>
            </w:pPr>
            <w:sdt>
              <w:sdtPr>
                <w:rPr>
                  <w:rFonts w:cs="Times New Roman"/>
                  <w:szCs w:val="24"/>
                </w:rPr>
                <w:alias w:val="Bill Number"/>
                <w:tag w:val="BillNumberOne"/>
                <w:id w:val="-410784069"/>
                <w:lock w:val="sdtContentLocked"/>
                <w:placeholder>
                  <w:docPart w:val="A77B570F6BF84481BB0BCB26C1A0C06E"/>
                </w:placeholder>
              </w:sdtPr>
              <w:sdtContent>
                <w:r>
                  <w:rPr>
                    <w:rFonts w:cs="Times New Roman"/>
                    <w:szCs w:val="24"/>
                  </w:rPr>
                  <w:t>H.B. 686</w:t>
                </w:r>
              </w:sdtContent>
            </w:sdt>
          </w:p>
        </w:tc>
      </w:tr>
      <w:tr w:rsidR="009746BB" w:rsidTr="000F1DF9">
        <w:sdt>
          <w:sdtPr>
            <w:rPr>
              <w:rFonts w:cs="Times New Roman"/>
              <w:szCs w:val="24"/>
            </w:rPr>
            <w:alias w:val="TLCNumber"/>
            <w:tag w:val="TLCNumber"/>
            <w:id w:val="-542600604"/>
            <w:lock w:val="sdtLocked"/>
            <w:placeholder>
              <w:docPart w:val="E74485916AF34A24A28CA65D3F6EFCE2"/>
            </w:placeholder>
            <w:showingPlcHdr/>
          </w:sdtPr>
          <w:sdtContent>
            <w:tc>
              <w:tcPr>
                <w:tcW w:w="2718" w:type="dxa"/>
              </w:tcPr>
              <w:p w:rsidR="009746BB" w:rsidRPr="000F1DF9" w:rsidRDefault="009746BB" w:rsidP="00C65088">
                <w:pPr>
                  <w:rPr>
                    <w:rFonts w:cs="Times New Roman"/>
                    <w:szCs w:val="24"/>
                  </w:rPr>
                </w:pPr>
              </w:p>
            </w:tc>
          </w:sdtContent>
        </w:sdt>
        <w:tc>
          <w:tcPr>
            <w:tcW w:w="6858" w:type="dxa"/>
          </w:tcPr>
          <w:p w:rsidR="009746BB" w:rsidRPr="005C2A78" w:rsidRDefault="009746BB" w:rsidP="00073EDD">
            <w:pPr>
              <w:jc w:val="right"/>
              <w:rPr>
                <w:rFonts w:cs="Times New Roman"/>
                <w:szCs w:val="24"/>
              </w:rPr>
            </w:pPr>
            <w:sdt>
              <w:sdtPr>
                <w:rPr>
                  <w:rFonts w:cs="Times New Roman"/>
                  <w:szCs w:val="24"/>
                </w:rPr>
                <w:alias w:val="Author Label"/>
                <w:tag w:val="By"/>
                <w:id w:val="72399597"/>
                <w:lock w:val="sdtLocked"/>
                <w:placeholder>
                  <w:docPart w:val="0AB8AB30192C4A6C8889EB734A4772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8BDBDB1C1B401599E3A02435F45C08"/>
                </w:placeholder>
              </w:sdtPr>
              <w:sdtContent>
                <w:r>
                  <w:rPr>
                    <w:rFonts w:cs="Times New Roman"/>
                    <w:szCs w:val="24"/>
                  </w:rPr>
                  <w:t>Moody et al.</w:t>
                </w:r>
              </w:sdtContent>
            </w:sdt>
            <w:sdt>
              <w:sdtPr>
                <w:rPr>
                  <w:rFonts w:cs="Times New Roman"/>
                  <w:szCs w:val="24"/>
                </w:rPr>
                <w:alias w:val="Sponsor"/>
                <w:tag w:val="Sponsor"/>
                <w:id w:val="-2039656131"/>
                <w:lock w:val="sdtContentLocked"/>
                <w:placeholder>
                  <w:docPart w:val="EACAE51082C5482EB790B7CEEFC4CC09"/>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C235C4A237E44A7094D08B04FF8FA40D"/>
                </w:placeholder>
                <w:showingPlcHdr/>
              </w:sdtPr>
              <w:sdtContent/>
            </w:sdt>
          </w:p>
        </w:tc>
      </w:tr>
      <w:tr w:rsidR="009746BB" w:rsidTr="000F1DF9">
        <w:tc>
          <w:tcPr>
            <w:tcW w:w="2718" w:type="dxa"/>
          </w:tcPr>
          <w:p w:rsidR="009746BB" w:rsidRPr="00BC7495" w:rsidRDefault="009746BB" w:rsidP="000F1DF9">
            <w:pPr>
              <w:rPr>
                <w:rFonts w:cs="Times New Roman"/>
                <w:szCs w:val="24"/>
              </w:rPr>
            </w:pPr>
          </w:p>
        </w:tc>
        <w:sdt>
          <w:sdtPr>
            <w:rPr>
              <w:rFonts w:cs="Times New Roman"/>
              <w:szCs w:val="24"/>
            </w:rPr>
            <w:alias w:val="Committee"/>
            <w:tag w:val="Committee"/>
            <w:id w:val="1914272295"/>
            <w:lock w:val="sdtContentLocked"/>
            <w:placeholder>
              <w:docPart w:val="2C8733E6BD7E4883880ACD2AC9E3CA42"/>
            </w:placeholder>
          </w:sdtPr>
          <w:sdtContent>
            <w:tc>
              <w:tcPr>
                <w:tcW w:w="6858" w:type="dxa"/>
              </w:tcPr>
              <w:p w:rsidR="009746BB" w:rsidRPr="00FF6471" w:rsidRDefault="009746BB" w:rsidP="000F1DF9">
                <w:pPr>
                  <w:jc w:val="right"/>
                  <w:rPr>
                    <w:rFonts w:cs="Times New Roman"/>
                    <w:szCs w:val="24"/>
                  </w:rPr>
                </w:pPr>
                <w:r>
                  <w:rPr>
                    <w:rFonts w:cs="Times New Roman"/>
                    <w:szCs w:val="24"/>
                  </w:rPr>
                  <w:t>Criminal Justice</w:t>
                </w:r>
              </w:p>
            </w:tc>
          </w:sdtContent>
        </w:sdt>
      </w:tr>
      <w:tr w:rsidR="009746BB" w:rsidTr="000F1DF9">
        <w:tc>
          <w:tcPr>
            <w:tcW w:w="2718" w:type="dxa"/>
          </w:tcPr>
          <w:p w:rsidR="009746BB" w:rsidRPr="00BC7495" w:rsidRDefault="009746BB" w:rsidP="000F1DF9">
            <w:pPr>
              <w:rPr>
                <w:rFonts w:cs="Times New Roman"/>
                <w:szCs w:val="24"/>
              </w:rPr>
            </w:pPr>
          </w:p>
        </w:tc>
        <w:sdt>
          <w:sdtPr>
            <w:rPr>
              <w:rFonts w:cs="Times New Roman"/>
              <w:szCs w:val="24"/>
            </w:rPr>
            <w:alias w:val="Date"/>
            <w:tag w:val="DateContentControl"/>
            <w:id w:val="1178081906"/>
            <w:lock w:val="sdtLocked"/>
            <w:placeholder>
              <w:docPart w:val="2B5AB384636C498FA3DA302BBF3D0062"/>
            </w:placeholder>
            <w:date w:fullDate="2021-05-14T00:00:00Z">
              <w:dateFormat w:val="M/d/yyyy"/>
              <w:lid w:val="en-US"/>
              <w:storeMappedDataAs w:val="dateTime"/>
              <w:calendar w:val="gregorian"/>
            </w:date>
          </w:sdtPr>
          <w:sdtContent>
            <w:tc>
              <w:tcPr>
                <w:tcW w:w="6858" w:type="dxa"/>
              </w:tcPr>
              <w:p w:rsidR="009746BB" w:rsidRPr="00FF6471" w:rsidRDefault="009746BB" w:rsidP="000F1DF9">
                <w:pPr>
                  <w:jc w:val="right"/>
                  <w:rPr>
                    <w:rFonts w:cs="Times New Roman"/>
                    <w:szCs w:val="24"/>
                  </w:rPr>
                </w:pPr>
                <w:r>
                  <w:rPr>
                    <w:rFonts w:cs="Times New Roman"/>
                    <w:szCs w:val="24"/>
                  </w:rPr>
                  <w:t>5/14/2021</w:t>
                </w:r>
              </w:p>
            </w:tc>
          </w:sdtContent>
        </w:sdt>
      </w:tr>
      <w:tr w:rsidR="009746BB" w:rsidTr="000F1DF9">
        <w:tc>
          <w:tcPr>
            <w:tcW w:w="2718" w:type="dxa"/>
          </w:tcPr>
          <w:p w:rsidR="009746BB" w:rsidRPr="00BC7495" w:rsidRDefault="009746BB" w:rsidP="000F1DF9">
            <w:pPr>
              <w:rPr>
                <w:rFonts w:cs="Times New Roman"/>
                <w:szCs w:val="24"/>
              </w:rPr>
            </w:pPr>
          </w:p>
        </w:tc>
        <w:sdt>
          <w:sdtPr>
            <w:rPr>
              <w:rFonts w:cs="Times New Roman"/>
              <w:szCs w:val="24"/>
            </w:rPr>
            <w:alias w:val="BA Version"/>
            <w:tag w:val="BAVersion"/>
            <w:id w:val="-1685590809"/>
            <w:lock w:val="sdtContentLocked"/>
            <w:placeholder>
              <w:docPart w:val="5929C29F19A34D58B6E5D25A40FD00A5"/>
            </w:placeholder>
          </w:sdtPr>
          <w:sdtContent>
            <w:tc>
              <w:tcPr>
                <w:tcW w:w="6858" w:type="dxa"/>
              </w:tcPr>
              <w:p w:rsidR="009746BB" w:rsidRPr="00FF6471" w:rsidRDefault="009746BB" w:rsidP="000F1DF9">
                <w:pPr>
                  <w:jc w:val="right"/>
                  <w:rPr>
                    <w:rFonts w:cs="Times New Roman"/>
                    <w:szCs w:val="24"/>
                  </w:rPr>
                </w:pPr>
                <w:r>
                  <w:rPr>
                    <w:rFonts w:cs="Times New Roman"/>
                    <w:szCs w:val="24"/>
                  </w:rPr>
                  <w:t>Engrossed</w:t>
                </w:r>
              </w:p>
            </w:tc>
          </w:sdtContent>
        </w:sdt>
      </w:tr>
    </w:tbl>
    <w:p w:rsidR="009746BB" w:rsidRPr="00FF6471" w:rsidRDefault="009746BB" w:rsidP="000F1DF9">
      <w:pPr>
        <w:spacing w:after="0" w:line="240" w:lineRule="auto"/>
        <w:rPr>
          <w:rFonts w:cs="Times New Roman"/>
          <w:szCs w:val="24"/>
        </w:rPr>
      </w:pPr>
    </w:p>
    <w:p w:rsidR="009746BB" w:rsidRPr="00FF6471" w:rsidRDefault="009746BB" w:rsidP="000F1DF9">
      <w:pPr>
        <w:spacing w:after="0" w:line="240" w:lineRule="auto"/>
        <w:rPr>
          <w:rFonts w:cs="Times New Roman"/>
          <w:szCs w:val="24"/>
        </w:rPr>
      </w:pPr>
    </w:p>
    <w:p w:rsidR="009746BB" w:rsidRPr="00FF6471" w:rsidRDefault="009746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990D025ECB4CBD9393CFDA6FF09D5E"/>
        </w:placeholder>
      </w:sdtPr>
      <w:sdtContent>
        <w:p w:rsidR="009746BB" w:rsidRDefault="009746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BDD1EE819E471588C1C3466DED99DD"/>
        </w:placeholder>
      </w:sdtPr>
      <w:sdtContent>
        <w:p w:rsidR="009746BB" w:rsidRDefault="009746BB" w:rsidP="00CD42DC">
          <w:pPr>
            <w:pStyle w:val="NormalWeb"/>
            <w:spacing w:before="0" w:beforeAutospacing="0" w:after="0" w:afterAutospacing="0"/>
            <w:jc w:val="both"/>
            <w:divId w:val="886992895"/>
            <w:rPr>
              <w:rFonts w:eastAsia="Times New Roman"/>
              <w:bCs/>
            </w:rPr>
          </w:pPr>
        </w:p>
        <w:p w:rsidR="009746BB" w:rsidRPr="00366C5F" w:rsidRDefault="009746BB" w:rsidP="00CD42DC">
          <w:pPr>
            <w:pStyle w:val="NormalWeb"/>
            <w:spacing w:before="0" w:beforeAutospacing="0" w:after="0" w:afterAutospacing="0"/>
            <w:jc w:val="both"/>
            <w:divId w:val="886992895"/>
          </w:pPr>
          <w:r w:rsidRPr="00366C5F">
            <w:t>Although experts recognize that teenagers are not fully developed adults, juveniles convicted of serious crimes often face very long sentences in prison before being eligible for parole. Such long timelines do not take into account the potential for change that adolescents still have, as illustrated by the efforts many inmates who entered the criminal justice system as teenagers have made to rehabilitate themselves through educational and ot</w:t>
          </w:r>
          <w:r>
            <w:t>her programs while incarcerated,</w:t>
          </w:r>
          <w:r w:rsidRPr="00366C5F">
            <w:t xml:space="preserve"> yet still face extremely long timelines before they are eligible to prove their rehabilitation before a parole board.</w:t>
          </w:r>
        </w:p>
        <w:p w:rsidR="009746BB" w:rsidRPr="00366C5F" w:rsidRDefault="009746BB" w:rsidP="00CD42DC">
          <w:pPr>
            <w:pStyle w:val="NormalWeb"/>
            <w:spacing w:before="0" w:beforeAutospacing="0" w:after="0" w:afterAutospacing="0"/>
            <w:jc w:val="both"/>
            <w:divId w:val="886992895"/>
          </w:pPr>
          <w:r w:rsidRPr="00366C5F">
            <w:t> </w:t>
          </w:r>
        </w:p>
        <w:p w:rsidR="009746BB" w:rsidRPr="00366C5F" w:rsidRDefault="009746BB" w:rsidP="00CD42DC">
          <w:pPr>
            <w:pStyle w:val="NormalWeb"/>
            <w:spacing w:before="0" w:beforeAutospacing="0" w:after="0" w:afterAutospacing="0"/>
            <w:jc w:val="both"/>
            <w:divId w:val="886992895"/>
          </w:pPr>
          <w:r>
            <w:t>H.B.</w:t>
          </w:r>
          <w:r w:rsidRPr="00366C5F">
            <w:t xml:space="preserve"> 686 creates an opportunity for a second look at the rehabilitation of these inmates by reducing the length of time before certain youth offenders are eligible </w:t>
          </w:r>
          <w:r>
            <w:t>for parole. For the one percent</w:t>
          </w:r>
          <w:r w:rsidRPr="00366C5F">
            <w:t xml:space="preserve"> of inmates who are incarcerated for crimes they committed before the age of 18, the bill specifies that the first date they are eligible for parole is after serving one-half the time they would otherwise have to serve under current law. Importantly, the bill does not guarantee the release of these inmates; it would simply allow an earlier opportunity for the inmates to demonstrate their rehabilitation and fitness for parole, and direct the parole board to take into consideration that the crime was committed when the inmate was a juvenile. H</w:t>
          </w:r>
          <w:r>
            <w:t>.</w:t>
          </w:r>
          <w:r w:rsidRPr="00366C5F">
            <w:t>B</w:t>
          </w:r>
          <w:r>
            <w:t>.</w:t>
          </w:r>
          <w:r w:rsidRPr="00366C5F">
            <w:t xml:space="preserve"> 686 will give youthful offenders who have turned their lives around in prison another chance to become contributing members to society outside the prison walls.</w:t>
          </w:r>
        </w:p>
        <w:p w:rsidR="009746BB" w:rsidRPr="00D70925" w:rsidRDefault="009746BB" w:rsidP="00CD42DC">
          <w:pPr>
            <w:spacing w:after="0" w:line="240" w:lineRule="auto"/>
            <w:jc w:val="both"/>
            <w:rPr>
              <w:rFonts w:eastAsia="Times New Roman" w:cs="Times New Roman"/>
              <w:bCs/>
              <w:szCs w:val="24"/>
            </w:rPr>
          </w:pPr>
        </w:p>
      </w:sdtContent>
    </w:sdt>
    <w:p w:rsidR="009746BB" w:rsidRDefault="009746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686 </w:t>
      </w:r>
      <w:bookmarkStart w:id="1" w:name="AmendsCurrentLaw"/>
      <w:bookmarkEnd w:id="1"/>
      <w:r>
        <w:rPr>
          <w:rFonts w:cs="Times New Roman"/>
          <w:szCs w:val="24"/>
        </w:rPr>
        <w:t>amends current law relating to the release on parole of certain inmates convicted of an offense committed when younger than 18 years of age and changes parole eligibility.</w:t>
      </w:r>
    </w:p>
    <w:p w:rsidR="009746BB" w:rsidRPr="00483209" w:rsidRDefault="009746BB" w:rsidP="000F1DF9">
      <w:pPr>
        <w:spacing w:after="0" w:line="240" w:lineRule="auto"/>
        <w:jc w:val="both"/>
        <w:rPr>
          <w:rFonts w:eastAsia="Times New Roman" w:cs="Times New Roman"/>
          <w:szCs w:val="24"/>
        </w:rPr>
      </w:pPr>
    </w:p>
    <w:p w:rsidR="009746BB" w:rsidRPr="005C2A78" w:rsidRDefault="009746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638DE488014FE0B4EAE35FCB29232D"/>
          </w:placeholder>
        </w:sdtPr>
        <w:sdtContent>
          <w:r>
            <w:rPr>
              <w:rFonts w:eastAsia="Times New Roman" w:cs="Times New Roman"/>
              <w:b/>
              <w:szCs w:val="24"/>
              <w:u w:val="single"/>
            </w:rPr>
            <w:t>RULEMAKING AUTHORITY</w:t>
          </w:r>
        </w:sdtContent>
      </w:sdt>
    </w:p>
    <w:p w:rsidR="009746BB" w:rsidRPr="006529C4" w:rsidRDefault="009746BB" w:rsidP="00774EC7">
      <w:pPr>
        <w:spacing w:after="0" w:line="240" w:lineRule="auto"/>
        <w:jc w:val="both"/>
        <w:rPr>
          <w:rFonts w:cs="Times New Roman"/>
          <w:szCs w:val="24"/>
        </w:rPr>
      </w:pPr>
    </w:p>
    <w:p w:rsidR="009746BB" w:rsidRPr="006529C4" w:rsidRDefault="009746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46BB" w:rsidRPr="006529C4" w:rsidRDefault="009746BB" w:rsidP="00774EC7">
      <w:pPr>
        <w:spacing w:after="0" w:line="240" w:lineRule="auto"/>
        <w:jc w:val="both"/>
        <w:rPr>
          <w:rFonts w:cs="Times New Roman"/>
          <w:szCs w:val="24"/>
        </w:rPr>
      </w:pPr>
    </w:p>
    <w:p w:rsidR="009746BB" w:rsidRPr="005C2A78" w:rsidRDefault="009746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8C15784C214D35B6C60579273AEAB4"/>
          </w:placeholder>
        </w:sdtPr>
        <w:sdtContent>
          <w:r>
            <w:rPr>
              <w:rFonts w:eastAsia="Times New Roman" w:cs="Times New Roman"/>
              <w:b/>
              <w:szCs w:val="24"/>
              <w:u w:val="single"/>
            </w:rPr>
            <w:t>SECTION BY SECTION ANALYSIS</w:t>
          </w:r>
        </w:sdtContent>
      </w:sdt>
    </w:p>
    <w:p w:rsidR="009746BB" w:rsidRPr="005C2A78" w:rsidRDefault="009746BB" w:rsidP="000F1DF9">
      <w:pPr>
        <w:spacing w:after="0" w:line="240" w:lineRule="auto"/>
        <w:jc w:val="both"/>
        <w:rPr>
          <w:rFonts w:eastAsia="Times New Roman" w:cs="Times New Roman"/>
          <w:szCs w:val="24"/>
        </w:rPr>
      </w:pPr>
    </w:p>
    <w:p w:rsidR="009746BB" w:rsidRDefault="009746BB" w:rsidP="009746B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508, Government Code, by adding Section 508.1415, as follows:</w:t>
      </w:r>
    </w:p>
    <w:p w:rsidR="009746BB" w:rsidRDefault="009746BB" w:rsidP="009746BB">
      <w:pPr>
        <w:spacing w:after="0" w:line="240" w:lineRule="auto"/>
        <w:jc w:val="both"/>
        <w:rPr>
          <w:rFonts w:eastAsia="Times New Roman" w:cs="Times New Roman"/>
          <w:szCs w:val="24"/>
        </w:rPr>
      </w:pPr>
    </w:p>
    <w:p w:rsidR="009746BB" w:rsidRPr="00483209" w:rsidRDefault="009746BB" w:rsidP="009746BB">
      <w:pPr>
        <w:spacing w:after="0" w:line="240" w:lineRule="auto"/>
        <w:ind w:left="720"/>
        <w:jc w:val="both"/>
        <w:rPr>
          <w:rFonts w:cs="Times New Roman"/>
          <w:color w:val="333333"/>
          <w:szCs w:val="24"/>
          <w:shd w:val="clear" w:color="auto" w:fill="FFFFFF"/>
        </w:rPr>
      </w:pPr>
      <w:r>
        <w:rPr>
          <w:rFonts w:eastAsia="Times New Roman" w:cs="Times New Roman"/>
          <w:szCs w:val="24"/>
        </w:rPr>
        <w:t xml:space="preserve">Sec. 508.1415.  ADDITIONAL </w:t>
      </w:r>
      <w:r w:rsidRPr="00483209">
        <w:rPr>
          <w:rFonts w:eastAsia="Times New Roman" w:cs="Times New Roman"/>
          <w:szCs w:val="24"/>
        </w:rPr>
        <w:t>PAROLE CONSIDERATIONS FOR YOUTHFUL OFFENDERS.  (a) Provides that t</w:t>
      </w:r>
      <w:r w:rsidRPr="00483209">
        <w:rPr>
          <w:rFonts w:cs="Times New Roman"/>
          <w:color w:val="333333"/>
          <w:szCs w:val="24"/>
          <w:shd w:val="clear" w:color="auto" w:fill="FFFFFF"/>
        </w:rPr>
        <w:t>his section applies only to the consideration for release on parole of an inmate who was younger than 18 years of age at the time the offense for which the inmate is eligible for release on parole was committed.</w:t>
      </w:r>
    </w:p>
    <w:p w:rsidR="009746BB" w:rsidRPr="00483209" w:rsidRDefault="009746BB" w:rsidP="009746BB">
      <w:pPr>
        <w:spacing w:after="0" w:line="240" w:lineRule="auto"/>
        <w:ind w:left="720"/>
        <w:jc w:val="both"/>
        <w:rPr>
          <w:rFonts w:cs="Times New Roman"/>
          <w:color w:val="333333"/>
          <w:szCs w:val="24"/>
          <w:shd w:val="clear" w:color="auto" w:fill="FFFFFF"/>
        </w:rPr>
      </w:pPr>
    </w:p>
    <w:p w:rsidR="009746BB" w:rsidRPr="00483209" w:rsidRDefault="009746BB" w:rsidP="009746BB">
      <w:pPr>
        <w:spacing w:after="0" w:line="240" w:lineRule="auto"/>
        <w:ind w:left="1440"/>
        <w:jc w:val="both"/>
        <w:rPr>
          <w:rFonts w:cs="Times New Roman"/>
          <w:color w:val="333333"/>
          <w:szCs w:val="24"/>
          <w:shd w:val="clear" w:color="auto" w:fill="FFFFFF"/>
        </w:rPr>
      </w:pPr>
      <w:r w:rsidRPr="00483209">
        <w:rPr>
          <w:rFonts w:cs="Times New Roman"/>
          <w:color w:val="333333"/>
          <w:szCs w:val="24"/>
          <w:shd w:val="clear" w:color="auto" w:fill="FFFFFF"/>
        </w:rPr>
        <w:t>(b) Requires a parole panel, in determining whether to release an inmate described by Subsection (a) on parole, to assess the growth and maturity of the inmate, taking into consideration:</w:t>
      </w:r>
    </w:p>
    <w:p w:rsidR="009746BB" w:rsidRPr="00483209" w:rsidRDefault="009746BB" w:rsidP="009746BB">
      <w:pPr>
        <w:spacing w:after="0" w:line="240" w:lineRule="auto"/>
        <w:ind w:left="1440"/>
        <w:jc w:val="both"/>
        <w:rPr>
          <w:rFonts w:cs="Times New Roman"/>
          <w:color w:val="333333"/>
          <w:szCs w:val="24"/>
          <w:shd w:val="clear" w:color="auto" w:fill="FFFFFF"/>
        </w:rPr>
      </w:pPr>
    </w:p>
    <w:p w:rsidR="009746BB" w:rsidRPr="00483209" w:rsidRDefault="009746BB" w:rsidP="009746BB">
      <w:pPr>
        <w:spacing w:after="0" w:line="240" w:lineRule="auto"/>
        <w:ind w:left="2160"/>
        <w:jc w:val="both"/>
        <w:rPr>
          <w:rFonts w:cs="Times New Roman"/>
          <w:color w:val="333333"/>
          <w:szCs w:val="24"/>
          <w:shd w:val="clear" w:color="auto" w:fill="FFFFFF"/>
        </w:rPr>
      </w:pPr>
      <w:r w:rsidRPr="00483209">
        <w:rPr>
          <w:rFonts w:eastAsia="Times New Roman" w:cs="Times New Roman"/>
          <w:color w:val="333333"/>
          <w:szCs w:val="24"/>
        </w:rPr>
        <w:t>(1)  the diminished culpability of juveniles, as compared to that of adults;</w:t>
      </w:r>
    </w:p>
    <w:p w:rsidR="009746BB" w:rsidRPr="00483209" w:rsidRDefault="009746BB" w:rsidP="009746BB">
      <w:pPr>
        <w:spacing w:after="0" w:line="240" w:lineRule="auto"/>
        <w:ind w:left="2160"/>
        <w:jc w:val="both"/>
        <w:rPr>
          <w:rFonts w:cs="Times New Roman"/>
          <w:color w:val="333333"/>
          <w:szCs w:val="24"/>
          <w:shd w:val="clear" w:color="auto" w:fill="FFFFFF"/>
        </w:rPr>
      </w:pPr>
    </w:p>
    <w:p w:rsidR="009746BB" w:rsidRPr="00483209" w:rsidRDefault="009746BB" w:rsidP="009746BB">
      <w:pPr>
        <w:spacing w:after="0" w:line="240" w:lineRule="auto"/>
        <w:ind w:left="2160"/>
        <w:jc w:val="both"/>
        <w:rPr>
          <w:rFonts w:cs="Times New Roman"/>
          <w:color w:val="333333"/>
          <w:szCs w:val="24"/>
          <w:shd w:val="clear" w:color="auto" w:fill="FFFFFF"/>
        </w:rPr>
      </w:pPr>
      <w:r w:rsidRPr="00483209">
        <w:rPr>
          <w:rFonts w:eastAsia="Times New Roman" w:cs="Times New Roman"/>
          <w:color w:val="333333"/>
          <w:szCs w:val="24"/>
        </w:rPr>
        <w:t>(2)  the hallmark features of youth; and</w:t>
      </w:r>
    </w:p>
    <w:p w:rsidR="009746BB" w:rsidRPr="00483209" w:rsidRDefault="009746BB" w:rsidP="009746BB">
      <w:pPr>
        <w:spacing w:after="0" w:line="240" w:lineRule="auto"/>
        <w:ind w:left="2160"/>
        <w:jc w:val="both"/>
        <w:rPr>
          <w:rFonts w:cs="Times New Roman"/>
          <w:color w:val="333333"/>
          <w:szCs w:val="24"/>
          <w:shd w:val="clear" w:color="auto" w:fill="FFFFFF"/>
        </w:rPr>
      </w:pPr>
    </w:p>
    <w:p w:rsidR="009746BB" w:rsidRPr="00483209" w:rsidRDefault="009746BB" w:rsidP="009746BB">
      <w:pPr>
        <w:spacing w:after="0" w:line="240" w:lineRule="auto"/>
        <w:ind w:left="2160"/>
        <w:jc w:val="both"/>
        <w:rPr>
          <w:rFonts w:eastAsia="Times New Roman" w:cs="Times New Roman"/>
          <w:color w:val="333333"/>
          <w:szCs w:val="24"/>
        </w:rPr>
      </w:pPr>
      <w:r w:rsidRPr="00483209">
        <w:rPr>
          <w:rFonts w:eastAsia="Times New Roman" w:cs="Times New Roman"/>
          <w:color w:val="333333"/>
          <w:szCs w:val="24"/>
        </w:rPr>
        <w:t>(3)  the greater capacity of juveniles for change, as compared to that of adults.</w:t>
      </w:r>
    </w:p>
    <w:p w:rsidR="009746BB" w:rsidRPr="00483209" w:rsidRDefault="009746BB" w:rsidP="009746BB">
      <w:pPr>
        <w:spacing w:after="0" w:line="240" w:lineRule="auto"/>
        <w:ind w:left="2160"/>
        <w:jc w:val="both"/>
        <w:rPr>
          <w:rFonts w:eastAsia="Times New Roman" w:cs="Times New Roman"/>
          <w:color w:val="333333"/>
          <w:szCs w:val="24"/>
        </w:rPr>
      </w:pPr>
    </w:p>
    <w:p w:rsidR="009746BB" w:rsidRPr="00483209" w:rsidRDefault="009746BB" w:rsidP="009746BB">
      <w:pPr>
        <w:spacing w:after="0" w:line="240" w:lineRule="auto"/>
        <w:ind w:left="1440"/>
        <w:jc w:val="both"/>
        <w:rPr>
          <w:rFonts w:cs="Times New Roman"/>
          <w:color w:val="333333"/>
          <w:szCs w:val="24"/>
          <w:shd w:val="clear" w:color="auto" w:fill="FFFFFF"/>
        </w:rPr>
      </w:pPr>
      <w:r w:rsidRPr="00483209">
        <w:rPr>
          <w:rFonts w:eastAsia="Times New Roman" w:cs="Times New Roman"/>
          <w:color w:val="333333"/>
          <w:szCs w:val="24"/>
        </w:rPr>
        <w:t xml:space="preserve">(c) Requires the Texas Board of Pardons and Paroles (BPP) to </w:t>
      </w:r>
      <w:r w:rsidRPr="00483209">
        <w:rPr>
          <w:rFonts w:cs="Times New Roman"/>
          <w:color w:val="333333"/>
          <w:szCs w:val="24"/>
          <w:shd w:val="clear" w:color="auto" w:fill="FFFFFF"/>
        </w:rPr>
        <w:t>adopt a policy establishing factors for a parole panel to consider when reviewing for release on parole an inmate to whom this section applies to ensure that the inmate is provided a meaningful opportunity to obtain release. Requires that the policy:</w:t>
      </w:r>
    </w:p>
    <w:p w:rsidR="009746BB" w:rsidRPr="00483209" w:rsidRDefault="009746BB" w:rsidP="009746BB">
      <w:pPr>
        <w:spacing w:after="0" w:line="240" w:lineRule="auto"/>
        <w:ind w:left="1440"/>
        <w:jc w:val="both"/>
        <w:rPr>
          <w:rFonts w:cs="Times New Roman"/>
          <w:color w:val="333333"/>
          <w:szCs w:val="24"/>
        </w:rPr>
      </w:pPr>
    </w:p>
    <w:p w:rsidR="009746BB" w:rsidRPr="00483209" w:rsidRDefault="009746BB" w:rsidP="009746BB">
      <w:pPr>
        <w:spacing w:after="0" w:line="240" w:lineRule="auto"/>
        <w:ind w:left="2160"/>
        <w:jc w:val="both"/>
        <w:rPr>
          <w:rFonts w:cs="Times New Roman"/>
          <w:color w:val="333333"/>
          <w:szCs w:val="24"/>
        </w:rPr>
      </w:pPr>
      <w:r w:rsidRPr="00483209">
        <w:rPr>
          <w:rFonts w:cs="Times New Roman"/>
          <w:color w:val="333333"/>
          <w:szCs w:val="24"/>
        </w:rPr>
        <w:t>(1)  consider the age of the inmate at the time of the commission of the offense as a mitigating factor in favor of granting release on parole;</w:t>
      </w:r>
    </w:p>
    <w:p w:rsidR="009746BB" w:rsidRPr="00483209" w:rsidRDefault="009746BB" w:rsidP="009746BB">
      <w:pPr>
        <w:spacing w:after="0" w:line="240" w:lineRule="auto"/>
        <w:ind w:left="2160"/>
        <w:jc w:val="both"/>
        <w:rPr>
          <w:rFonts w:cs="Times New Roman"/>
          <w:color w:val="333333"/>
          <w:szCs w:val="24"/>
        </w:rPr>
      </w:pPr>
    </w:p>
    <w:p w:rsidR="009746BB" w:rsidRPr="00483209" w:rsidRDefault="009746BB" w:rsidP="009746BB">
      <w:pPr>
        <w:spacing w:after="0" w:line="240" w:lineRule="auto"/>
        <w:ind w:left="2160"/>
        <w:jc w:val="both"/>
        <w:rPr>
          <w:rFonts w:cs="Times New Roman"/>
          <w:color w:val="333333"/>
          <w:szCs w:val="24"/>
        </w:rPr>
      </w:pPr>
      <w:r w:rsidRPr="00483209">
        <w:rPr>
          <w:rFonts w:cs="Times New Roman"/>
          <w:color w:val="333333"/>
          <w:szCs w:val="24"/>
        </w:rPr>
        <w:t>(2)  permit persons having knowledge of the inmate before the inmate committed the offense or having knowledge of the inmate's growth and maturity after the offense was committed to submit statements regarding the inmate for consideration by the parole panel; and</w:t>
      </w:r>
    </w:p>
    <w:p w:rsidR="009746BB" w:rsidRPr="00483209" w:rsidRDefault="009746BB" w:rsidP="009746BB">
      <w:pPr>
        <w:spacing w:after="0" w:line="240" w:lineRule="auto"/>
        <w:ind w:left="2160"/>
        <w:jc w:val="both"/>
        <w:rPr>
          <w:rFonts w:cs="Times New Roman"/>
          <w:color w:val="333333"/>
          <w:szCs w:val="24"/>
        </w:rPr>
      </w:pPr>
    </w:p>
    <w:p w:rsidR="009746BB" w:rsidRPr="00483209" w:rsidRDefault="009746BB" w:rsidP="009746BB">
      <w:pPr>
        <w:spacing w:after="0" w:line="240" w:lineRule="auto"/>
        <w:ind w:left="2160"/>
        <w:jc w:val="both"/>
        <w:rPr>
          <w:rFonts w:cs="Times New Roman"/>
          <w:color w:val="333333"/>
          <w:szCs w:val="24"/>
        </w:rPr>
      </w:pPr>
      <w:r w:rsidRPr="00483209">
        <w:rPr>
          <w:rFonts w:cs="Times New Roman"/>
          <w:color w:val="333333"/>
          <w:szCs w:val="24"/>
        </w:rPr>
        <w:t>(3)  establish a mechanism for the outcome of a comprehensive mental health evaluation conducted by an expert qualified by education and clinical training in adolescent mental health issues to be considered by the parole panel.</w:t>
      </w:r>
    </w:p>
    <w:p w:rsidR="009746BB" w:rsidRPr="00483209" w:rsidRDefault="009746BB" w:rsidP="009746BB">
      <w:pPr>
        <w:spacing w:after="0" w:line="240" w:lineRule="auto"/>
        <w:ind w:left="2160"/>
        <w:jc w:val="both"/>
        <w:rPr>
          <w:rFonts w:cs="Times New Roman"/>
          <w:color w:val="333333"/>
          <w:szCs w:val="24"/>
        </w:rPr>
      </w:pPr>
    </w:p>
    <w:p w:rsidR="009746BB" w:rsidRPr="00483209" w:rsidRDefault="009746BB" w:rsidP="009746BB">
      <w:pPr>
        <w:spacing w:after="0" w:line="240" w:lineRule="auto"/>
        <w:ind w:left="1440"/>
        <w:jc w:val="both"/>
        <w:rPr>
          <w:rFonts w:cs="Times New Roman"/>
          <w:color w:val="333333"/>
          <w:szCs w:val="24"/>
        </w:rPr>
      </w:pPr>
      <w:r w:rsidRPr="00483209">
        <w:rPr>
          <w:rFonts w:cs="Times New Roman"/>
          <w:color w:val="333333"/>
          <w:szCs w:val="24"/>
        </w:rPr>
        <w:t>(d) Provides that this section does not:</w:t>
      </w:r>
    </w:p>
    <w:p w:rsidR="009746BB" w:rsidRPr="00483209" w:rsidRDefault="009746BB" w:rsidP="009746BB">
      <w:pPr>
        <w:spacing w:after="0" w:line="240" w:lineRule="auto"/>
        <w:ind w:left="1440"/>
        <w:jc w:val="both"/>
        <w:rPr>
          <w:rFonts w:cs="Times New Roman"/>
          <w:color w:val="333333"/>
          <w:szCs w:val="24"/>
        </w:rPr>
      </w:pPr>
    </w:p>
    <w:p w:rsidR="009746BB" w:rsidRPr="00483209" w:rsidRDefault="009746BB" w:rsidP="009746BB">
      <w:pPr>
        <w:spacing w:after="0" w:line="240" w:lineRule="auto"/>
        <w:ind w:left="2160"/>
        <w:jc w:val="both"/>
        <w:rPr>
          <w:rFonts w:cs="Times New Roman"/>
          <w:color w:val="333333"/>
          <w:szCs w:val="24"/>
        </w:rPr>
      </w:pPr>
      <w:r w:rsidRPr="00483209">
        <w:rPr>
          <w:rFonts w:cs="Times New Roman"/>
          <w:color w:val="333333"/>
          <w:szCs w:val="24"/>
        </w:rPr>
        <w:t>(1)  affect</w:t>
      </w:r>
      <w:r>
        <w:rPr>
          <w:rFonts w:cs="Times New Roman"/>
          <w:color w:val="333333"/>
          <w:szCs w:val="24"/>
        </w:rPr>
        <w:t xml:space="preserve"> the rights granted under C</w:t>
      </w:r>
      <w:r w:rsidRPr="00483209">
        <w:rPr>
          <w:rFonts w:cs="Times New Roman"/>
          <w:color w:val="333333"/>
          <w:szCs w:val="24"/>
        </w:rPr>
        <w:t>hapter</w:t>
      </w:r>
      <w:r>
        <w:rPr>
          <w:rFonts w:cs="Times New Roman"/>
          <w:color w:val="333333"/>
          <w:szCs w:val="24"/>
        </w:rPr>
        <w:t xml:space="preserve"> 508 (Parole and Mandatory Supervision)</w:t>
      </w:r>
      <w:r w:rsidRPr="00483209">
        <w:rPr>
          <w:rFonts w:cs="Times New Roman"/>
          <w:color w:val="333333"/>
          <w:szCs w:val="24"/>
        </w:rPr>
        <w:t xml:space="preserve"> or Article 56A.051 (General Rights), Code of Criminal Procedure, to a victim, guardian of a victim, or close relative of a deceased victim; or</w:t>
      </w:r>
    </w:p>
    <w:p w:rsidR="009746BB" w:rsidRPr="00483209" w:rsidRDefault="009746BB" w:rsidP="009746BB">
      <w:pPr>
        <w:spacing w:after="0" w:line="240" w:lineRule="auto"/>
        <w:ind w:left="2160"/>
        <w:jc w:val="both"/>
        <w:rPr>
          <w:rFonts w:cs="Times New Roman"/>
          <w:color w:val="333333"/>
          <w:szCs w:val="24"/>
        </w:rPr>
      </w:pPr>
    </w:p>
    <w:p w:rsidR="009746BB" w:rsidRPr="00483209" w:rsidRDefault="009746BB" w:rsidP="009746BB">
      <w:pPr>
        <w:spacing w:after="0" w:line="240" w:lineRule="auto"/>
        <w:ind w:left="2160"/>
        <w:jc w:val="both"/>
        <w:rPr>
          <w:rFonts w:cs="Times New Roman"/>
          <w:color w:val="333333"/>
          <w:szCs w:val="24"/>
        </w:rPr>
      </w:pPr>
      <w:r w:rsidRPr="00483209">
        <w:rPr>
          <w:rFonts w:cs="Times New Roman"/>
          <w:color w:val="333333"/>
          <w:szCs w:val="24"/>
        </w:rPr>
        <w:t>(2)  create a legal cause of action.</w:t>
      </w:r>
    </w:p>
    <w:p w:rsidR="009746BB" w:rsidRPr="00483209" w:rsidRDefault="009746BB" w:rsidP="009746BB">
      <w:pPr>
        <w:spacing w:after="0" w:line="240" w:lineRule="auto"/>
        <w:ind w:left="2160"/>
        <w:jc w:val="both"/>
        <w:rPr>
          <w:rFonts w:cs="Times New Roman"/>
          <w:color w:val="333333"/>
          <w:szCs w:val="24"/>
        </w:rPr>
      </w:pPr>
    </w:p>
    <w:p w:rsidR="009746BB" w:rsidRPr="00483209" w:rsidRDefault="009746BB" w:rsidP="009746BB">
      <w:pPr>
        <w:spacing w:after="0" w:line="240" w:lineRule="auto"/>
        <w:jc w:val="both"/>
        <w:rPr>
          <w:rFonts w:cs="Times New Roman"/>
          <w:color w:val="333333"/>
          <w:szCs w:val="24"/>
        </w:rPr>
      </w:pPr>
      <w:r w:rsidRPr="00483209">
        <w:rPr>
          <w:rFonts w:cs="Times New Roman"/>
          <w:color w:val="333333"/>
          <w:szCs w:val="24"/>
        </w:rPr>
        <w:t>SECTION 2. Amends Section 508.145, Government Code, by adding Subsection (d-2), as follows:</w:t>
      </w:r>
    </w:p>
    <w:p w:rsidR="009746BB" w:rsidRPr="00483209" w:rsidRDefault="009746BB" w:rsidP="009746BB">
      <w:pPr>
        <w:spacing w:after="0" w:line="240" w:lineRule="auto"/>
        <w:jc w:val="both"/>
        <w:rPr>
          <w:rFonts w:cs="Times New Roman"/>
          <w:color w:val="333333"/>
          <w:szCs w:val="24"/>
        </w:rPr>
      </w:pPr>
    </w:p>
    <w:p w:rsidR="009746BB" w:rsidRPr="00483209" w:rsidRDefault="009746BB" w:rsidP="009746BB">
      <w:pPr>
        <w:spacing w:after="0" w:line="240" w:lineRule="auto"/>
        <w:ind w:left="720"/>
        <w:jc w:val="both"/>
        <w:rPr>
          <w:rFonts w:cs="Times New Roman"/>
          <w:color w:val="333333"/>
          <w:szCs w:val="24"/>
          <w:shd w:val="clear" w:color="auto" w:fill="FFFFFF"/>
        </w:rPr>
      </w:pPr>
      <w:r w:rsidRPr="00483209">
        <w:rPr>
          <w:rFonts w:cs="Times New Roman"/>
          <w:color w:val="333333"/>
          <w:szCs w:val="24"/>
        </w:rPr>
        <w:t xml:space="preserve">(d-2)(1) Provides that this </w:t>
      </w:r>
      <w:r w:rsidRPr="00483209">
        <w:rPr>
          <w:rFonts w:cs="Times New Roman"/>
          <w:color w:val="333333"/>
          <w:szCs w:val="24"/>
          <w:shd w:val="clear" w:color="auto" w:fill="FFFFFF"/>
        </w:rPr>
        <w:t>subsection applies only to an inmate who:</w:t>
      </w:r>
    </w:p>
    <w:p w:rsidR="009746BB" w:rsidRPr="00483209" w:rsidRDefault="009746BB" w:rsidP="009746BB">
      <w:pPr>
        <w:spacing w:after="0" w:line="240" w:lineRule="auto"/>
        <w:ind w:left="720"/>
        <w:jc w:val="both"/>
        <w:rPr>
          <w:rFonts w:cs="Times New Roman"/>
          <w:color w:val="333333"/>
          <w:szCs w:val="24"/>
          <w:shd w:val="clear" w:color="auto" w:fill="FFFFFF"/>
        </w:rPr>
      </w:pPr>
    </w:p>
    <w:p w:rsidR="009746BB" w:rsidRPr="00483209" w:rsidRDefault="009746BB" w:rsidP="009746BB">
      <w:pPr>
        <w:spacing w:after="0" w:line="240" w:lineRule="auto"/>
        <w:ind w:left="2160"/>
        <w:jc w:val="both"/>
        <w:rPr>
          <w:rFonts w:cs="Times New Roman"/>
          <w:color w:val="333333"/>
          <w:szCs w:val="24"/>
          <w:shd w:val="clear" w:color="auto" w:fill="FFFFFF"/>
        </w:rPr>
      </w:pPr>
      <w:r w:rsidRPr="00483209">
        <w:rPr>
          <w:rFonts w:cs="Times New Roman"/>
          <w:color w:val="333333"/>
          <w:szCs w:val="24"/>
          <w:shd w:val="clear" w:color="auto" w:fill="FFFFFF"/>
        </w:rPr>
        <w:t>(A)  is serving a sentence for:</w:t>
      </w:r>
    </w:p>
    <w:p w:rsidR="009746BB" w:rsidRPr="00483209" w:rsidRDefault="009746BB" w:rsidP="009746BB">
      <w:pPr>
        <w:spacing w:after="0" w:line="240" w:lineRule="auto"/>
        <w:ind w:left="2160"/>
        <w:jc w:val="both"/>
        <w:rPr>
          <w:rFonts w:cs="Times New Roman"/>
          <w:color w:val="333333"/>
          <w:szCs w:val="24"/>
          <w:shd w:val="clear" w:color="auto" w:fill="FFFFFF"/>
        </w:rPr>
      </w:pPr>
    </w:p>
    <w:p w:rsidR="009746BB" w:rsidRPr="00483209" w:rsidRDefault="009746BB" w:rsidP="009746BB">
      <w:pPr>
        <w:spacing w:after="0" w:line="240" w:lineRule="auto"/>
        <w:ind w:left="2880"/>
        <w:jc w:val="both"/>
        <w:rPr>
          <w:rFonts w:cs="Times New Roman"/>
          <w:color w:val="333333"/>
          <w:szCs w:val="24"/>
        </w:rPr>
      </w:pPr>
      <w:r w:rsidRPr="00483209">
        <w:rPr>
          <w:rFonts w:cs="Times New Roman"/>
          <w:color w:val="333333"/>
          <w:szCs w:val="24"/>
        </w:rPr>
        <w:t>(i)  a capital or first degree felony described by Article 42A.054(a) (relating to providing that Article 42A.053 (Judge-Ordered Community Supervision) does not apply to a defendant adjudged guilty of certain offenses), Code of Criminal Procedure;</w:t>
      </w:r>
    </w:p>
    <w:p w:rsidR="009746BB" w:rsidRPr="00483209" w:rsidRDefault="009746BB" w:rsidP="009746BB">
      <w:pPr>
        <w:spacing w:after="0" w:line="240" w:lineRule="auto"/>
        <w:ind w:left="2880"/>
        <w:jc w:val="both"/>
        <w:rPr>
          <w:rFonts w:cs="Times New Roman"/>
          <w:color w:val="333333"/>
          <w:szCs w:val="24"/>
        </w:rPr>
      </w:pPr>
    </w:p>
    <w:p w:rsidR="009746BB" w:rsidRPr="00483209" w:rsidRDefault="009746BB" w:rsidP="009746BB">
      <w:pPr>
        <w:spacing w:after="0" w:line="240" w:lineRule="auto"/>
        <w:ind w:left="2880"/>
        <w:jc w:val="both"/>
        <w:rPr>
          <w:rFonts w:cs="Times New Roman"/>
          <w:color w:val="333333"/>
          <w:szCs w:val="24"/>
        </w:rPr>
      </w:pPr>
      <w:r w:rsidRPr="00483209">
        <w:rPr>
          <w:rFonts w:cs="Times New Roman"/>
          <w:color w:val="333333"/>
          <w:szCs w:val="24"/>
        </w:rPr>
        <w:t>(ii)  an offense under Section 20A.03 (Continuous Trafficking of Persons) or 71.023 (Directing Activities of Criminal Street Gangs), Penal Code; or</w:t>
      </w:r>
    </w:p>
    <w:p w:rsidR="009746BB" w:rsidRPr="00483209" w:rsidRDefault="009746BB" w:rsidP="009746BB">
      <w:pPr>
        <w:spacing w:after="0" w:line="240" w:lineRule="auto"/>
        <w:ind w:left="2880"/>
        <w:jc w:val="both"/>
        <w:rPr>
          <w:rFonts w:cs="Times New Roman"/>
          <w:color w:val="333333"/>
          <w:szCs w:val="24"/>
        </w:rPr>
      </w:pPr>
    </w:p>
    <w:p w:rsidR="009746BB" w:rsidRPr="00483209" w:rsidRDefault="009746BB" w:rsidP="009746BB">
      <w:pPr>
        <w:spacing w:after="0" w:line="240" w:lineRule="auto"/>
        <w:ind w:left="2880"/>
        <w:jc w:val="both"/>
        <w:rPr>
          <w:rFonts w:cs="Times New Roman"/>
          <w:color w:val="333333"/>
          <w:szCs w:val="24"/>
        </w:rPr>
      </w:pPr>
      <w:r w:rsidRPr="00483209">
        <w:rPr>
          <w:rFonts w:cs="Times New Roman"/>
          <w:color w:val="333333"/>
          <w:szCs w:val="24"/>
        </w:rPr>
        <w:t>(iii)  a first degree felony under Section 71.02 (Engaging in Organized Criminal Activity), Penal Code; and</w:t>
      </w:r>
    </w:p>
    <w:p w:rsidR="009746BB" w:rsidRPr="00483209" w:rsidRDefault="009746BB" w:rsidP="009746BB">
      <w:pPr>
        <w:spacing w:after="0" w:line="240" w:lineRule="auto"/>
        <w:ind w:left="2880"/>
        <w:jc w:val="both"/>
        <w:rPr>
          <w:rFonts w:cs="Times New Roman"/>
          <w:color w:val="333333"/>
          <w:szCs w:val="24"/>
        </w:rPr>
      </w:pPr>
    </w:p>
    <w:p w:rsidR="009746BB" w:rsidRPr="00483209" w:rsidRDefault="009746BB" w:rsidP="009746BB">
      <w:pPr>
        <w:spacing w:after="0" w:line="240" w:lineRule="auto"/>
        <w:ind w:left="2160"/>
        <w:jc w:val="both"/>
        <w:rPr>
          <w:rFonts w:cs="Times New Roman"/>
          <w:color w:val="333333"/>
          <w:szCs w:val="24"/>
          <w:shd w:val="clear" w:color="auto" w:fill="FFFFFF"/>
        </w:rPr>
      </w:pPr>
      <w:r w:rsidRPr="00483209">
        <w:rPr>
          <w:rFonts w:cs="Times New Roman"/>
          <w:color w:val="333333"/>
          <w:szCs w:val="24"/>
          <w:shd w:val="clear" w:color="auto" w:fill="FFFFFF"/>
        </w:rPr>
        <w:t>(B)  was younger than 18 years of age at the time the offense was committed.</w:t>
      </w:r>
    </w:p>
    <w:p w:rsidR="009746BB" w:rsidRPr="00483209" w:rsidRDefault="009746BB" w:rsidP="009746BB">
      <w:pPr>
        <w:spacing w:after="0" w:line="240" w:lineRule="auto"/>
        <w:ind w:left="2160"/>
        <w:jc w:val="both"/>
        <w:rPr>
          <w:rFonts w:cs="Times New Roman"/>
          <w:color w:val="333333"/>
          <w:szCs w:val="24"/>
          <w:shd w:val="clear" w:color="auto" w:fill="FFFFFF"/>
        </w:rPr>
      </w:pPr>
    </w:p>
    <w:p w:rsidR="009746BB" w:rsidRPr="00483209" w:rsidRDefault="009746BB" w:rsidP="009746BB">
      <w:pPr>
        <w:spacing w:after="0" w:line="240" w:lineRule="auto"/>
        <w:ind w:left="1440"/>
        <w:jc w:val="both"/>
        <w:rPr>
          <w:rFonts w:cs="Times New Roman"/>
          <w:color w:val="333333"/>
          <w:szCs w:val="24"/>
          <w:shd w:val="clear" w:color="auto" w:fill="FFFFFF"/>
        </w:rPr>
      </w:pPr>
      <w:r w:rsidRPr="00483209">
        <w:rPr>
          <w:rFonts w:cs="Times New Roman"/>
          <w:color w:val="333333"/>
          <w:szCs w:val="24"/>
          <w:shd w:val="clear" w:color="auto" w:fill="FFFFFF"/>
        </w:rPr>
        <w:t>(2) Provides that, notwithstanding any other provision of this section and except as provided by Subdivision (3), an inmate described by Subdivision (1) is not eligible for release on parole until the inmate's actual calendar time served, without consideration of good conduct time, equals 20 calendar years or one-half of the applicable time provided by this section, whichever is less, but in no event is the inmate eligible for release on parole in less than four calendar years unless the inmate would otherwise be eligible for release on parole under another provision of this section.</w:t>
      </w:r>
    </w:p>
    <w:p w:rsidR="009746BB" w:rsidRPr="00483209" w:rsidRDefault="009746BB" w:rsidP="009746BB">
      <w:pPr>
        <w:spacing w:after="0" w:line="240" w:lineRule="auto"/>
        <w:ind w:left="1440"/>
        <w:jc w:val="both"/>
        <w:rPr>
          <w:rFonts w:cs="Times New Roman"/>
          <w:color w:val="333333"/>
          <w:szCs w:val="24"/>
          <w:shd w:val="clear" w:color="auto" w:fill="FFFFFF"/>
        </w:rPr>
      </w:pPr>
    </w:p>
    <w:p w:rsidR="009746BB" w:rsidRPr="00483209" w:rsidRDefault="009746BB" w:rsidP="009746BB">
      <w:pPr>
        <w:spacing w:after="0" w:line="240" w:lineRule="auto"/>
        <w:ind w:left="1440"/>
        <w:jc w:val="both"/>
        <w:rPr>
          <w:rFonts w:cs="Times New Roman"/>
          <w:color w:val="333333"/>
          <w:szCs w:val="24"/>
          <w:shd w:val="clear" w:color="auto" w:fill="FFFFFF"/>
        </w:rPr>
      </w:pPr>
      <w:r w:rsidRPr="00483209">
        <w:rPr>
          <w:rFonts w:cs="Times New Roman"/>
          <w:color w:val="333333"/>
          <w:szCs w:val="24"/>
          <w:shd w:val="clear" w:color="auto" w:fill="FFFFFF"/>
        </w:rPr>
        <w:t>(3) Provides that an inmate described by Subdivision (1) who is serving a sentence for a capital felony under Section 19.03(a)(7) (relating to providing that an offense is committed if a person murders more than one person), Penal Code, other than an inmate who was found guilty only as a party under Section 7.02(b) (relating to providing that if, in the attempt to carry out a conspiracy to commit one felony, another felony is committed by one of the conspirators, all conspirators are guilty of the felony actually committed), Penal Code, is not eligible for release on parole until the inmate's actual calendar time served, without consideration of good conduct time, equals 40 calendar years.</w:t>
      </w:r>
    </w:p>
    <w:p w:rsidR="009746BB" w:rsidRPr="00483209" w:rsidRDefault="009746BB" w:rsidP="009746BB">
      <w:pPr>
        <w:spacing w:after="0" w:line="240" w:lineRule="auto"/>
        <w:ind w:left="1440"/>
        <w:jc w:val="both"/>
        <w:rPr>
          <w:rFonts w:cs="Times New Roman"/>
          <w:color w:val="333333"/>
          <w:szCs w:val="24"/>
          <w:shd w:val="clear" w:color="auto" w:fill="FFFFFF"/>
        </w:rPr>
      </w:pPr>
    </w:p>
    <w:p w:rsidR="009746BB" w:rsidRPr="00483209" w:rsidRDefault="009746BB" w:rsidP="009746BB">
      <w:pPr>
        <w:spacing w:after="0" w:line="240" w:lineRule="auto"/>
        <w:jc w:val="both"/>
        <w:rPr>
          <w:rFonts w:cs="Times New Roman"/>
          <w:color w:val="333333"/>
          <w:szCs w:val="24"/>
          <w:shd w:val="clear" w:color="auto" w:fill="FFFFFF"/>
        </w:rPr>
      </w:pPr>
      <w:r w:rsidRPr="00483209">
        <w:rPr>
          <w:rFonts w:eastAsia="Times New Roman" w:cs="Times New Roman"/>
          <w:szCs w:val="24"/>
        </w:rPr>
        <w:t xml:space="preserve">SECTION 3. Repealer: Section 499.053(d) (relating to requiring a </w:t>
      </w:r>
      <w:r w:rsidRPr="00483209">
        <w:rPr>
          <w:rFonts w:cs="Times New Roman"/>
          <w:color w:val="333333"/>
          <w:szCs w:val="24"/>
          <w:shd w:val="clear" w:color="auto" w:fill="FFFFFF"/>
        </w:rPr>
        <w:t>person transferred from the Texas Juvenile Justice Department or a post-adjudication secure correctional facility for the offense of capital murder to become eligible for parole for certain offenses), Government Code.</w:t>
      </w:r>
    </w:p>
    <w:p w:rsidR="009746BB" w:rsidRPr="00483209" w:rsidRDefault="009746BB" w:rsidP="009746BB">
      <w:pPr>
        <w:spacing w:after="0" w:line="240" w:lineRule="auto"/>
        <w:jc w:val="both"/>
        <w:rPr>
          <w:rFonts w:cs="Times New Roman"/>
          <w:color w:val="333333"/>
          <w:szCs w:val="24"/>
          <w:shd w:val="clear" w:color="auto" w:fill="FFFFFF"/>
        </w:rPr>
      </w:pPr>
    </w:p>
    <w:p w:rsidR="009746BB" w:rsidRPr="00483209" w:rsidRDefault="009746BB" w:rsidP="009746BB">
      <w:pPr>
        <w:spacing w:after="0" w:line="240" w:lineRule="auto"/>
        <w:ind w:left="720"/>
        <w:jc w:val="both"/>
        <w:rPr>
          <w:rFonts w:cs="Times New Roman"/>
          <w:color w:val="333333"/>
          <w:szCs w:val="24"/>
          <w:shd w:val="clear" w:color="auto" w:fill="FFFFFF"/>
        </w:rPr>
      </w:pPr>
      <w:r w:rsidRPr="00483209">
        <w:rPr>
          <w:rFonts w:cs="Times New Roman"/>
          <w:color w:val="333333"/>
          <w:szCs w:val="24"/>
          <w:shd w:val="clear" w:color="auto" w:fill="FFFFFF"/>
        </w:rPr>
        <w:t>Repealer: Section 508.145(b) (relating to providing that an inmate serving a life sentence for a capital felony is not eligible for release on parole until the actual calendar time the inmate has served equals 40 calendar years), Government Code.</w:t>
      </w:r>
    </w:p>
    <w:p w:rsidR="009746BB" w:rsidRPr="00483209" w:rsidRDefault="009746BB" w:rsidP="009746BB">
      <w:pPr>
        <w:spacing w:after="0" w:line="240" w:lineRule="auto"/>
        <w:ind w:left="720"/>
        <w:jc w:val="both"/>
        <w:rPr>
          <w:rFonts w:cs="Times New Roman"/>
          <w:color w:val="333333"/>
          <w:szCs w:val="24"/>
          <w:shd w:val="clear" w:color="auto" w:fill="FFFFFF"/>
        </w:rPr>
      </w:pPr>
    </w:p>
    <w:p w:rsidR="009746BB" w:rsidRPr="00483209" w:rsidRDefault="009746BB" w:rsidP="009746BB">
      <w:pPr>
        <w:spacing w:after="0" w:line="240" w:lineRule="auto"/>
        <w:jc w:val="both"/>
        <w:rPr>
          <w:rFonts w:cs="Times New Roman"/>
          <w:color w:val="333333"/>
          <w:szCs w:val="24"/>
          <w:shd w:val="clear" w:color="auto" w:fill="FFFFFF"/>
        </w:rPr>
      </w:pPr>
      <w:r w:rsidRPr="00483209">
        <w:rPr>
          <w:rFonts w:cs="Times New Roman"/>
          <w:color w:val="333333"/>
          <w:szCs w:val="24"/>
          <w:shd w:val="clear" w:color="auto" w:fill="FFFFFF"/>
        </w:rPr>
        <w:t>SECTION 4. Provides that 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9746BB" w:rsidRPr="00483209" w:rsidRDefault="009746BB" w:rsidP="009746BB">
      <w:pPr>
        <w:spacing w:after="0" w:line="240" w:lineRule="auto"/>
        <w:jc w:val="both"/>
        <w:rPr>
          <w:rFonts w:cs="Times New Roman"/>
          <w:color w:val="333333"/>
          <w:szCs w:val="24"/>
          <w:shd w:val="clear" w:color="auto" w:fill="FFFFFF"/>
        </w:rPr>
      </w:pPr>
    </w:p>
    <w:p w:rsidR="009746BB" w:rsidRPr="00483209" w:rsidRDefault="009746BB" w:rsidP="009746BB">
      <w:pPr>
        <w:spacing w:after="0" w:line="240" w:lineRule="auto"/>
        <w:jc w:val="both"/>
        <w:rPr>
          <w:rFonts w:cs="Times New Roman"/>
          <w:color w:val="333333"/>
          <w:szCs w:val="24"/>
          <w:u w:val="single"/>
        </w:rPr>
      </w:pPr>
      <w:r w:rsidRPr="00483209">
        <w:rPr>
          <w:rFonts w:cs="Times New Roman"/>
          <w:color w:val="333333"/>
          <w:szCs w:val="24"/>
          <w:shd w:val="clear" w:color="auto" w:fill="FFFFFF"/>
        </w:rPr>
        <w:t>SECTION 5. Effective date: January 1, 2022.</w:t>
      </w:r>
    </w:p>
    <w:sectPr w:rsidR="009746BB" w:rsidRPr="0048320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43" w:rsidRDefault="00F37D43" w:rsidP="000F1DF9">
      <w:pPr>
        <w:spacing w:after="0" w:line="240" w:lineRule="auto"/>
      </w:pPr>
      <w:r>
        <w:separator/>
      </w:r>
    </w:p>
  </w:endnote>
  <w:endnote w:type="continuationSeparator" w:id="0">
    <w:p w:rsidR="00F37D43" w:rsidRDefault="00F37D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7D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46BB">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46BB">
                <w:rPr>
                  <w:sz w:val="20"/>
                  <w:szCs w:val="20"/>
                </w:rPr>
                <w:t>H.B. 686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46B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7D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43" w:rsidRDefault="00F37D43" w:rsidP="000F1DF9">
      <w:pPr>
        <w:spacing w:after="0" w:line="240" w:lineRule="auto"/>
      </w:pPr>
      <w:r>
        <w:separator/>
      </w:r>
    </w:p>
  </w:footnote>
  <w:footnote w:type="continuationSeparator" w:id="0">
    <w:p w:rsidR="00F37D43" w:rsidRDefault="00F37D4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46BB"/>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7D4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C1167-0B0C-4237-9A10-35647A04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46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3FC367BC8940E89438855471782155"/>
        <w:category>
          <w:name w:val="General"/>
          <w:gallery w:val="placeholder"/>
        </w:category>
        <w:types>
          <w:type w:val="bbPlcHdr"/>
        </w:types>
        <w:behaviors>
          <w:behavior w:val="content"/>
        </w:behaviors>
        <w:guid w:val="{DA5DEBEF-CBA3-43AE-B807-CF4DA0554DC7}"/>
      </w:docPartPr>
      <w:docPartBody>
        <w:p w:rsidR="00000000" w:rsidRDefault="0059677D"/>
      </w:docPartBody>
    </w:docPart>
    <w:docPart>
      <w:docPartPr>
        <w:name w:val="09DED861991D42A59319D5FA996CCF55"/>
        <w:category>
          <w:name w:val="General"/>
          <w:gallery w:val="placeholder"/>
        </w:category>
        <w:types>
          <w:type w:val="bbPlcHdr"/>
        </w:types>
        <w:behaviors>
          <w:behavior w:val="content"/>
        </w:behaviors>
        <w:guid w:val="{74BB7A51-98F9-4316-89A9-948E2BCD739E}"/>
      </w:docPartPr>
      <w:docPartBody>
        <w:p w:rsidR="00000000" w:rsidRDefault="0059677D"/>
      </w:docPartBody>
    </w:docPart>
    <w:docPart>
      <w:docPartPr>
        <w:name w:val="A77B570F6BF84481BB0BCB26C1A0C06E"/>
        <w:category>
          <w:name w:val="General"/>
          <w:gallery w:val="placeholder"/>
        </w:category>
        <w:types>
          <w:type w:val="bbPlcHdr"/>
        </w:types>
        <w:behaviors>
          <w:behavior w:val="content"/>
        </w:behaviors>
        <w:guid w:val="{17188FDC-2741-43D5-A157-D60FBB90FED9}"/>
      </w:docPartPr>
      <w:docPartBody>
        <w:p w:rsidR="00000000" w:rsidRDefault="0059677D"/>
      </w:docPartBody>
    </w:docPart>
    <w:docPart>
      <w:docPartPr>
        <w:name w:val="E74485916AF34A24A28CA65D3F6EFCE2"/>
        <w:category>
          <w:name w:val="General"/>
          <w:gallery w:val="placeholder"/>
        </w:category>
        <w:types>
          <w:type w:val="bbPlcHdr"/>
        </w:types>
        <w:behaviors>
          <w:behavior w:val="content"/>
        </w:behaviors>
        <w:guid w:val="{ACE0CAE8-089A-42AF-939E-0C2A85DB063E}"/>
      </w:docPartPr>
      <w:docPartBody>
        <w:p w:rsidR="00000000" w:rsidRDefault="0059677D"/>
      </w:docPartBody>
    </w:docPart>
    <w:docPart>
      <w:docPartPr>
        <w:name w:val="0AB8AB30192C4A6C8889EB734A47721E"/>
        <w:category>
          <w:name w:val="General"/>
          <w:gallery w:val="placeholder"/>
        </w:category>
        <w:types>
          <w:type w:val="bbPlcHdr"/>
        </w:types>
        <w:behaviors>
          <w:behavior w:val="content"/>
        </w:behaviors>
        <w:guid w:val="{2F4A49BF-50BE-4760-BE2E-51C6869878FF}"/>
      </w:docPartPr>
      <w:docPartBody>
        <w:p w:rsidR="00000000" w:rsidRDefault="0059677D"/>
      </w:docPartBody>
    </w:docPart>
    <w:docPart>
      <w:docPartPr>
        <w:name w:val="7B8BDBDB1C1B401599E3A02435F45C08"/>
        <w:category>
          <w:name w:val="General"/>
          <w:gallery w:val="placeholder"/>
        </w:category>
        <w:types>
          <w:type w:val="bbPlcHdr"/>
        </w:types>
        <w:behaviors>
          <w:behavior w:val="content"/>
        </w:behaviors>
        <w:guid w:val="{92FD70C3-B50E-433A-9B2B-ADDFB0FCC8E1}"/>
      </w:docPartPr>
      <w:docPartBody>
        <w:p w:rsidR="00000000" w:rsidRDefault="0059677D"/>
      </w:docPartBody>
    </w:docPart>
    <w:docPart>
      <w:docPartPr>
        <w:name w:val="EACAE51082C5482EB790B7CEEFC4CC09"/>
        <w:category>
          <w:name w:val="General"/>
          <w:gallery w:val="placeholder"/>
        </w:category>
        <w:types>
          <w:type w:val="bbPlcHdr"/>
        </w:types>
        <w:behaviors>
          <w:behavior w:val="content"/>
        </w:behaviors>
        <w:guid w:val="{53CA41C7-B3C2-494E-BC72-250253F33B39}"/>
      </w:docPartPr>
      <w:docPartBody>
        <w:p w:rsidR="00000000" w:rsidRDefault="0059677D"/>
      </w:docPartBody>
    </w:docPart>
    <w:docPart>
      <w:docPartPr>
        <w:name w:val="C235C4A237E44A7094D08B04FF8FA40D"/>
        <w:category>
          <w:name w:val="General"/>
          <w:gallery w:val="placeholder"/>
        </w:category>
        <w:types>
          <w:type w:val="bbPlcHdr"/>
        </w:types>
        <w:behaviors>
          <w:behavior w:val="content"/>
        </w:behaviors>
        <w:guid w:val="{F8972153-236D-414A-B08F-1F25A97125B6}"/>
      </w:docPartPr>
      <w:docPartBody>
        <w:p w:rsidR="00000000" w:rsidRDefault="0059677D"/>
      </w:docPartBody>
    </w:docPart>
    <w:docPart>
      <w:docPartPr>
        <w:name w:val="2C8733E6BD7E4883880ACD2AC9E3CA42"/>
        <w:category>
          <w:name w:val="General"/>
          <w:gallery w:val="placeholder"/>
        </w:category>
        <w:types>
          <w:type w:val="bbPlcHdr"/>
        </w:types>
        <w:behaviors>
          <w:behavior w:val="content"/>
        </w:behaviors>
        <w:guid w:val="{B23F0DBA-E736-4E73-8415-29C47EF8239A}"/>
      </w:docPartPr>
      <w:docPartBody>
        <w:p w:rsidR="00000000" w:rsidRDefault="0059677D"/>
      </w:docPartBody>
    </w:docPart>
    <w:docPart>
      <w:docPartPr>
        <w:name w:val="2B5AB384636C498FA3DA302BBF3D0062"/>
        <w:category>
          <w:name w:val="General"/>
          <w:gallery w:val="placeholder"/>
        </w:category>
        <w:types>
          <w:type w:val="bbPlcHdr"/>
        </w:types>
        <w:behaviors>
          <w:behavior w:val="content"/>
        </w:behaviors>
        <w:guid w:val="{A1FE75E2-BF7A-41FB-890B-ADEAEE3288D1}"/>
      </w:docPartPr>
      <w:docPartBody>
        <w:p w:rsidR="00000000" w:rsidRDefault="000D390D" w:rsidP="000D390D">
          <w:pPr>
            <w:pStyle w:val="2B5AB384636C498FA3DA302BBF3D0062"/>
          </w:pPr>
          <w:r w:rsidRPr="00A30DD1">
            <w:rPr>
              <w:rStyle w:val="PlaceholderText"/>
            </w:rPr>
            <w:t>Click here to enter a date.</w:t>
          </w:r>
        </w:p>
      </w:docPartBody>
    </w:docPart>
    <w:docPart>
      <w:docPartPr>
        <w:name w:val="5929C29F19A34D58B6E5D25A40FD00A5"/>
        <w:category>
          <w:name w:val="General"/>
          <w:gallery w:val="placeholder"/>
        </w:category>
        <w:types>
          <w:type w:val="bbPlcHdr"/>
        </w:types>
        <w:behaviors>
          <w:behavior w:val="content"/>
        </w:behaviors>
        <w:guid w:val="{FDBB5CB3-0A20-4F25-8345-42A10AF890F5}"/>
      </w:docPartPr>
      <w:docPartBody>
        <w:p w:rsidR="00000000" w:rsidRDefault="0059677D"/>
      </w:docPartBody>
    </w:docPart>
    <w:docPart>
      <w:docPartPr>
        <w:name w:val="EF990D025ECB4CBD9393CFDA6FF09D5E"/>
        <w:category>
          <w:name w:val="General"/>
          <w:gallery w:val="placeholder"/>
        </w:category>
        <w:types>
          <w:type w:val="bbPlcHdr"/>
        </w:types>
        <w:behaviors>
          <w:behavior w:val="content"/>
        </w:behaviors>
        <w:guid w:val="{0949DCCE-0579-487F-9A7B-224BB85F1A15}"/>
      </w:docPartPr>
      <w:docPartBody>
        <w:p w:rsidR="00000000" w:rsidRDefault="0059677D"/>
      </w:docPartBody>
    </w:docPart>
    <w:docPart>
      <w:docPartPr>
        <w:name w:val="14BDD1EE819E471588C1C3466DED99DD"/>
        <w:category>
          <w:name w:val="General"/>
          <w:gallery w:val="placeholder"/>
        </w:category>
        <w:types>
          <w:type w:val="bbPlcHdr"/>
        </w:types>
        <w:behaviors>
          <w:behavior w:val="content"/>
        </w:behaviors>
        <w:guid w:val="{31917D19-F48E-420C-ADFC-356912F9665B}"/>
      </w:docPartPr>
      <w:docPartBody>
        <w:p w:rsidR="00000000" w:rsidRDefault="000D390D" w:rsidP="000D390D">
          <w:pPr>
            <w:pStyle w:val="14BDD1EE819E471588C1C3466DED99DD"/>
          </w:pPr>
          <w:r>
            <w:rPr>
              <w:rFonts w:eastAsia="Times New Roman" w:cs="Times New Roman"/>
              <w:bCs/>
              <w:szCs w:val="24"/>
            </w:rPr>
            <w:t xml:space="preserve"> </w:t>
          </w:r>
        </w:p>
      </w:docPartBody>
    </w:docPart>
    <w:docPart>
      <w:docPartPr>
        <w:name w:val="9B638DE488014FE0B4EAE35FCB29232D"/>
        <w:category>
          <w:name w:val="General"/>
          <w:gallery w:val="placeholder"/>
        </w:category>
        <w:types>
          <w:type w:val="bbPlcHdr"/>
        </w:types>
        <w:behaviors>
          <w:behavior w:val="content"/>
        </w:behaviors>
        <w:guid w:val="{86CEC1FD-73A5-4241-898F-7CC8A186E73D}"/>
      </w:docPartPr>
      <w:docPartBody>
        <w:p w:rsidR="00000000" w:rsidRDefault="0059677D"/>
      </w:docPartBody>
    </w:docPart>
    <w:docPart>
      <w:docPartPr>
        <w:name w:val="478C15784C214D35B6C60579273AEAB4"/>
        <w:category>
          <w:name w:val="General"/>
          <w:gallery w:val="placeholder"/>
        </w:category>
        <w:types>
          <w:type w:val="bbPlcHdr"/>
        </w:types>
        <w:behaviors>
          <w:behavior w:val="content"/>
        </w:behaviors>
        <w:guid w:val="{C128735B-70A9-4BF9-B8FB-B130B5DA4AF4}"/>
      </w:docPartPr>
      <w:docPartBody>
        <w:p w:rsidR="00000000" w:rsidRDefault="005967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390D"/>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677D"/>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9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B5AB384636C498FA3DA302BBF3D0062">
    <w:name w:val="2B5AB384636C498FA3DA302BBF3D0062"/>
    <w:rsid w:val="000D390D"/>
    <w:pPr>
      <w:spacing w:after="160" w:line="259" w:lineRule="auto"/>
    </w:pPr>
  </w:style>
  <w:style w:type="paragraph" w:customStyle="1" w:styleId="14BDD1EE819E471588C1C3466DED99DD">
    <w:name w:val="14BDD1EE819E471588C1C3466DED99DD"/>
    <w:rsid w:val="000D3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3A0F6A-F3CF-4939-8575-4131E7F4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1062</Words>
  <Characters>6060</Characters>
  <Application>Microsoft Office Word</Application>
  <DocSecurity>0</DocSecurity>
  <Lines>50</Lines>
  <Paragraphs>14</Paragraphs>
  <ScaleCrop>false</ScaleCrop>
  <Company>Texas Legislative Council</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2021-05-14T21:49:00Z</dcterms:modified>
</cp:coreProperties>
</file>

<file path=docProps/custom.xml><?xml version="1.0" encoding="utf-8"?>
<op:Properties xmlns:vt="http://schemas.openxmlformats.org/officeDocument/2006/docPropsVTypes" xmlns:op="http://schemas.openxmlformats.org/officeDocument/2006/custom-properties"/>
</file>