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31753E" w14:paraId="54C4DE23" w14:textId="77777777" w:rsidTr="00345119">
        <w:tc>
          <w:tcPr>
            <w:tcW w:w="9576" w:type="dxa"/>
            <w:noWrap/>
          </w:tcPr>
          <w:p w14:paraId="293797BC" w14:textId="77777777" w:rsidR="008423E4" w:rsidRPr="0022177D" w:rsidRDefault="00D27A06" w:rsidP="002C027D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F8AD290" w14:textId="77777777" w:rsidR="008423E4" w:rsidRPr="0022177D" w:rsidRDefault="008423E4" w:rsidP="002C027D">
      <w:pPr>
        <w:jc w:val="center"/>
      </w:pPr>
    </w:p>
    <w:p w14:paraId="2BBC9CBB" w14:textId="77777777" w:rsidR="008423E4" w:rsidRPr="00B31F0E" w:rsidRDefault="008423E4" w:rsidP="002C027D"/>
    <w:p w14:paraId="7DD5712B" w14:textId="77777777" w:rsidR="008423E4" w:rsidRPr="00742794" w:rsidRDefault="008423E4" w:rsidP="002C027D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1753E" w14:paraId="05C5A23A" w14:textId="77777777" w:rsidTr="00345119">
        <w:tc>
          <w:tcPr>
            <w:tcW w:w="9576" w:type="dxa"/>
          </w:tcPr>
          <w:p w14:paraId="00638A84" w14:textId="1AD3C6F1" w:rsidR="008423E4" w:rsidRPr="00861995" w:rsidRDefault="00D27A06" w:rsidP="002C027D">
            <w:pPr>
              <w:jc w:val="right"/>
            </w:pPr>
            <w:r>
              <w:t>C.S.H.B. 689</w:t>
            </w:r>
          </w:p>
        </w:tc>
      </w:tr>
      <w:tr w:rsidR="0031753E" w14:paraId="6FE3E59D" w14:textId="77777777" w:rsidTr="00345119">
        <w:tc>
          <w:tcPr>
            <w:tcW w:w="9576" w:type="dxa"/>
          </w:tcPr>
          <w:p w14:paraId="09ED4E5C" w14:textId="4738C91A" w:rsidR="008423E4" w:rsidRPr="00861995" w:rsidRDefault="00D27A06" w:rsidP="006558BF">
            <w:pPr>
              <w:jc w:val="right"/>
            </w:pPr>
            <w:r>
              <w:t xml:space="preserve">By: </w:t>
            </w:r>
            <w:r w:rsidR="006558BF">
              <w:t>Collier</w:t>
            </w:r>
          </w:p>
        </w:tc>
      </w:tr>
      <w:tr w:rsidR="0031753E" w14:paraId="5618F864" w14:textId="77777777" w:rsidTr="00345119">
        <w:tc>
          <w:tcPr>
            <w:tcW w:w="9576" w:type="dxa"/>
          </w:tcPr>
          <w:p w14:paraId="14ECA8EB" w14:textId="59BFD53E" w:rsidR="008423E4" w:rsidRPr="00861995" w:rsidRDefault="00D27A06" w:rsidP="002C027D">
            <w:pPr>
              <w:jc w:val="right"/>
            </w:pPr>
            <w:r>
              <w:t>Criminal Jurisprudence</w:t>
            </w:r>
          </w:p>
        </w:tc>
      </w:tr>
      <w:tr w:rsidR="0031753E" w14:paraId="27F70A2A" w14:textId="77777777" w:rsidTr="00345119">
        <w:tc>
          <w:tcPr>
            <w:tcW w:w="9576" w:type="dxa"/>
          </w:tcPr>
          <w:p w14:paraId="16FDF6F0" w14:textId="430F5441" w:rsidR="008423E4" w:rsidRDefault="00D27A06" w:rsidP="002C027D">
            <w:pPr>
              <w:jc w:val="right"/>
            </w:pPr>
            <w:r>
              <w:t>Committee Report (Substituted)</w:t>
            </w:r>
          </w:p>
        </w:tc>
      </w:tr>
    </w:tbl>
    <w:p w14:paraId="4B4DB0D8" w14:textId="77777777" w:rsidR="008423E4" w:rsidRDefault="008423E4" w:rsidP="002C027D">
      <w:pPr>
        <w:tabs>
          <w:tab w:val="right" w:pos="9360"/>
        </w:tabs>
      </w:pPr>
    </w:p>
    <w:p w14:paraId="7E862229" w14:textId="77777777" w:rsidR="008423E4" w:rsidRDefault="008423E4" w:rsidP="002C027D"/>
    <w:p w14:paraId="7AD97AF9" w14:textId="77777777" w:rsidR="008423E4" w:rsidRDefault="008423E4" w:rsidP="002C027D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31753E" w14:paraId="0364AB3E" w14:textId="77777777" w:rsidTr="00930038">
        <w:tc>
          <w:tcPr>
            <w:tcW w:w="9360" w:type="dxa"/>
          </w:tcPr>
          <w:p w14:paraId="044F9ADF" w14:textId="77777777" w:rsidR="008423E4" w:rsidRPr="00A8133F" w:rsidRDefault="00D27A06" w:rsidP="002C027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CF50C96" w14:textId="77777777" w:rsidR="008423E4" w:rsidRDefault="008423E4" w:rsidP="002C027D"/>
          <w:p w14:paraId="5FF0E3CE" w14:textId="1F746112" w:rsidR="008423E4" w:rsidRDefault="00D27A06" w:rsidP="002C027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Texas Indigent Defense Commission (TIDC) and its </w:t>
            </w:r>
            <w:r w:rsidR="000F1FEA">
              <w:t>l</w:t>
            </w:r>
            <w:r>
              <w:t xml:space="preserve">egislative </w:t>
            </w:r>
            <w:r w:rsidR="000F1FEA">
              <w:t>w</w:t>
            </w:r>
            <w:r>
              <w:t xml:space="preserve">orkgroup members have reported that defendants </w:t>
            </w:r>
            <w:r w:rsidR="005B2A4C">
              <w:t xml:space="preserve">in criminal cases </w:t>
            </w:r>
            <w:r>
              <w:t xml:space="preserve">may not understand </w:t>
            </w:r>
            <w:r w:rsidR="005B2A4C">
              <w:t>their right to counsel due to</w:t>
            </w:r>
            <w:r>
              <w:t xml:space="preserve"> barriers </w:t>
            </w:r>
            <w:r w:rsidR="005B2A4C">
              <w:t xml:space="preserve">such as </w:t>
            </w:r>
            <w:r>
              <w:t>language comprehension, faulty technology, and mental illness and intellectual disabilities.</w:t>
            </w:r>
            <w:r w:rsidR="005B2A4C">
              <w:t xml:space="preserve"> TIDC has also reported that requests for counsel at magistration are not transferred to the appointing authority or do not receive a ruling due to incomplete financial forms.</w:t>
            </w:r>
            <w:r>
              <w:t xml:space="preserve"> </w:t>
            </w:r>
            <w:r w:rsidR="005B2A4C">
              <w:t>C.S.</w:t>
            </w:r>
            <w:r>
              <w:t>H</w:t>
            </w:r>
            <w:r w:rsidR="005B2A4C">
              <w:t>.</w:t>
            </w:r>
            <w:r>
              <w:t>B</w:t>
            </w:r>
            <w:r w:rsidR="005B2A4C">
              <w:t>.</w:t>
            </w:r>
            <w:r w:rsidR="00E90467">
              <w:t> </w:t>
            </w:r>
            <w:r>
              <w:t xml:space="preserve">689 </w:t>
            </w:r>
            <w:r w:rsidR="005B2A4C">
              <w:t xml:space="preserve">seeks to address these issues by </w:t>
            </w:r>
            <w:r>
              <w:t>requir</w:t>
            </w:r>
            <w:r w:rsidR="005B2A4C">
              <w:t>ing</w:t>
            </w:r>
            <w:r>
              <w:t xml:space="preserve"> magistrates to </w:t>
            </w:r>
            <w:r w:rsidR="005B2A4C">
              <w:t xml:space="preserve">ensure that defendants do not face </w:t>
            </w:r>
            <w:r w:rsidR="00FF5070">
              <w:t xml:space="preserve">such </w:t>
            </w:r>
            <w:r w:rsidR="005B2A4C">
              <w:t xml:space="preserve">barriers and </w:t>
            </w:r>
            <w:r>
              <w:t>that defendants are provided reasona</w:t>
            </w:r>
            <w:r>
              <w:t xml:space="preserve">ble assistance with completing forms at the same time as magistration. </w:t>
            </w:r>
          </w:p>
          <w:p w14:paraId="376045DB" w14:textId="77777777" w:rsidR="008423E4" w:rsidRPr="00E26B13" w:rsidRDefault="008423E4" w:rsidP="002C027D">
            <w:pPr>
              <w:rPr>
                <w:b/>
              </w:rPr>
            </w:pPr>
          </w:p>
        </w:tc>
      </w:tr>
      <w:tr w:rsidR="0031753E" w14:paraId="2BD36DDC" w14:textId="77777777" w:rsidTr="00930038">
        <w:tc>
          <w:tcPr>
            <w:tcW w:w="9360" w:type="dxa"/>
          </w:tcPr>
          <w:p w14:paraId="480A2458" w14:textId="77777777" w:rsidR="0017725B" w:rsidRDefault="00D27A06" w:rsidP="002C027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8210DFF" w14:textId="77777777" w:rsidR="0017725B" w:rsidRDefault="0017725B" w:rsidP="002C027D">
            <w:pPr>
              <w:rPr>
                <w:b/>
                <w:u w:val="single"/>
              </w:rPr>
            </w:pPr>
          </w:p>
          <w:p w14:paraId="3722DB29" w14:textId="77777777" w:rsidR="0017725B" w:rsidRPr="0017725B" w:rsidRDefault="00D27A06" w:rsidP="002C027D">
            <w:pPr>
              <w:jc w:val="both"/>
            </w:pPr>
            <w:r>
              <w:t>It is the committee's opinion that this bill does not expressly create a criminal offense, increase the punishment for an existing criminal offense or catego</w:t>
            </w:r>
            <w:r>
              <w:t>ry of offenses, or change the eligibility of a person for community supervision, parole, or mandatory supervision.</w:t>
            </w:r>
          </w:p>
          <w:p w14:paraId="4F3E8078" w14:textId="77777777" w:rsidR="0017725B" w:rsidRPr="0017725B" w:rsidRDefault="0017725B" w:rsidP="002C027D">
            <w:pPr>
              <w:rPr>
                <w:b/>
                <w:u w:val="single"/>
              </w:rPr>
            </w:pPr>
          </w:p>
        </w:tc>
      </w:tr>
      <w:tr w:rsidR="0031753E" w14:paraId="156AC445" w14:textId="77777777" w:rsidTr="00930038">
        <w:tc>
          <w:tcPr>
            <w:tcW w:w="9360" w:type="dxa"/>
          </w:tcPr>
          <w:p w14:paraId="692A6AD5" w14:textId="77777777" w:rsidR="008423E4" w:rsidRPr="00A8133F" w:rsidRDefault="00D27A06" w:rsidP="002C027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B516C63" w14:textId="77777777" w:rsidR="008423E4" w:rsidRDefault="008423E4" w:rsidP="002C027D"/>
          <w:p w14:paraId="1DB7C0DF" w14:textId="77777777" w:rsidR="008423E4" w:rsidRDefault="00D27A06" w:rsidP="002C027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</w:t>
            </w:r>
            <w:r>
              <w:t xml:space="preserve"> officer, department, agency, or institution.</w:t>
            </w:r>
          </w:p>
          <w:p w14:paraId="2D6EF99D" w14:textId="77777777" w:rsidR="008423E4" w:rsidRPr="00E21FDC" w:rsidRDefault="008423E4" w:rsidP="002C027D">
            <w:pPr>
              <w:rPr>
                <w:b/>
              </w:rPr>
            </w:pPr>
          </w:p>
        </w:tc>
      </w:tr>
      <w:tr w:rsidR="0031753E" w14:paraId="35F44F6B" w14:textId="77777777" w:rsidTr="00930038">
        <w:tc>
          <w:tcPr>
            <w:tcW w:w="9360" w:type="dxa"/>
          </w:tcPr>
          <w:p w14:paraId="3BF84270" w14:textId="77777777" w:rsidR="008423E4" w:rsidRPr="00A8133F" w:rsidRDefault="00D27A06" w:rsidP="002C027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E19A572" w14:textId="77777777" w:rsidR="008423E4" w:rsidRDefault="008423E4" w:rsidP="002C027D"/>
          <w:p w14:paraId="78ECC952" w14:textId="25A34BF3" w:rsidR="00930038" w:rsidRDefault="00D27A06" w:rsidP="002C027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689 amends the Code of Criminal Procedure to require a magistrate conducting an initial appearance proceeding for an arrested person to take the following actions:</w:t>
            </w:r>
          </w:p>
          <w:p w14:paraId="2EF456DC" w14:textId="77777777" w:rsidR="00930038" w:rsidRDefault="00D27A06" w:rsidP="002C027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ensure that the arrested person </w:t>
            </w:r>
            <w:r w:rsidRPr="00F3633F">
              <w:t xml:space="preserve">is able to connect to and understand the image and sound of </w:t>
            </w:r>
            <w:r>
              <w:t>a proceeding conducted through videoconference;</w:t>
            </w:r>
          </w:p>
          <w:p w14:paraId="6EB50A5D" w14:textId="77777777" w:rsidR="00930038" w:rsidRDefault="00D27A06" w:rsidP="002C027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with respect to an arrested person the magistrate is unable to ensure is able to understand and participate in the p</w:t>
            </w:r>
            <w:r>
              <w:t xml:space="preserve">roceeding: </w:t>
            </w:r>
          </w:p>
          <w:p w14:paraId="325B86D3" w14:textId="77777777" w:rsidR="00930038" w:rsidRDefault="00D27A06" w:rsidP="002C027D">
            <w:pPr>
              <w:pStyle w:val="Header"/>
              <w:numPr>
                <w:ilvl w:val="1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appoint counsel for the person if the magistrate has appointing authority; or</w:t>
            </w:r>
          </w:p>
          <w:p w14:paraId="7C501C00" w14:textId="09BE7657" w:rsidR="00930038" w:rsidRDefault="00D27A06" w:rsidP="002C027D">
            <w:pPr>
              <w:pStyle w:val="Header"/>
              <w:numPr>
                <w:ilvl w:val="1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notify the appointing authority for the ar</w:t>
            </w:r>
            <w:r w:rsidR="00914C00">
              <w:t>rested person of the</w:t>
            </w:r>
            <w:r>
              <w:t xml:space="preserve"> inability to understand and participate in the proceeding; and  </w:t>
            </w:r>
          </w:p>
          <w:p w14:paraId="7E4F03D9" w14:textId="59ED2DC6" w:rsidR="00473218" w:rsidRDefault="00D27A06" w:rsidP="002C027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with respect to an arrested person the</w:t>
            </w:r>
            <w:r>
              <w:t xml:space="preserve"> magistrate has reasonable cause to believe has a mental illness or is a person with an intellectual disability, follow certain </w:t>
            </w:r>
            <w:r w:rsidRPr="0052230A">
              <w:t>early identification</w:t>
            </w:r>
            <w:r>
              <w:t xml:space="preserve"> procedures.</w:t>
            </w:r>
          </w:p>
          <w:p w14:paraId="58CDCCAD" w14:textId="77777777" w:rsidR="00C5154F" w:rsidRDefault="00C5154F" w:rsidP="002C027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6E8E8AF" w14:textId="67DFCFB8" w:rsidR="002C027D" w:rsidRPr="009C36CD" w:rsidRDefault="00D27A06" w:rsidP="002C027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689 </w:t>
            </w:r>
            <w:r w:rsidR="009A2B79">
              <w:t>extends</w:t>
            </w:r>
            <w:r>
              <w:t xml:space="preserve"> the period </w:t>
            </w:r>
            <w:r w:rsidR="00BD63FE">
              <w:t xml:space="preserve">for </w:t>
            </w:r>
            <w:r>
              <w:t>which a record of communications between an arrested perso</w:t>
            </w:r>
            <w:r>
              <w:t>n and a magistrate</w:t>
            </w:r>
            <w:r w:rsidR="00BD63FE">
              <w:t xml:space="preserve"> must be preserved to </w:t>
            </w:r>
            <w:r w:rsidR="00BD63FE" w:rsidRPr="00BD63FE">
              <w:t>at least three years after final judgment is entered in the case or the proceedings are otherwise terminated</w:t>
            </w:r>
            <w:r w:rsidR="009A2B79">
              <w:t xml:space="preserve"> and</w:t>
            </w:r>
            <w:r>
              <w:t xml:space="preserve"> </w:t>
            </w:r>
            <w:r w:rsidR="009A2B79">
              <w:t>subjects a record of</w:t>
            </w:r>
            <w:r w:rsidR="00BD63FE">
              <w:t xml:space="preserve"> communications between an </w:t>
            </w:r>
            <w:r w:rsidR="008C122F">
              <w:t xml:space="preserve">arrested </w:t>
            </w:r>
            <w:r w:rsidR="00BD63FE">
              <w:t xml:space="preserve">person </w:t>
            </w:r>
            <w:r w:rsidR="008C122F">
              <w:t xml:space="preserve">for an out-of-county offense </w:t>
            </w:r>
            <w:r w:rsidR="00BD63FE">
              <w:t>and a magistrate to</w:t>
            </w:r>
            <w:r w:rsidR="009A2B79">
              <w:t xml:space="preserve"> the same</w:t>
            </w:r>
            <w:r w:rsidR="00BD63FE">
              <w:t xml:space="preserve"> </w:t>
            </w:r>
            <w:r w:rsidR="009A2B79">
              <w:t>record preservation</w:t>
            </w:r>
            <w:r w:rsidR="000F1FEA">
              <w:t xml:space="preserve"> requirement</w:t>
            </w:r>
            <w:r w:rsidR="00BD63FE">
              <w:t xml:space="preserve">. </w:t>
            </w:r>
          </w:p>
          <w:p w14:paraId="7CADE342" w14:textId="77777777" w:rsidR="008423E4" w:rsidRPr="00835628" w:rsidRDefault="008423E4" w:rsidP="002C027D">
            <w:pPr>
              <w:rPr>
                <w:b/>
              </w:rPr>
            </w:pPr>
          </w:p>
        </w:tc>
      </w:tr>
      <w:tr w:rsidR="0031753E" w14:paraId="6DE5A0F2" w14:textId="77777777" w:rsidTr="00930038">
        <w:tc>
          <w:tcPr>
            <w:tcW w:w="9360" w:type="dxa"/>
          </w:tcPr>
          <w:p w14:paraId="789779D5" w14:textId="77777777" w:rsidR="008423E4" w:rsidRPr="00A8133F" w:rsidRDefault="00D27A06" w:rsidP="002C027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629E8E5" w14:textId="77777777" w:rsidR="008423E4" w:rsidRDefault="008423E4" w:rsidP="002C027D"/>
          <w:p w14:paraId="70D89798" w14:textId="77777777" w:rsidR="008423E4" w:rsidRPr="003624F2" w:rsidRDefault="00D27A06" w:rsidP="002C027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403C8C78" w14:textId="77777777" w:rsidR="008423E4" w:rsidRPr="00233FDB" w:rsidRDefault="008423E4" w:rsidP="002C027D">
            <w:pPr>
              <w:rPr>
                <w:b/>
              </w:rPr>
            </w:pPr>
          </w:p>
        </w:tc>
      </w:tr>
      <w:tr w:rsidR="0031753E" w14:paraId="3AF19212" w14:textId="77777777" w:rsidTr="00930038">
        <w:tc>
          <w:tcPr>
            <w:tcW w:w="9360" w:type="dxa"/>
          </w:tcPr>
          <w:p w14:paraId="54E41D12" w14:textId="77777777" w:rsidR="006558BF" w:rsidRDefault="00D27A06" w:rsidP="006558B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0B363DE8" w14:textId="2461BEDE" w:rsidR="00930038" w:rsidRPr="006558BF" w:rsidRDefault="00930038" w:rsidP="006558BF">
            <w:pPr>
              <w:jc w:val="both"/>
              <w:rPr>
                <w:b/>
                <w:u w:val="single"/>
              </w:rPr>
            </w:pPr>
          </w:p>
        </w:tc>
      </w:tr>
      <w:tr w:rsidR="0031753E" w14:paraId="401DD64E" w14:textId="77777777" w:rsidTr="00930038">
        <w:tc>
          <w:tcPr>
            <w:tcW w:w="9360" w:type="dxa"/>
          </w:tcPr>
          <w:p w14:paraId="1CBFC1CA" w14:textId="77777777" w:rsidR="00480E98" w:rsidRDefault="00D27A06" w:rsidP="00480E98">
            <w:pPr>
              <w:jc w:val="both"/>
            </w:pPr>
            <w:r>
              <w:t xml:space="preserve">While C.S.H.B. 689 may differ from the original in minor or nonsubstantive ways, the following summarizes the substantial </w:t>
            </w:r>
            <w:r>
              <w:t>differences between the introduced and committee substitute versions of the bill.</w:t>
            </w:r>
          </w:p>
          <w:p w14:paraId="037A2440" w14:textId="77777777" w:rsidR="00480E98" w:rsidRPr="00473218" w:rsidRDefault="00480E98" w:rsidP="00480E98">
            <w:pPr>
              <w:jc w:val="both"/>
            </w:pPr>
          </w:p>
          <w:p w14:paraId="6B589375" w14:textId="260F8F2C" w:rsidR="006558BF" w:rsidRDefault="00D27A06" w:rsidP="00480E98">
            <w:pPr>
              <w:jc w:val="both"/>
              <w:rPr>
                <w:b/>
                <w:u w:val="single"/>
              </w:rPr>
            </w:pPr>
            <w:r>
              <w:t>The substitute changes the period for which a record of communications between an arrested person and a magistrate must be preserved and includes a requirement that a record</w:t>
            </w:r>
            <w:r>
              <w:t xml:space="preserve"> of communications between an arrested person for an out-of-county offense and a magistrate be preserved for a certain period.</w:t>
            </w:r>
          </w:p>
        </w:tc>
      </w:tr>
      <w:tr w:rsidR="0031753E" w14:paraId="6174BDD7" w14:textId="77777777" w:rsidTr="00930038">
        <w:tc>
          <w:tcPr>
            <w:tcW w:w="9360" w:type="dxa"/>
          </w:tcPr>
          <w:p w14:paraId="53438C93" w14:textId="77777777" w:rsidR="006558BF" w:rsidRPr="006558BF" w:rsidRDefault="006558BF" w:rsidP="006558BF">
            <w:pPr>
              <w:spacing w:line="480" w:lineRule="auto"/>
              <w:jc w:val="both"/>
            </w:pPr>
          </w:p>
        </w:tc>
      </w:tr>
      <w:tr w:rsidR="0031753E" w14:paraId="4FCFD432" w14:textId="77777777" w:rsidTr="00930038">
        <w:tc>
          <w:tcPr>
            <w:tcW w:w="9360" w:type="dxa"/>
          </w:tcPr>
          <w:p w14:paraId="55EBBD73" w14:textId="77777777" w:rsidR="006558BF" w:rsidRDefault="006558BF" w:rsidP="002C027D">
            <w:pPr>
              <w:jc w:val="both"/>
              <w:rPr>
                <w:b/>
                <w:u w:val="single"/>
              </w:rPr>
            </w:pPr>
          </w:p>
        </w:tc>
      </w:tr>
    </w:tbl>
    <w:p w14:paraId="607D9D7F" w14:textId="77777777" w:rsidR="008423E4" w:rsidRPr="00BE0E75" w:rsidRDefault="008423E4" w:rsidP="002C027D">
      <w:pPr>
        <w:jc w:val="both"/>
        <w:rPr>
          <w:rFonts w:ascii="Arial" w:hAnsi="Arial"/>
          <w:sz w:val="16"/>
          <w:szCs w:val="16"/>
        </w:rPr>
      </w:pPr>
    </w:p>
    <w:p w14:paraId="4E0FECA0" w14:textId="77777777" w:rsidR="004108C3" w:rsidRPr="008423E4" w:rsidRDefault="004108C3" w:rsidP="002C027D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40F65" w14:textId="77777777" w:rsidR="00000000" w:rsidRDefault="00D27A06">
      <w:r>
        <w:separator/>
      </w:r>
    </w:p>
  </w:endnote>
  <w:endnote w:type="continuationSeparator" w:id="0">
    <w:p w14:paraId="447B5E32" w14:textId="77777777" w:rsidR="00000000" w:rsidRDefault="00D27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3056F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1753E" w14:paraId="1C5E229F" w14:textId="77777777" w:rsidTr="009C1E9A">
      <w:trPr>
        <w:cantSplit/>
      </w:trPr>
      <w:tc>
        <w:tcPr>
          <w:tcW w:w="0" w:type="pct"/>
        </w:tcPr>
        <w:p w14:paraId="1E660CA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C0117F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1017E1A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14F92B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4BB9C0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1753E" w14:paraId="7351B805" w14:textId="77777777" w:rsidTr="009C1E9A">
      <w:trPr>
        <w:cantSplit/>
      </w:trPr>
      <w:tc>
        <w:tcPr>
          <w:tcW w:w="0" w:type="pct"/>
        </w:tcPr>
        <w:p w14:paraId="6262F25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8F71559" w14:textId="7865789B" w:rsidR="00EC379B" w:rsidRPr="009C1E9A" w:rsidRDefault="00D27A0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19299</w:t>
          </w:r>
        </w:p>
      </w:tc>
      <w:tc>
        <w:tcPr>
          <w:tcW w:w="2453" w:type="pct"/>
        </w:tcPr>
        <w:p w14:paraId="09FABDD8" w14:textId="180A309D" w:rsidR="00EC379B" w:rsidRDefault="00D27A0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3F4C8F">
            <w:t>21.98.1557</w:t>
          </w:r>
          <w:r>
            <w:fldChar w:fldCharType="end"/>
          </w:r>
        </w:p>
      </w:tc>
    </w:tr>
    <w:tr w:rsidR="0031753E" w14:paraId="2383DDE6" w14:textId="77777777" w:rsidTr="009C1E9A">
      <w:trPr>
        <w:cantSplit/>
      </w:trPr>
      <w:tc>
        <w:tcPr>
          <w:tcW w:w="0" w:type="pct"/>
        </w:tcPr>
        <w:p w14:paraId="210D8CA2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FD8DD39" w14:textId="75DFB72A" w:rsidR="00EC379B" w:rsidRPr="009C1E9A" w:rsidRDefault="00D27A0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13306</w:t>
          </w:r>
        </w:p>
      </w:tc>
      <w:tc>
        <w:tcPr>
          <w:tcW w:w="2453" w:type="pct"/>
        </w:tcPr>
        <w:p w14:paraId="5DAB9A4A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B4AE6C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1753E" w14:paraId="7B3D44A8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4E47B3A" w14:textId="0A785014" w:rsidR="00EC379B" w:rsidRDefault="00D27A0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F4C8F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1C581C2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87FD338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36C91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62DA2" w14:textId="77777777" w:rsidR="00000000" w:rsidRDefault="00D27A06">
      <w:r>
        <w:separator/>
      </w:r>
    </w:p>
  </w:footnote>
  <w:footnote w:type="continuationSeparator" w:id="0">
    <w:p w14:paraId="57BE6F7C" w14:textId="77777777" w:rsidR="00000000" w:rsidRDefault="00D27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5B9E8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4BC83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A5782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4369B"/>
    <w:multiLevelType w:val="hybridMultilevel"/>
    <w:tmpl w:val="29EEE752"/>
    <w:lvl w:ilvl="0" w:tplc="CFFA23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E425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CC28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EAF1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B40F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60CC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265E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C888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3A32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B131E"/>
    <w:multiLevelType w:val="hybridMultilevel"/>
    <w:tmpl w:val="125483FA"/>
    <w:lvl w:ilvl="0" w:tplc="6B3A03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C870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D63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5ABC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1C5E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9EEE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DC6D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1EEF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6A6C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38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2AF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1FEA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2491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027D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1753E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4C8F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3218"/>
    <w:rsid w:val="00474927"/>
    <w:rsid w:val="00475913"/>
    <w:rsid w:val="00480080"/>
    <w:rsid w:val="00480E98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44D0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17C34"/>
    <w:rsid w:val="0052230A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2A4C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3988"/>
    <w:rsid w:val="006558BF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376AF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768FC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22F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4C00"/>
    <w:rsid w:val="00915568"/>
    <w:rsid w:val="00917E0C"/>
    <w:rsid w:val="00920711"/>
    <w:rsid w:val="00921A1E"/>
    <w:rsid w:val="00924EA9"/>
    <w:rsid w:val="00925CE1"/>
    <w:rsid w:val="00925F5C"/>
    <w:rsid w:val="00930038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18E7"/>
    <w:rsid w:val="00972797"/>
    <w:rsid w:val="0097279D"/>
    <w:rsid w:val="00976837"/>
    <w:rsid w:val="00980311"/>
    <w:rsid w:val="0098170E"/>
    <w:rsid w:val="0098285C"/>
    <w:rsid w:val="009834BB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2B79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448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257C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0AD2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7F66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D63FE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154F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3B49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27A06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47BA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467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09BE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33F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1E2B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070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A13C03-B697-4016-9B31-38E4203C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300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300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003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3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32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2658</Characters>
  <Application>Microsoft Office Word</Application>
  <DocSecurity>4</DocSecurity>
  <Lines>71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HB00689 (Committee Report (Substituted))</vt:lpstr>
    </vt:vector>
  </TitlesOfParts>
  <Company>State of Texas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19299</dc:subject>
  <dc:creator>State of Texas</dc:creator>
  <dc:description>HB 689 by Collier-(H)Criminal Jurisprudence (Substitute Document Number: 87R 13306)</dc:description>
  <cp:lastModifiedBy>Stacey Nicchio</cp:lastModifiedBy>
  <cp:revision>2</cp:revision>
  <cp:lastPrinted>2003-11-26T17:21:00Z</cp:lastPrinted>
  <dcterms:created xsi:type="dcterms:W3CDTF">2021-04-12T14:04:00Z</dcterms:created>
  <dcterms:modified xsi:type="dcterms:W3CDTF">2021-04-12T14:04:00Z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21.98.1557</vt:lpwstr>
  </property>
</Properties>
</file>