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D154B" w14:paraId="1AFE5FB6" w14:textId="77777777" w:rsidTr="00345119">
        <w:tc>
          <w:tcPr>
            <w:tcW w:w="9576" w:type="dxa"/>
            <w:noWrap/>
          </w:tcPr>
          <w:p w14:paraId="1BB21C8F" w14:textId="77777777" w:rsidR="008423E4" w:rsidRPr="0022177D" w:rsidRDefault="009D4E0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BAA80B7" w14:textId="77777777" w:rsidR="008423E4" w:rsidRPr="0022177D" w:rsidRDefault="008423E4" w:rsidP="008423E4">
      <w:pPr>
        <w:jc w:val="center"/>
      </w:pPr>
    </w:p>
    <w:p w14:paraId="4718BDC7" w14:textId="77777777" w:rsidR="008423E4" w:rsidRPr="00B31F0E" w:rsidRDefault="008423E4" w:rsidP="008423E4"/>
    <w:p w14:paraId="1B355835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154B" w14:paraId="6A337416" w14:textId="77777777" w:rsidTr="00345119">
        <w:tc>
          <w:tcPr>
            <w:tcW w:w="9576" w:type="dxa"/>
          </w:tcPr>
          <w:p w14:paraId="6885A5B8" w14:textId="3A0455B1" w:rsidR="008423E4" w:rsidRPr="00861995" w:rsidRDefault="009D4E05" w:rsidP="00345119">
            <w:pPr>
              <w:jc w:val="right"/>
            </w:pPr>
            <w:r>
              <w:t>C.S.H.B. 697</w:t>
            </w:r>
          </w:p>
        </w:tc>
      </w:tr>
      <w:tr w:rsidR="009D154B" w14:paraId="4121FB96" w14:textId="77777777" w:rsidTr="00345119">
        <w:tc>
          <w:tcPr>
            <w:tcW w:w="9576" w:type="dxa"/>
          </w:tcPr>
          <w:p w14:paraId="52F94D94" w14:textId="3C8B1855" w:rsidR="008423E4" w:rsidRPr="00861995" w:rsidRDefault="009D4E05" w:rsidP="00EB00F1">
            <w:pPr>
              <w:jc w:val="right"/>
            </w:pPr>
            <w:r>
              <w:t xml:space="preserve">By: </w:t>
            </w:r>
            <w:r w:rsidR="00EB00F1">
              <w:t>Rosenthal</w:t>
            </w:r>
          </w:p>
        </w:tc>
      </w:tr>
      <w:tr w:rsidR="009D154B" w14:paraId="3230BEE6" w14:textId="77777777" w:rsidTr="00345119">
        <w:tc>
          <w:tcPr>
            <w:tcW w:w="9576" w:type="dxa"/>
          </w:tcPr>
          <w:p w14:paraId="4FBD74A5" w14:textId="22BBF7BC" w:rsidR="008423E4" w:rsidRPr="00861995" w:rsidRDefault="009D4E05" w:rsidP="00345119">
            <w:pPr>
              <w:jc w:val="right"/>
            </w:pPr>
            <w:r>
              <w:t>Defense &amp; Veterans' Affairs</w:t>
            </w:r>
          </w:p>
        </w:tc>
      </w:tr>
      <w:tr w:rsidR="009D154B" w14:paraId="281CCC85" w14:textId="77777777" w:rsidTr="00345119">
        <w:tc>
          <w:tcPr>
            <w:tcW w:w="9576" w:type="dxa"/>
          </w:tcPr>
          <w:p w14:paraId="1318590C" w14:textId="0D6E4D67" w:rsidR="008423E4" w:rsidRDefault="009D4E05" w:rsidP="00345119">
            <w:pPr>
              <w:jc w:val="right"/>
            </w:pPr>
            <w:r>
              <w:t>Committee Report (Substituted)</w:t>
            </w:r>
          </w:p>
        </w:tc>
      </w:tr>
    </w:tbl>
    <w:p w14:paraId="73DED5C4" w14:textId="77777777" w:rsidR="008423E4" w:rsidRDefault="008423E4" w:rsidP="008423E4">
      <w:pPr>
        <w:tabs>
          <w:tab w:val="right" w:pos="9360"/>
        </w:tabs>
      </w:pPr>
    </w:p>
    <w:p w14:paraId="46BBBD09" w14:textId="77777777" w:rsidR="008423E4" w:rsidRDefault="008423E4" w:rsidP="008423E4"/>
    <w:p w14:paraId="2B4FCD6D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D154B" w14:paraId="64AC1143" w14:textId="77777777" w:rsidTr="00345119">
        <w:tc>
          <w:tcPr>
            <w:tcW w:w="9576" w:type="dxa"/>
          </w:tcPr>
          <w:p w14:paraId="2F888931" w14:textId="77777777" w:rsidR="008423E4" w:rsidRPr="00A8133F" w:rsidRDefault="009D4E05" w:rsidP="00AB401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403F84A" w14:textId="77777777" w:rsidR="008423E4" w:rsidRDefault="008423E4" w:rsidP="00AB401A"/>
          <w:p w14:paraId="47590068" w14:textId="077642C6" w:rsidR="008423E4" w:rsidRDefault="009D4E05" w:rsidP="00AB40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m</w:t>
            </w:r>
            <w:r w:rsidRPr="00CB4BD8">
              <w:t xml:space="preserve">ilitary culture is unique and </w:t>
            </w:r>
            <w:r>
              <w:t>that</w:t>
            </w:r>
            <w:r w:rsidRPr="00CB4BD8">
              <w:t xml:space="preserve"> </w:t>
            </w:r>
            <w:r>
              <w:t xml:space="preserve">specific </w:t>
            </w:r>
            <w:r w:rsidRPr="00CB4BD8">
              <w:t>training</w:t>
            </w:r>
            <w:r>
              <w:t xml:space="preserve"> is required</w:t>
            </w:r>
            <w:r w:rsidRPr="00CB4BD8">
              <w:t xml:space="preserve"> in order </w:t>
            </w:r>
            <w:r>
              <w:t xml:space="preserve">for those that do not have a military background </w:t>
            </w:r>
            <w:r w:rsidRPr="00CB4BD8">
              <w:t>to understand the intricacies of the military experience.</w:t>
            </w:r>
            <w:r>
              <w:t xml:space="preserve"> C.S.</w:t>
            </w:r>
            <w:r w:rsidRPr="00CB4BD8">
              <w:t>H</w:t>
            </w:r>
            <w:r>
              <w:t>.</w:t>
            </w:r>
            <w:r w:rsidRPr="00CB4BD8">
              <w:t>B</w:t>
            </w:r>
            <w:r>
              <w:t>.</w:t>
            </w:r>
            <w:r w:rsidRPr="00CB4BD8">
              <w:t xml:space="preserve"> 697 </w:t>
            </w:r>
            <w:r>
              <w:t xml:space="preserve">seeks to ensure that entities receiving grants to </w:t>
            </w:r>
            <w:r w:rsidRPr="00CB4BD8">
              <w:t xml:space="preserve">provide mental health services for veterans </w:t>
            </w:r>
            <w:r w:rsidR="00EB1DBA">
              <w:t>or veterans' families have proper training in this regard.</w:t>
            </w:r>
          </w:p>
          <w:p w14:paraId="3C71613C" w14:textId="77777777" w:rsidR="008423E4" w:rsidRPr="00E26B13" w:rsidRDefault="008423E4" w:rsidP="00AB401A">
            <w:pPr>
              <w:rPr>
                <w:b/>
              </w:rPr>
            </w:pPr>
          </w:p>
        </w:tc>
      </w:tr>
      <w:tr w:rsidR="009D154B" w14:paraId="1FA3011F" w14:textId="77777777" w:rsidTr="00345119">
        <w:tc>
          <w:tcPr>
            <w:tcW w:w="9576" w:type="dxa"/>
          </w:tcPr>
          <w:p w14:paraId="381F28B5" w14:textId="77777777" w:rsidR="0017725B" w:rsidRDefault="009D4E05" w:rsidP="00AB40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E697AC7" w14:textId="77777777" w:rsidR="0017725B" w:rsidRDefault="0017725B" w:rsidP="00AB401A">
            <w:pPr>
              <w:rPr>
                <w:b/>
                <w:u w:val="single"/>
              </w:rPr>
            </w:pPr>
          </w:p>
          <w:p w14:paraId="4F97E1A9" w14:textId="77777777" w:rsidR="00F0078A" w:rsidRPr="00F0078A" w:rsidRDefault="009D4E05" w:rsidP="00AB401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</w:t>
            </w:r>
            <w:r>
              <w:t>or community supervision, parole, or mandatory supervision.</w:t>
            </w:r>
          </w:p>
          <w:p w14:paraId="10B8E12C" w14:textId="77777777" w:rsidR="0017725B" w:rsidRPr="0017725B" w:rsidRDefault="0017725B" w:rsidP="00AB401A">
            <w:pPr>
              <w:rPr>
                <w:b/>
                <w:u w:val="single"/>
              </w:rPr>
            </w:pPr>
          </w:p>
        </w:tc>
      </w:tr>
      <w:tr w:rsidR="009D154B" w14:paraId="60959528" w14:textId="77777777" w:rsidTr="00345119">
        <w:tc>
          <w:tcPr>
            <w:tcW w:w="9576" w:type="dxa"/>
          </w:tcPr>
          <w:p w14:paraId="4B6EB536" w14:textId="77777777" w:rsidR="008423E4" w:rsidRPr="00A8133F" w:rsidRDefault="009D4E05" w:rsidP="00AB40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12AC63C" w14:textId="77777777" w:rsidR="008423E4" w:rsidRDefault="008423E4" w:rsidP="00AB401A"/>
          <w:p w14:paraId="1103E209" w14:textId="77777777" w:rsidR="00F0078A" w:rsidRDefault="009D4E05" w:rsidP="00AB40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D033F05" w14:textId="77777777" w:rsidR="008423E4" w:rsidRPr="00E21FDC" w:rsidRDefault="008423E4" w:rsidP="00AB401A">
            <w:pPr>
              <w:rPr>
                <w:b/>
              </w:rPr>
            </w:pPr>
          </w:p>
        </w:tc>
      </w:tr>
      <w:tr w:rsidR="009D154B" w14:paraId="04B1210C" w14:textId="77777777" w:rsidTr="00345119">
        <w:tc>
          <w:tcPr>
            <w:tcW w:w="9576" w:type="dxa"/>
          </w:tcPr>
          <w:p w14:paraId="65880069" w14:textId="77777777" w:rsidR="008423E4" w:rsidRPr="00A8133F" w:rsidRDefault="009D4E05" w:rsidP="00AB40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D84B707" w14:textId="77777777" w:rsidR="008423E4" w:rsidRDefault="008423E4" w:rsidP="00AB401A"/>
          <w:p w14:paraId="49E0E03E" w14:textId="2B26485A" w:rsidR="00D21F89" w:rsidRDefault="009D4E05" w:rsidP="00AB40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0078A">
              <w:t xml:space="preserve">H.B. 697 amends the Government Code </w:t>
            </w:r>
            <w:r w:rsidR="008741BC">
              <w:t xml:space="preserve">and Health and Safety Code </w:t>
            </w:r>
            <w:r w:rsidR="00F0078A">
              <w:t xml:space="preserve">to </w:t>
            </w:r>
            <w:r w:rsidR="00F67E05">
              <w:t>condition the authority of</w:t>
            </w:r>
            <w:r w:rsidR="00F0078A">
              <w:t xml:space="preserve"> a state agency</w:t>
            </w:r>
            <w:r w:rsidR="008741BC">
              <w:t>, including the Department of State Health Services (DSHS),</w:t>
            </w:r>
            <w:r w:rsidR="00F0078A">
              <w:t xml:space="preserve"> </w:t>
            </w:r>
            <w:r w:rsidR="00F67E05">
              <w:t>to</w:t>
            </w:r>
            <w:r w:rsidR="00F0078A">
              <w:t xml:space="preserve"> </w:t>
            </w:r>
            <w:r w:rsidR="00F0078A" w:rsidRPr="00F0078A">
              <w:t>award</w:t>
            </w:r>
            <w:r w:rsidR="00F67E05">
              <w:t xml:space="preserve"> </w:t>
            </w:r>
            <w:r w:rsidR="00F0078A" w:rsidRPr="00F0078A">
              <w:t>a grant to an entity for the provision of mental health services to veterans</w:t>
            </w:r>
            <w:r>
              <w:t xml:space="preserve"> or veterans' families</w:t>
            </w:r>
            <w:r w:rsidR="00F0078A" w:rsidRPr="00F0078A">
              <w:t xml:space="preserve"> </w:t>
            </w:r>
            <w:r w:rsidR="00F67E05">
              <w:t>on</w:t>
            </w:r>
            <w:r w:rsidR="00F0078A" w:rsidRPr="00F0078A">
              <w:t xml:space="preserve"> the entity demonstrat</w:t>
            </w:r>
            <w:r w:rsidR="00F67E05">
              <w:t>ing</w:t>
            </w:r>
            <w:r w:rsidR="00F0078A" w:rsidRPr="00F0078A">
              <w:t xml:space="preserve"> </w:t>
            </w:r>
            <w:r w:rsidR="000D7DFD">
              <w:t>one</w:t>
            </w:r>
            <w:r>
              <w:t xml:space="preserve"> of the following:</w:t>
            </w:r>
          </w:p>
          <w:p w14:paraId="2A45E86F" w14:textId="77777777" w:rsidR="00D21F89" w:rsidRDefault="009D4E05" w:rsidP="00AB401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F0078A">
              <w:t xml:space="preserve">that it </w:t>
            </w:r>
            <w:r>
              <w:t xml:space="preserve">has previously received and successfully executed a grant from the agency; or </w:t>
            </w:r>
          </w:p>
          <w:p w14:paraId="2897DC79" w14:textId="7674BEA7" w:rsidR="00D21F89" w:rsidRDefault="009D4E05" w:rsidP="00AB401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that it </w:t>
            </w:r>
            <w:r w:rsidR="00F0078A" w:rsidRPr="00F0078A">
              <w:t xml:space="preserve">provides </w:t>
            </w:r>
            <w:r>
              <w:t xml:space="preserve">training on military informed care or </w:t>
            </w:r>
            <w:r w:rsidR="00F0078A" w:rsidRPr="00F0078A">
              <w:t>military cultural competency to its personnel who provide the</w:t>
            </w:r>
            <w:r>
              <w:t xml:space="preserve"> mental health</w:t>
            </w:r>
            <w:r w:rsidR="00F0078A" w:rsidRPr="00F0078A">
              <w:t xml:space="preserve"> services</w:t>
            </w:r>
            <w:r>
              <w:t xml:space="preserve"> or requires those personnel to complete military competency training provided by </w:t>
            </w:r>
            <w:r w:rsidR="000D7DFD">
              <w:t>certain</w:t>
            </w:r>
            <w:r>
              <w:t xml:space="preserve"> applicable state or federal agenc</w:t>
            </w:r>
            <w:r w:rsidR="000D7DFD">
              <w:t>ies</w:t>
            </w:r>
            <w:r>
              <w:t xml:space="preserve"> or nonprofit organization</w:t>
            </w:r>
            <w:r w:rsidR="000D7DFD">
              <w:t>s</w:t>
            </w:r>
            <w:r w:rsidR="00F0078A" w:rsidRPr="00F0078A">
              <w:t xml:space="preserve">. </w:t>
            </w:r>
          </w:p>
          <w:p w14:paraId="6C1B32F1" w14:textId="754E35D3" w:rsidR="00F0078A" w:rsidRPr="009C36CD" w:rsidRDefault="009D4E05" w:rsidP="00AB40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0078A">
              <w:t xml:space="preserve">The </w:t>
            </w:r>
            <w:r w:rsidR="000D7DFD">
              <w:t xml:space="preserve">bill requires the </w:t>
            </w:r>
            <w:r>
              <w:t>Texas Veterans Commissio</w:t>
            </w:r>
            <w:r>
              <w:t>n</w:t>
            </w:r>
            <w:r w:rsidRPr="00F0078A">
              <w:t xml:space="preserve"> and </w:t>
            </w:r>
            <w:r>
              <w:t xml:space="preserve">DSHS </w:t>
            </w:r>
            <w:r w:rsidR="000D7DFD">
              <w:t xml:space="preserve">to </w:t>
            </w:r>
            <w:r w:rsidRPr="00F0078A">
              <w:t>jointly undertake to ensure that a</w:t>
            </w:r>
            <w:r w:rsidR="000D7DFD">
              <w:t xml:space="preserve"> state</w:t>
            </w:r>
            <w:r w:rsidRPr="00F0078A">
              <w:t xml:space="preserve"> agency that may award </w:t>
            </w:r>
            <w:r w:rsidR="00F67E05">
              <w:t>these</w:t>
            </w:r>
            <w:r w:rsidRPr="00F0078A">
              <w:t xml:space="preserve"> grant</w:t>
            </w:r>
            <w:r w:rsidR="00F67E05">
              <w:t>s</w:t>
            </w:r>
            <w:r w:rsidRPr="00F0078A">
              <w:t xml:space="preserve"> has adopted policies to ensure compliance </w:t>
            </w:r>
            <w:r w:rsidR="004313DA">
              <w:t>w</w:t>
            </w:r>
            <w:r w:rsidR="00F67E05">
              <w:t>ith th</w:t>
            </w:r>
            <w:r w:rsidR="000D7DFD">
              <w:t>e bill's requirements</w:t>
            </w:r>
            <w:r>
              <w:t>.</w:t>
            </w:r>
          </w:p>
          <w:p w14:paraId="6A7E2728" w14:textId="77777777" w:rsidR="008423E4" w:rsidRPr="00835628" w:rsidRDefault="008423E4" w:rsidP="00AB401A">
            <w:pPr>
              <w:rPr>
                <w:b/>
              </w:rPr>
            </w:pPr>
          </w:p>
        </w:tc>
      </w:tr>
      <w:tr w:rsidR="009D154B" w14:paraId="1B7756E8" w14:textId="77777777" w:rsidTr="00345119">
        <w:tc>
          <w:tcPr>
            <w:tcW w:w="9576" w:type="dxa"/>
          </w:tcPr>
          <w:p w14:paraId="1A4D71F9" w14:textId="77777777" w:rsidR="008423E4" w:rsidRPr="00A8133F" w:rsidRDefault="009D4E05" w:rsidP="00AB40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81A222B" w14:textId="77777777" w:rsidR="008423E4" w:rsidRDefault="008423E4" w:rsidP="00AB401A"/>
          <w:p w14:paraId="0D9D94C1" w14:textId="77777777" w:rsidR="008423E4" w:rsidRPr="003624F2" w:rsidRDefault="009D4E05" w:rsidP="00AB40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1606E60" w14:textId="77777777" w:rsidR="008423E4" w:rsidRPr="00233FDB" w:rsidRDefault="008423E4" w:rsidP="00AB401A">
            <w:pPr>
              <w:rPr>
                <w:b/>
              </w:rPr>
            </w:pPr>
          </w:p>
        </w:tc>
      </w:tr>
      <w:tr w:rsidR="009D154B" w14:paraId="458EF19D" w14:textId="77777777" w:rsidTr="00345119">
        <w:tc>
          <w:tcPr>
            <w:tcW w:w="9576" w:type="dxa"/>
          </w:tcPr>
          <w:p w14:paraId="7DCBB40A" w14:textId="77777777" w:rsidR="00EB00F1" w:rsidRDefault="009D4E05" w:rsidP="00AB401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F41CB24" w14:textId="77777777" w:rsidR="00A06E08" w:rsidRDefault="00A06E08" w:rsidP="00AB401A">
            <w:pPr>
              <w:jc w:val="both"/>
            </w:pPr>
          </w:p>
          <w:p w14:paraId="677ADE54" w14:textId="1DF0020C" w:rsidR="00A06E08" w:rsidRDefault="009D4E05" w:rsidP="00AB401A">
            <w:pPr>
              <w:jc w:val="both"/>
            </w:pPr>
            <w:r>
              <w:t xml:space="preserve">While C.S.H.B. </w:t>
            </w:r>
            <w:r>
              <w:t>697 may differ from the original in minor or nonsubstantive ways, the following summarizes the substantial differences between the introduced and committee substitute versions of the bill.</w:t>
            </w:r>
          </w:p>
          <w:p w14:paraId="1B8B3B30" w14:textId="08148B8B" w:rsidR="00A06E08" w:rsidRDefault="00A06E08" w:rsidP="00AB401A">
            <w:pPr>
              <w:jc w:val="both"/>
            </w:pPr>
          </w:p>
          <w:p w14:paraId="173A11D7" w14:textId="281A123B" w:rsidR="00A06E08" w:rsidRDefault="009D4E05" w:rsidP="00AB401A">
            <w:pPr>
              <w:jc w:val="both"/>
            </w:pPr>
            <w:r>
              <w:t>Whereas the original condition</w:t>
            </w:r>
            <w:r w:rsidR="00E57FA5">
              <w:t>ed</w:t>
            </w:r>
            <w:r>
              <w:t xml:space="preserve"> the</w:t>
            </w:r>
            <w:r w:rsidR="00E57FA5">
              <w:t xml:space="preserve"> award of a</w:t>
            </w:r>
            <w:r>
              <w:t xml:space="preserve"> grant on the entit</w:t>
            </w:r>
            <w:r>
              <w:t xml:space="preserve">y demonstrating that it provides military cultural competency training to </w:t>
            </w:r>
            <w:r w:rsidR="009958E0">
              <w:t xml:space="preserve">its </w:t>
            </w:r>
            <w:r>
              <w:t>personnel providing the mental health services</w:t>
            </w:r>
            <w:r w:rsidR="009958E0">
              <w:t xml:space="preserve"> to veterans</w:t>
            </w:r>
            <w:r>
              <w:t xml:space="preserve">, the substitute </w:t>
            </w:r>
            <w:r w:rsidR="009C18B5">
              <w:t xml:space="preserve">provides for </w:t>
            </w:r>
            <w:r>
              <w:t xml:space="preserve">the entity </w:t>
            </w:r>
            <w:r w:rsidR="009C18B5">
              <w:t xml:space="preserve">to demonstrate </w:t>
            </w:r>
            <w:r>
              <w:t xml:space="preserve">one of the following as alternative means to satisfy </w:t>
            </w:r>
            <w:r w:rsidR="009C18B5">
              <w:t xml:space="preserve">the </w:t>
            </w:r>
            <w:r>
              <w:t>conditi</w:t>
            </w:r>
            <w:r>
              <w:t xml:space="preserve">on </w:t>
            </w:r>
            <w:r w:rsidR="009C18B5">
              <w:t>for</w:t>
            </w:r>
            <w:r w:rsidR="009958E0">
              <w:t xml:space="preserve"> a grant</w:t>
            </w:r>
            <w:r w:rsidR="009C18B5">
              <w:t xml:space="preserve"> award</w:t>
            </w:r>
            <w:r>
              <w:t>:</w:t>
            </w:r>
          </w:p>
          <w:p w14:paraId="3902CC42" w14:textId="4B0EA4F0" w:rsidR="00A06E08" w:rsidRDefault="009D4E05" w:rsidP="00AB401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that the entity has previously received and successfully executed a grant from the</w:t>
            </w:r>
            <w:r w:rsidR="009958E0">
              <w:t xml:space="preserve"> awarding</w:t>
            </w:r>
            <w:r>
              <w:t xml:space="preserve"> agency;</w:t>
            </w:r>
          </w:p>
          <w:p w14:paraId="0D7FE34B" w14:textId="6F44F89D" w:rsidR="00A06E08" w:rsidRDefault="009D4E05" w:rsidP="00AB401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tha</w:t>
            </w:r>
            <w:r w:rsidR="00CB4BD8">
              <w:t xml:space="preserve">t the entity provides </w:t>
            </w:r>
            <w:r w:rsidR="009958E0">
              <w:t xml:space="preserve">training on </w:t>
            </w:r>
            <w:r w:rsidR="00CB4BD8">
              <w:t>military i</w:t>
            </w:r>
            <w:r>
              <w:t>nformed</w:t>
            </w:r>
            <w:r w:rsidR="00CB4BD8">
              <w:t xml:space="preserve"> care to its personnel providing the services; or</w:t>
            </w:r>
          </w:p>
          <w:p w14:paraId="794CC0F3" w14:textId="56EFD5C4" w:rsidR="00CB4BD8" w:rsidRDefault="009D4E05" w:rsidP="00AB401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that the entity requires those</w:t>
            </w:r>
            <w:r>
              <w:t xml:space="preserve"> personnel to complete military competency training provided by an applicable agency or nonprofit organization.</w:t>
            </w:r>
          </w:p>
          <w:p w14:paraId="49E89F49" w14:textId="77777777" w:rsidR="007A3D8F" w:rsidRDefault="007A3D8F" w:rsidP="007A3D8F">
            <w:pPr>
              <w:jc w:val="both"/>
            </w:pPr>
          </w:p>
          <w:p w14:paraId="2134DE6E" w14:textId="5892540F" w:rsidR="00CB4BD8" w:rsidRDefault="009D4E05" w:rsidP="00AB401A">
            <w:pPr>
              <w:jc w:val="both"/>
            </w:pPr>
            <w:r>
              <w:t xml:space="preserve">The </w:t>
            </w:r>
            <w:r w:rsidR="009C18B5">
              <w:t>substitute specifies that the services to be provided under a grant</w:t>
            </w:r>
            <w:r>
              <w:t xml:space="preserve"> </w:t>
            </w:r>
            <w:r w:rsidR="009C18B5">
              <w:t>are</w:t>
            </w:r>
            <w:r>
              <w:t xml:space="preserve"> mental health services to </w:t>
            </w:r>
            <w:r w:rsidR="009C18B5">
              <w:t xml:space="preserve">veterans or </w:t>
            </w:r>
            <w:r>
              <w:t>veterans' families, whereas t</w:t>
            </w:r>
            <w:r>
              <w:t xml:space="preserve">he original </w:t>
            </w:r>
            <w:r w:rsidR="009C18B5">
              <w:t>specified</w:t>
            </w:r>
            <w:r>
              <w:t xml:space="preserve"> only those services to veterans.</w:t>
            </w:r>
          </w:p>
          <w:p w14:paraId="05AC7EF3" w14:textId="272AEEE9" w:rsidR="00A06E08" w:rsidRPr="00544399" w:rsidRDefault="00A06E08" w:rsidP="00AB401A">
            <w:pPr>
              <w:jc w:val="both"/>
            </w:pPr>
          </w:p>
        </w:tc>
      </w:tr>
      <w:tr w:rsidR="009D154B" w14:paraId="2EC56203" w14:textId="77777777" w:rsidTr="00345119">
        <w:tc>
          <w:tcPr>
            <w:tcW w:w="9576" w:type="dxa"/>
          </w:tcPr>
          <w:p w14:paraId="2117F2AC" w14:textId="77777777" w:rsidR="00EB00F1" w:rsidRPr="009C1E9A" w:rsidRDefault="00EB00F1" w:rsidP="00AB401A">
            <w:pPr>
              <w:rPr>
                <w:b/>
                <w:u w:val="single"/>
              </w:rPr>
            </w:pPr>
          </w:p>
        </w:tc>
      </w:tr>
      <w:tr w:rsidR="009D154B" w14:paraId="61FB5AFD" w14:textId="77777777" w:rsidTr="00345119">
        <w:tc>
          <w:tcPr>
            <w:tcW w:w="9576" w:type="dxa"/>
          </w:tcPr>
          <w:p w14:paraId="7190FB08" w14:textId="77777777" w:rsidR="00EB00F1" w:rsidRPr="00EB00F1" w:rsidRDefault="00EB00F1" w:rsidP="00AB401A">
            <w:pPr>
              <w:jc w:val="both"/>
            </w:pPr>
          </w:p>
        </w:tc>
      </w:tr>
    </w:tbl>
    <w:p w14:paraId="4C4DC9D6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5F45027D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8C52F" w14:textId="77777777" w:rsidR="00000000" w:rsidRDefault="009D4E05">
      <w:r>
        <w:separator/>
      </w:r>
    </w:p>
  </w:endnote>
  <w:endnote w:type="continuationSeparator" w:id="0">
    <w:p w14:paraId="652B067A" w14:textId="77777777" w:rsidR="00000000" w:rsidRDefault="009D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1B3F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154B" w14:paraId="4583360A" w14:textId="77777777" w:rsidTr="009C1E9A">
      <w:trPr>
        <w:cantSplit/>
      </w:trPr>
      <w:tc>
        <w:tcPr>
          <w:tcW w:w="0" w:type="pct"/>
        </w:tcPr>
        <w:p w14:paraId="2B8090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3F942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23CF9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E0E1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E4343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154B" w14:paraId="519419C1" w14:textId="77777777" w:rsidTr="009C1E9A">
      <w:trPr>
        <w:cantSplit/>
      </w:trPr>
      <w:tc>
        <w:tcPr>
          <w:tcW w:w="0" w:type="pct"/>
        </w:tcPr>
        <w:p w14:paraId="55BCF1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971854" w14:textId="5598FE3D" w:rsidR="00EC379B" w:rsidRPr="009C1E9A" w:rsidRDefault="009D4E0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21774</w:t>
          </w:r>
        </w:p>
      </w:tc>
      <w:tc>
        <w:tcPr>
          <w:tcW w:w="2453" w:type="pct"/>
        </w:tcPr>
        <w:p w14:paraId="5B8D2A14" w14:textId="34ED326C" w:rsidR="00EC379B" w:rsidRDefault="009D4E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F167D">
            <w:t>21.115.48</w:t>
          </w:r>
          <w:r>
            <w:fldChar w:fldCharType="end"/>
          </w:r>
        </w:p>
      </w:tc>
    </w:tr>
    <w:tr w:rsidR="009D154B" w14:paraId="578A2CB0" w14:textId="77777777" w:rsidTr="009C1E9A">
      <w:trPr>
        <w:cantSplit/>
      </w:trPr>
      <w:tc>
        <w:tcPr>
          <w:tcW w:w="0" w:type="pct"/>
        </w:tcPr>
        <w:p w14:paraId="39ACEEC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A52520B" w14:textId="66ADEC75" w:rsidR="00EC379B" w:rsidRPr="009C1E9A" w:rsidRDefault="009D4E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18058</w:t>
          </w:r>
        </w:p>
      </w:tc>
      <w:tc>
        <w:tcPr>
          <w:tcW w:w="2453" w:type="pct"/>
        </w:tcPr>
        <w:p w14:paraId="0322377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2B7281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154B" w14:paraId="6C5A6C8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AE1321A" w14:textId="35DB1B93" w:rsidR="00EC379B" w:rsidRDefault="009D4E0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A3D8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C4C0B4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403466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E93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8F722" w14:textId="77777777" w:rsidR="00000000" w:rsidRDefault="009D4E05">
      <w:r>
        <w:separator/>
      </w:r>
    </w:p>
  </w:footnote>
  <w:footnote w:type="continuationSeparator" w:id="0">
    <w:p w14:paraId="01329B18" w14:textId="77777777" w:rsidR="00000000" w:rsidRDefault="009D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7A2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310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640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022"/>
    <w:multiLevelType w:val="hybridMultilevel"/>
    <w:tmpl w:val="FA006644"/>
    <w:lvl w:ilvl="0" w:tplc="51CC8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03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7EC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84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0E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05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4A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4C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40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7D37"/>
    <w:multiLevelType w:val="hybridMultilevel"/>
    <w:tmpl w:val="E374713A"/>
    <w:lvl w:ilvl="0" w:tplc="428A2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44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C6F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80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25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BA9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8D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C7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C7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8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76F"/>
    <w:rsid w:val="000463F0"/>
    <w:rsid w:val="00046BDA"/>
    <w:rsid w:val="0004762E"/>
    <w:rsid w:val="000532BD"/>
    <w:rsid w:val="00055C12"/>
    <w:rsid w:val="000608B0"/>
    <w:rsid w:val="0006104C"/>
    <w:rsid w:val="00064710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D7DFD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807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9BE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3DA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4399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9F3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D17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3D8F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1BC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8E0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8B5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54B"/>
    <w:rsid w:val="009D37C7"/>
    <w:rsid w:val="009D4BBD"/>
    <w:rsid w:val="009D4E05"/>
    <w:rsid w:val="009D5A41"/>
    <w:rsid w:val="009E13BF"/>
    <w:rsid w:val="009E3631"/>
    <w:rsid w:val="009E3EB9"/>
    <w:rsid w:val="009E69C2"/>
    <w:rsid w:val="009E70AF"/>
    <w:rsid w:val="009E7AEB"/>
    <w:rsid w:val="009F167D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E08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C7B"/>
    <w:rsid w:val="00A572B1"/>
    <w:rsid w:val="00A577AF"/>
    <w:rsid w:val="00A60177"/>
    <w:rsid w:val="00A61C27"/>
    <w:rsid w:val="00A6344D"/>
    <w:rsid w:val="00A643D8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01A"/>
    <w:rsid w:val="00AB474B"/>
    <w:rsid w:val="00AB5CCC"/>
    <w:rsid w:val="00AB74E2"/>
    <w:rsid w:val="00AC2E9A"/>
    <w:rsid w:val="00AC3D5B"/>
    <w:rsid w:val="00AC5AAB"/>
    <w:rsid w:val="00AC5AEC"/>
    <w:rsid w:val="00AC5F28"/>
    <w:rsid w:val="00AC6900"/>
    <w:rsid w:val="00AD304B"/>
    <w:rsid w:val="00AD39E4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4BD8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1F89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FA5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0F1"/>
    <w:rsid w:val="00EB1DBA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78A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67E05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E0AAB4-D7ED-49CF-9508-0B9DB7FD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07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0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07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78A"/>
    <w:rPr>
      <w:b/>
      <w:bCs/>
    </w:rPr>
  </w:style>
  <w:style w:type="paragraph" w:styleId="ListParagraph">
    <w:name w:val="List Paragraph"/>
    <w:basedOn w:val="Normal"/>
    <w:uiPriority w:val="34"/>
    <w:qFormat/>
    <w:rsid w:val="00A06E08"/>
    <w:pPr>
      <w:ind w:left="720"/>
      <w:contextualSpacing/>
    </w:pPr>
  </w:style>
  <w:style w:type="paragraph" w:styleId="Revision">
    <w:name w:val="Revision"/>
    <w:hidden/>
    <w:uiPriority w:val="99"/>
    <w:semiHidden/>
    <w:rsid w:val="00A56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2612</Characters>
  <Application>Microsoft Office Word</Application>
  <DocSecurity>4</DocSecurity>
  <Lines>71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HB00697 (Committee Report (Substituted))</vt:lpstr>
    </vt:vector>
  </TitlesOfParts>
  <Company>State of Texas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21774</dc:subject>
  <dc:creator>State of Texas</dc:creator>
  <dc:description>HB 697 by Rosenthal-(H)Defense &amp; Veterans' Affairs (Substitute Document Number: 87R 18058)</dc:description>
  <cp:lastModifiedBy>Stacey Nicchio</cp:lastModifiedBy>
  <cp:revision>2</cp:revision>
  <cp:lastPrinted>2003-11-26T17:21:00Z</cp:lastPrinted>
  <dcterms:created xsi:type="dcterms:W3CDTF">2021-04-27T00:41:00Z</dcterms:created>
  <dcterms:modified xsi:type="dcterms:W3CDTF">2021-04-27T00:41:00Z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21.115.48</vt:lpwstr>
  </property>
</Properties>
</file>