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65A58" w14:paraId="38B62A8B" w14:textId="77777777" w:rsidTr="009F7134">
        <w:tc>
          <w:tcPr>
            <w:tcW w:w="9576" w:type="dxa"/>
            <w:noWrap/>
          </w:tcPr>
          <w:p w14:paraId="1E262716" w14:textId="77777777" w:rsidR="008423E4" w:rsidRPr="0022177D" w:rsidRDefault="004F3B80" w:rsidP="00D2523B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F8AEF23" w14:textId="77777777" w:rsidR="008423E4" w:rsidRPr="0022177D" w:rsidRDefault="008423E4" w:rsidP="00D2523B">
      <w:pPr>
        <w:jc w:val="center"/>
      </w:pPr>
    </w:p>
    <w:p w14:paraId="5004E6FC" w14:textId="77777777" w:rsidR="008423E4" w:rsidRPr="00B31F0E" w:rsidRDefault="008423E4" w:rsidP="00D2523B"/>
    <w:p w14:paraId="671E2025" w14:textId="77777777" w:rsidR="008423E4" w:rsidRPr="00742794" w:rsidRDefault="008423E4" w:rsidP="00D2523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65A58" w14:paraId="4327A901" w14:textId="77777777" w:rsidTr="009F7134">
        <w:tc>
          <w:tcPr>
            <w:tcW w:w="9576" w:type="dxa"/>
          </w:tcPr>
          <w:p w14:paraId="09C41A0A" w14:textId="57AA707C" w:rsidR="008423E4" w:rsidRPr="00861995" w:rsidRDefault="004F3B80" w:rsidP="00D2523B">
            <w:pPr>
              <w:jc w:val="right"/>
            </w:pPr>
            <w:r>
              <w:t>C.S.H.B. 699</w:t>
            </w:r>
          </w:p>
        </w:tc>
      </w:tr>
      <w:tr w:rsidR="00665A58" w14:paraId="770C5E2B" w14:textId="77777777" w:rsidTr="009F7134">
        <w:tc>
          <w:tcPr>
            <w:tcW w:w="9576" w:type="dxa"/>
          </w:tcPr>
          <w:p w14:paraId="638B6E1E" w14:textId="63C1F8F8" w:rsidR="008423E4" w:rsidRPr="00861995" w:rsidRDefault="004F3B80" w:rsidP="00D2523B">
            <w:pPr>
              <w:jc w:val="right"/>
            </w:pPr>
            <w:r>
              <w:t xml:space="preserve">By: </w:t>
            </w:r>
            <w:r w:rsidR="00094A20">
              <w:t>Rosenthal</w:t>
            </w:r>
          </w:p>
        </w:tc>
      </w:tr>
      <w:tr w:rsidR="00665A58" w14:paraId="114C1DC0" w14:textId="77777777" w:rsidTr="009F7134">
        <w:tc>
          <w:tcPr>
            <w:tcW w:w="9576" w:type="dxa"/>
          </w:tcPr>
          <w:p w14:paraId="30859FB1" w14:textId="4E3580B8" w:rsidR="008423E4" w:rsidRPr="00861995" w:rsidRDefault="004F3B80" w:rsidP="00D2523B">
            <w:pPr>
              <w:jc w:val="right"/>
            </w:pPr>
            <w:r>
              <w:t>Public Education</w:t>
            </w:r>
          </w:p>
        </w:tc>
      </w:tr>
      <w:tr w:rsidR="00665A58" w14:paraId="089BF004" w14:textId="77777777" w:rsidTr="009F7134">
        <w:tc>
          <w:tcPr>
            <w:tcW w:w="9576" w:type="dxa"/>
          </w:tcPr>
          <w:p w14:paraId="301DF710" w14:textId="4BD4AEDF" w:rsidR="008423E4" w:rsidRDefault="004F3B80" w:rsidP="00D2523B">
            <w:pPr>
              <w:jc w:val="right"/>
            </w:pPr>
            <w:r>
              <w:t>Committee Report (Substituted)</w:t>
            </w:r>
          </w:p>
        </w:tc>
      </w:tr>
    </w:tbl>
    <w:p w14:paraId="61537CB4" w14:textId="77777777" w:rsidR="008423E4" w:rsidRDefault="008423E4" w:rsidP="00D2523B">
      <w:pPr>
        <w:tabs>
          <w:tab w:val="right" w:pos="9360"/>
        </w:tabs>
      </w:pPr>
    </w:p>
    <w:p w14:paraId="5AE3E885" w14:textId="77777777" w:rsidR="008423E4" w:rsidRDefault="008423E4" w:rsidP="00D2523B"/>
    <w:p w14:paraId="745C1C11" w14:textId="77777777" w:rsidR="008423E4" w:rsidRDefault="008423E4" w:rsidP="00D2523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65A58" w14:paraId="5074285D" w14:textId="77777777" w:rsidTr="009F7134">
        <w:tc>
          <w:tcPr>
            <w:tcW w:w="9576" w:type="dxa"/>
          </w:tcPr>
          <w:p w14:paraId="0CADABA5" w14:textId="77777777" w:rsidR="008423E4" w:rsidRPr="00A8133F" w:rsidRDefault="004F3B80" w:rsidP="00D2523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D9E88F8" w14:textId="77777777" w:rsidR="008423E4" w:rsidRDefault="008423E4" w:rsidP="00D2523B"/>
          <w:p w14:paraId="787A620F" w14:textId="17751B48" w:rsidR="00E9792D" w:rsidRDefault="004F3B80" w:rsidP="00D2523B">
            <w:pPr>
              <w:pStyle w:val="Header"/>
              <w:jc w:val="both"/>
            </w:pPr>
            <w:r>
              <w:t>It has been noted that</w:t>
            </w:r>
            <w:r w:rsidR="00DD7AA3">
              <w:t xml:space="preserve"> </w:t>
            </w:r>
            <w:r w:rsidR="00FD2C37">
              <w:t xml:space="preserve">although </w:t>
            </w:r>
            <w:r w:rsidR="00DD7AA3">
              <w:t>a</w:t>
            </w:r>
            <w:r>
              <w:t xml:space="preserve"> public</w:t>
            </w:r>
            <w:r w:rsidR="00DD7AA3">
              <w:t xml:space="preserve"> school district </w:t>
            </w:r>
            <w:r>
              <w:t>is required to</w:t>
            </w:r>
            <w:r w:rsidR="00DD7AA3">
              <w:t xml:space="preserve"> excuse a student</w:t>
            </w:r>
            <w:r w:rsidR="00935463">
              <w:t>'</w:t>
            </w:r>
            <w:r w:rsidR="00DD7AA3">
              <w:t xml:space="preserve">s </w:t>
            </w:r>
            <w:r>
              <w:t xml:space="preserve">temporary </w:t>
            </w:r>
            <w:r w:rsidR="00DD7AA3">
              <w:t xml:space="preserve">absence </w:t>
            </w:r>
            <w:r w:rsidR="00CF02B5">
              <w:t>for</w:t>
            </w:r>
            <w:r w:rsidR="00DD7AA3">
              <w:t xml:space="preserve"> a</w:t>
            </w:r>
            <w:r>
              <w:t xml:space="preserve">n appointment </w:t>
            </w:r>
            <w:r>
              <w:t>with a</w:t>
            </w:r>
            <w:r w:rsidR="00DD7AA3">
              <w:t xml:space="preserve"> medical professional </w:t>
            </w:r>
            <w:r w:rsidR="00CF02B5">
              <w:t xml:space="preserve">if the student returns to school </w:t>
            </w:r>
            <w:r w:rsidR="00DD7AA3">
              <w:t>on the same day</w:t>
            </w:r>
            <w:r>
              <w:t xml:space="preserve"> of the appointment</w:t>
            </w:r>
            <w:r w:rsidR="00DD7AA3">
              <w:t xml:space="preserve">, </w:t>
            </w:r>
            <w:r w:rsidR="00632D97">
              <w:t xml:space="preserve">there is no </w:t>
            </w:r>
            <w:r w:rsidR="00FD2C37">
              <w:t>excused absence requirement</w:t>
            </w:r>
            <w:r w:rsidR="00632D97">
              <w:t xml:space="preserve"> applicable to</w:t>
            </w:r>
            <w:r w:rsidR="00DD7AA3">
              <w:t xml:space="preserve"> </w:t>
            </w:r>
            <w:r w:rsidR="00632D97">
              <w:t>a</w:t>
            </w:r>
            <w:r w:rsidR="00DD7AA3">
              <w:t xml:space="preserve"> student facing a prolonged health emergency.</w:t>
            </w:r>
            <w:r w:rsidR="008031A7">
              <w:t xml:space="preserve"> It has been </w:t>
            </w:r>
            <w:r w:rsidR="006800C7">
              <w:t xml:space="preserve">suggested that such students need some protection from adverse consequences, particularly </w:t>
            </w:r>
            <w:r w:rsidR="008031A7">
              <w:t>during a public health emergency such as a pandemic.</w:t>
            </w:r>
            <w:r w:rsidR="00DD7AA3">
              <w:t xml:space="preserve"> </w:t>
            </w:r>
            <w:r w:rsidR="00632D97">
              <w:t>C.S.</w:t>
            </w:r>
            <w:r w:rsidR="00DD7AA3">
              <w:t>H</w:t>
            </w:r>
            <w:r w:rsidR="00632D97">
              <w:t>.</w:t>
            </w:r>
            <w:r w:rsidR="00DD7AA3">
              <w:t>B</w:t>
            </w:r>
            <w:r w:rsidR="00632D97">
              <w:t>.</w:t>
            </w:r>
            <w:r w:rsidR="00DD7AA3">
              <w:t xml:space="preserve"> 699 </w:t>
            </w:r>
            <w:r w:rsidR="00632D97">
              <w:t>seeks to provide protections to students who are facing medical challenges by requiring a district to excuse a student</w:t>
            </w:r>
            <w:r w:rsidR="00FD2C37">
              <w:t>'s</w:t>
            </w:r>
            <w:r w:rsidR="00632D97">
              <w:t xml:space="preserve"> </w:t>
            </w:r>
            <w:r w:rsidRPr="00E9792D">
              <w:t xml:space="preserve">absence resulting from a </w:t>
            </w:r>
            <w:r w:rsidRPr="00E9792D">
              <w:t>serious or life</w:t>
            </w:r>
            <w:r w:rsidR="00935463">
              <w:noBreakHyphen/>
            </w:r>
            <w:r w:rsidRPr="00E9792D">
              <w:t>threatening illness or related treatment</w:t>
            </w:r>
            <w:r>
              <w:t xml:space="preserve">. </w:t>
            </w:r>
            <w:r w:rsidR="00DD7AA3">
              <w:t>Th</w:t>
            </w:r>
            <w:r>
              <w:t>e</w:t>
            </w:r>
            <w:r w:rsidR="00DD7AA3">
              <w:t xml:space="preserve"> bill also </w:t>
            </w:r>
            <w:r>
              <w:t>prohibits a</w:t>
            </w:r>
            <w:r w:rsidR="00DD7AA3">
              <w:t xml:space="preserve"> </w:t>
            </w:r>
            <w:r w:rsidR="00AF09F3">
              <w:t xml:space="preserve">district from denying </w:t>
            </w:r>
            <w:r w:rsidR="008031A7">
              <w:t>promotion</w:t>
            </w:r>
            <w:r w:rsidR="00DD7AA3">
              <w:t xml:space="preserve"> </w:t>
            </w:r>
            <w:r w:rsidR="00AF09F3">
              <w:t>to a</w:t>
            </w:r>
            <w:r w:rsidR="00DD7AA3">
              <w:t xml:space="preserve"> student </w:t>
            </w:r>
            <w:r w:rsidR="00AF09F3">
              <w:t xml:space="preserve">who </w:t>
            </w:r>
            <w:r w:rsidR="00DD7AA3">
              <w:t>did not meet</w:t>
            </w:r>
            <w:r>
              <w:t xml:space="preserve"> certain</w:t>
            </w:r>
            <w:r w:rsidR="00DD7AA3">
              <w:t xml:space="preserve"> </w:t>
            </w:r>
            <w:r w:rsidR="00AF09F3">
              <w:t xml:space="preserve">testing </w:t>
            </w:r>
            <w:r w:rsidR="00DD7AA3">
              <w:t xml:space="preserve">requirements due to the </w:t>
            </w:r>
            <w:r w:rsidR="00FD2C37">
              <w:t xml:space="preserve">student's health </w:t>
            </w:r>
            <w:r w:rsidR="00DD7AA3">
              <w:t>emergency.</w:t>
            </w:r>
          </w:p>
          <w:p w14:paraId="0F29C4EB" w14:textId="77777777" w:rsidR="008423E4" w:rsidRPr="00E26B13" w:rsidRDefault="008423E4" w:rsidP="00D2523B">
            <w:pPr>
              <w:pStyle w:val="Header"/>
              <w:jc w:val="both"/>
              <w:rPr>
                <w:b/>
              </w:rPr>
            </w:pPr>
          </w:p>
        </w:tc>
      </w:tr>
      <w:tr w:rsidR="00665A58" w14:paraId="1ABD1105" w14:textId="77777777" w:rsidTr="009F7134">
        <w:tc>
          <w:tcPr>
            <w:tcW w:w="9576" w:type="dxa"/>
          </w:tcPr>
          <w:p w14:paraId="133D4C15" w14:textId="77777777" w:rsidR="0017725B" w:rsidRDefault="004F3B80" w:rsidP="00D2523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19C825E" w14:textId="77777777" w:rsidR="0017725B" w:rsidRDefault="0017725B" w:rsidP="00D2523B">
            <w:pPr>
              <w:rPr>
                <w:b/>
                <w:u w:val="single"/>
              </w:rPr>
            </w:pPr>
          </w:p>
          <w:p w14:paraId="716F6C5E" w14:textId="46B73B19" w:rsidR="000E67E1" w:rsidRPr="000E67E1" w:rsidRDefault="004F3B80" w:rsidP="00D2523B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14:paraId="70F5A4B8" w14:textId="77777777" w:rsidR="0017725B" w:rsidRPr="0017725B" w:rsidRDefault="0017725B" w:rsidP="00D2523B">
            <w:pPr>
              <w:rPr>
                <w:b/>
                <w:u w:val="single"/>
              </w:rPr>
            </w:pPr>
          </w:p>
        </w:tc>
      </w:tr>
      <w:tr w:rsidR="00665A58" w14:paraId="7E7DEBFC" w14:textId="77777777" w:rsidTr="009F7134">
        <w:tc>
          <w:tcPr>
            <w:tcW w:w="9576" w:type="dxa"/>
          </w:tcPr>
          <w:p w14:paraId="6242AF20" w14:textId="77777777" w:rsidR="008423E4" w:rsidRPr="00A8133F" w:rsidRDefault="004F3B80" w:rsidP="00D2523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3455550" w14:textId="77777777" w:rsidR="008423E4" w:rsidRDefault="008423E4" w:rsidP="00D2523B"/>
          <w:p w14:paraId="4A6531FB" w14:textId="50751F47" w:rsidR="000E67E1" w:rsidRDefault="004F3B80" w:rsidP="00D252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D8BFD36" w14:textId="77777777" w:rsidR="008423E4" w:rsidRPr="00E21FDC" w:rsidRDefault="008423E4" w:rsidP="00D2523B">
            <w:pPr>
              <w:rPr>
                <w:b/>
              </w:rPr>
            </w:pPr>
          </w:p>
        </w:tc>
      </w:tr>
      <w:tr w:rsidR="00665A58" w14:paraId="4C396F00" w14:textId="77777777" w:rsidTr="009F7134">
        <w:tc>
          <w:tcPr>
            <w:tcW w:w="9576" w:type="dxa"/>
          </w:tcPr>
          <w:p w14:paraId="3FD32DFD" w14:textId="77777777" w:rsidR="008423E4" w:rsidRPr="00A8133F" w:rsidRDefault="004F3B80" w:rsidP="00D2523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3981E1A" w14:textId="77777777" w:rsidR="008423E4" w:rsidRDefault="008423E4" w:rsidP="00D2523B"/>
          <w:p w14:paraId="7FEB7267" w14:textId="7B33C0E3" w:rsidR="00725F1A" w:rsidRDefault="004F3B80" w:rsidP="00D252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15761F">
              <w:t xml:space="preserve">H.B. 699 amends the Education Code to require a public school district to excuse a student from attending school for an absence </w:t>
            </w:r>
            <w:r w:rsidR="00844A05">
              <w:t>resulting from</w:t>
            </w:r>
            <w:r w:rsidR="0015761F" w:rsidRPr="0015761F">
              <w:t xml:space="preserve"> a serious or life-threatening illness or related tr</w:t>
            </w:r>
            <w:r w:rsidR="0015761F">
              <w:t>eatment that makes</w:t>
            </w:r>
            <w:r w:rsidR="0015761F" w:rsidRPr="0015761F">
              <w:t xml:space="preserve"> attendance infeasible, if the student or the student's parent or guardian provides a certification from a </w:t>
            </w:r>
            <w:r w:rsidR="00685A9A">
              <w:t>licensed</w:t>
            </w:r>
            <w:r w:rsidR="00685A9A" w:rsidRPr="0015761F">
              <w:t xml:space="preserve"> </w:t>
            </w:r>
            <w:r w:rsidR="0015761F" w:rsidRPr="0015761F">
              <w:t>ph</w:t>
            </w:r>
            <w:r w:rsidR="0015761F">
              <w:t>ysician specifying the</w:t>
            </w:r>
            <w:r w:rsidR="0015761F" w:rsidRPr="0015761F">
              <w:t xml:space="preserve"> illness and the ant</w:t>
            </w:r>
            <w:r w:rsidR="0015761F">
              <w:t>icipated period of</w:t>
            </w:r>
            <w:r w:rsidR="0015761F" w:rsidRPr="0015761F">
              <w:t xml:space="preserve"> absence relating to the illness or treatment.</w:t>
            </w:r>
            <w:r w:rsidR="0015761F">
              <w:t xml:space="preserve"> The bill </w:t>
            </w:r>
            <w:r w:rsidR="00FE179A">
              <w:t>prohibits the following actions</w:t>
            </w:r>
            <w:r w:rsidR="00F0556D">
              <w:t xml:space="preserve"> regarding</w:t>
            </w:r>
            <w:r>
              <w:t xml:space="preserve"> </w:t>
            </w:r>
            <w:r w:rsidR="00F0556D">
              <w:t xml:space="preserve">a student that qualifies for </w:t>
            </w:r>
            <w:r w:rsidR="00004C90">
              <w:t>such an excused absence</w:t>
            </w:r>
            <w:r w:rsidR="00FB0370">
              <w:t>:</w:t>
            </w:r>
            <w:r w:rsidR="00394943">
              <w:t xml:space="preserve"> </w:t>
            </w:r>
          </w:p>
          <w:p w14:paraId="150DB279" w14:textId="699070EA" w:rsidR="00725F1A" w:rsidRDefault="004F3B80" w:rsidP="00D2523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consideration of </w:t>
            </w:r>
            <w:r w:rsidR="00725D19">
              <w:t>the</w:t>
            </w:r>
            <w:r w:rsidR="00844A05">
              <w:t xml:space="preserve"> absence</w:t>
            </w:r>
            <w:r w:rsidR="00394943">
              <w:t xml:space="preserve"> </w:t>
            </w:r>
            <w:r w:rsidR="00394943" w:rsidRPr="00394943">
              <w:t>in determining wheth</w:t>
            </w:r>
            <w:r w:rsidR="00394943">
              <w:t xml:space="preserve">er the student has satisfied </w:t>
            </w:r>
            <w:r w:rsidR="005B01BE">
              <w:t xml:space="preserve">the </w:t>
            </w:r>
            <w:r w:rsidR="00394943">
              <w:t>minimum</w:t>
            </w:r>
            <w:r w:rsidR="00394943" w:rsidRPr="00394943">
              <w:t xml:space="preserve"> attendance requirement</w:t>
            </w:r>
            <w:r w:rsidR="00394943">
              <w:t>s fo</w:t>
            </w:r>
            <w:r>
              <w:t xml:space="preserve">r class credit or </w:t>
            </w:r>
            <w:r w:rsidR="00231BC5">
              <w:t xml:space="preserve">for </w:t>
            </w:r>
            <w:r>
              <w:t>a final grade;</w:t>
            </w:r>
            <w:r w:rsidR="00976015">
              <w:t xml:space="preserve"> and</w:t>
            </w:r>
          </w:p>
          <w:p w14:paraId="1DC78119" w14:textId="45F6E4C8" w:rsidR="00DC19E9" w:rsidRDefault="004F3B80" w:rsidP="00D2523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denying</w:t>
            </w:r>
            <w:r w:rsidR="00725F1A">
              <w:t xml:space="preserve"> </w:t>
            </w:r>
            <w:r w:rsidR="00844A05">
              <w:t>the</w:t>
            </w:r>
            <w:r w:rsidR="00725F1A">
              <w:t xml:space="preserve"> student promotion if the</w:t>
            </w:r>
            <w:r w:rsidR="00FB0370" w:rsidRPr="00FB0370">
              <w:t xml:space="preserve"> district determines tha</w:t>
            </w:r>
            <w:r w:rsidR="00725F1A">
              <w:t>t the student failed</w:t>
            </w:r>
            <w:r>
              <w:t xml:space="preserve"> </w:t>
            </w:r>
            <w:r w:rsidRPr="005B01BE">
              <w:t>to perform satisfactorily on certain</w:t>
            </w:r>
            <w:r w:rsidR="002A76E1">
              <w:t xml:space="preserve"> </w:t>
            </w:r>
            <w:r>
              <w:t>statewide standardized</w:t>
            </w:r>
            <w:r w:rsidRPr="005B01BE">
              <w:t xml:space="preserve"> tests </w:t>
            </w:r>
            <w:r>
              <w:t xml:space="preserve">administered in the fifth and eighth grades </w:t>
            </w:r>
            <w:r w:rsidR="00FB0370" w:rsidRPr="00FB0370">
              <w:t>due primarily to circumstances that resulted fr</w:t>
            </w:r>
            <w:r>
              <w:t xml:space="preserve">om </w:t>
            </w:r>
            <w:r w:rsidR="006736AD">
              <w:t>the</w:t>
            </w:r>
            <w:r>
              <w:t xml:space="preserve"> illness or</w:t>
            </w:r>
            <w:r w:rsidR="00FB0370" w:rsidRPr="00FB0370">
              <w:t xml:space="preserve"> t</w:t>
            </w:r>
            <w:r>
              <w:t xml:space="preserve">reatment. </w:t>
            </w:r>
          </w:p>
          <w:p w14:paraId="6718475E" w14:textId="77777777" w:rsidR="000E23A0" w:rsidRDefault="000E23A0" w:rsidP="00D252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DA78390" w14:textId="42B9BDFC" w:rsidR="00FB0370" w:rsidRPr="009C36CD" w:rsidRDefault="004F3B80" w:rsidP="00D252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0E23A0">
              <w:t>H.B. 699 prohibits a district from referring a student to truancy court if the school determines that the student's truancy is the result of severe or life-threatening illness or related treatment and requires the district to offer additional counseling</w:t>
            </w:r>
            <w:r w:rsidR="00F0556D">
              <w:t xml:space="preserve"> to such a student</w:t>
            </w:r>
            <w:r w:rsidR="000E23A0">
              <w:t xml:space="preserve">. </w:t>
            </w:r>
            <w:r w:rsidR="000E67E1">
              <w:t xml:space="preserve">The bill applies </w:t>
            </w:r>
            <w:r w:rsidR="000E67E1" w:rsidRPr="000E67E1">
              <w:t>beginning with the 2021-2022 school year.</w:t>
            </w:r>
            <w:r w:rsidR="000E67E1">
              <w:t xml:space="preserve"> </w:t>
            </w:r>
          </w:p>
          <w:p w14:paraId="0C81984D" w14:textId="77777777" w:rsidR="008423E4" w:rsidRDefault="008423E4" w:rsidP="00D2523B">
            <w:pPr>
              <w:rPr>
                <w:b/>
              </w:rPr>
            </w:pPr>
          </w:p>
          <w:p w14:paraId="2728C6F1" w14:textId="77777777" w:rsidR="00300574" w:rsidRDefault="00300574" w:rsidP="00D2523B">
            <w:pPr>
              <w:rPr>
                <w:b/>
              </w:rPr>
            </w:pPr>
          </w:p>
          <w:p w14:paraId="09B051A9" w14:textId="63CF6A2A" w:rsidR="00300574" w:rsidRPr="00835628" w:rsidRDefault="00300574" w:rsidP="00D2523B">
            <w:pPr>
              <w:rPr>
                <w:b/>
              </w:rPr>
            </w:pPr>
          </w:p>
        </w:tc>
      </w:tr>
      <w:tr w:rsidR="00665A58" w14:paraId="1E3F018A" w14:textId="77777777" w:rsidTr="009F7134">
        <w:tc>
          <w:tcPr>
            <w:tcW w:w="9576" w:type="dxa"/>
          </w:tcPr>
          <w:p w14:paraId="52642C17" w14:textId="77777777" w:rsidR="008423E4" w:rsidRPr="00A8133F" w:rsidRDefault="004F3B80" w:rsidP="00D2523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7FC4712" w14:textId="77777777" w:rsidR="008423E4" w:rsidRDefault="008423E4" w:rsidP="00D2523B"/>
          <w:p w14:paraId="543F59C6" w14:textId="4498A98F" w:rsidR="008423E4" w:rsidRPr="003624F2" w:rsidRDefault="004F3B80" w:rsidP="00D2523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1D63F1C6" w14:textId="77777777" w:rsidR="008423E4" w:rsidRPr="00233FDB" w:rsidRDefault="008423E4" w:rsidP="00D2523B">
            <w:pPr>
              <w:rPr>
                <w:b/>
              </w:rPr>
            </w:pPr>
          </w:p>
        </w:tc>
      </w:tr>
      <w:tr w:rsidR="00665A58" w14:paraId="2EF1407C" w14:textId="77777777" w:rsidTr="009F7134">
        <w:tc>
          <w:tcPr>
            <w:tcW w:w="9576" w:type="dxa"/>
          </w:tcPr>
          <w:p w14:paraId="23E08309" w14:textId="77777777" w:rsidR="00094A20" w:rsidRDefault="004F3B80" w:rsidP="00D2523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3C93F020" w14:textId="77777777" w:rsidR="00DD7AA3" w:rsidRDefault="00DD7AA3" w:rsidP="00D2523B">
            <w:pPr>
              <w:jc w:val="both"/>
            </w:pPr>
          </w:p>
          <w:p w14:paraId="676E4720" w14:textId="7F46611A" w:rsidR="00DD7AA3" w:rsidRDefault="004F3B80" w:rsidP="00D2523B">
            <w:pPr>
              <w:jc w:val="both"/>
            </w:pPr>
            <w:r>
              <w:t xml:space="preserve">While C.S.H.B. 699 may differ from the original in minor or </w:t>
            </w:r>
            <w:r>
              <w:t>nonsubstantive ways, the following summarizes the substantial differences between the introduced and committee substitute versions of the bill.</w:t>
            </w:r>
          </w:p>
          <w:p w14:paraId="4A0817DC" w14:textId="0505B113" w:rsidR="008754BB" w:rsidRDefault="008754BB" w:rsidP="00D2523B">
            <w:pPr>
              <w:jc w:val="both"/>
            </w:pPr>
          </w:p>
          <w:p w14:paraId="4666CE83" w14:textId="445C4617" w:rsidR="008754BB" w:rsidRDefault="004F3B80" w:rsidP="00D2523B">
            <w:pPr>
              <w:jc w:val="both"/>
            </w:pPr>
            <w:r>
              <w:t xml:space="preserve">The substitute </w:t>
            </w:r>
            <w:r w:rsidR="001C12ED">
              <w:t xml:space="preserve">changes the physician </w:t>
            </w:r>
            <w:r w:rsidR="00231BC5">
              <w:t xml:space="preserve">who must provide </w:t>
            </w:r>
            <w:r w:rsidR="001C12ED">
              <w:t xml:space="preserve">certification of a student's </w:t>
            </w:r>
            <w:r w:rsidR="00231BC5">
              <w:t xml:space="preserve">applicable </w:t>
            </w:r>
            <w:r w:rsidR="001C12ED">
              <w:t xml:space="preserve">illness from a qualified physician to a physician licensed in Texas. </w:t>
            </w:r>
          </w:p>
          <w:p w14:paraId="31E86A34" w14:textId="1C139212" w:rsidR="008031A7" w:rsidRDefault="008031A7" w:rsidP="00D2523B">
            <w:pPr>
              <w:jc w:val="both"/>
            </w:pPr>
          </w:p>
          <w:p w14:paraId="35D785E5" w14:textId="370CB996" w:rsidR="008031A7" w:rsidRDefault="004F3B80" w:rsidP="00D2523B">
            <w:pPr>
              <w:jc w:val="both"/>
            </w:pPr>
            <w:r>
              <w:t xml:space="preserve">The substitute does not include a prohibition against </w:t>
            </w:r>
            <w:r w:rsidR="00F30E2E">
              <w:t xml:space="preserve">denying promotion to </w:t>
            </w:r>
            <w:r>
              <w:t xml:space="preserve">an applicable student </w:t>
            </w:r>
            <w:r w:rsidR="008754BB">
              <w:t xml:space="preserve">if a district determines the student failed to meet </w:t>
            </w:r>
            <w:r w:rsidR="00F30E2E">
              <w:t xml:space="preserve">certain academic </w:t>
            </w:r>
            <w:r w:rsidR="008754BB">
              <w:t>requirements</w:t>
            </w:r>
            <w:r w:rsidR="00F30E2E">
              <w:t xml:space="preserve"> other than </w:t>
            </w:r>
            <w:r w:rsidR="00DB35E7">
              <w:t xml:space="preserve">the statewide standardized </w:t>
            </w:r>
            <w:r w:rsidR="00F30E2E">
              <w:t>tests specified by the bill</w:t>
            </w:r>
            <w:r w:rsidR="008754BB">
              <w:t xml:space="preserve">. </w:t>
            </w:r>
          </w:p>
          <w:p w14:paraId="542BCA00" w14:textId="5B23F932" w:rsidR="00DD7AA3" w:rsidRPr="00DD7AA3" w:rsidRDefault="00DD7AA3" w:rsidP="00D2523B">
            <w:pPr>
              <w:jc w:val="both"/>
            </w:pPr>
          </w:p>
        </w:tc>
      </w:tr>
      <w:tr w:rsidR="00665A58" w14:paraId="341E27A5" w14:textId="77777777" w:rsidTr="009F7134">
        <w:tc>
          <w:tcPr>
            <w:tcW w:w="9576" w:type="dxa"/>
          </w:tcPr>
          <w:p w14:paraId="7F066A04" w14:textId="77777777" w:rsidR="00094A20" w:rsidRPr="009C1E9A" w:rsidRDefault="00094A20" w:rsidP="00D2523B">
            <w:pPr>
              <w:rPr>
                <w:b/>
                <w:u w:val="single"/>
              </w:rPr>
            </w:pPr>
          </w:p>
        </w:tc>
      </w:tr>
      <w:tr w:rsidR="00665A58" w14:paraId="0DAD10AE" w14:textId="77777777" w:rsidTr="009F7134">
        <w:tc>
          <w:tcPr>
            <w:tcW w:w="9576" w:type="dxa"/>
          </w:tcPr>
          <w:p w14:paraId="02DDAFC7" w14:textId="77777777" w:rsidR="00094A20" w:rsidRPr="00094A20" w:rsidRDefault="00094A20" w:rsidP="00D2523B">
            <w:pPr>
              <w:jc w:val="both"/>
            </w:pPr>
          </w:p>
        </w:tc>
      </w:tr>
    </w:tbl>
    <w:p w14:paraId="722ABEFB" w14:textId="77777777" w:rsidR="008423E4" w:rsidRPr="00BE0E75" w:rsidRDefault="008423E4" w:rsidP="00D2523B">
      <w:pPr>
        <w:jc w:val="both"/>
        <w:rPr>
          <w:rFonts w:ascii="Arial" w:hAnsi="Arial"/>
          <w:sz w:val="16"/>
          <w:szCs w:val="16"/>
        </w:rPr>
      </w:pPr>
    </w:p>
    <w:p w14:paraId="6CED97B2" w14:textId="77777777" w:rsidR="004108C3" w:rsidRPr="008423E4" w:rsidRDefault="004108C3" w:rsidP="00D2523B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A7C9E" w14:textId="77777777" w:rsidR="00000000" w:rsidRDefault="004F3B80">
      <w:r>
        <w:separator/>
      </w:r>
    </w:p>
  </w:endnote>
  <w:endnote w:type="continuationSeparator" w:id="0">
    <w:p w14:paraId="4EA9FE0A" w14:textId="77777777" w:rsidR="00000000" w:rsidRDefault="004F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C79E7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65A58" w14:paraId="556E6EF0" w14:textId="77777777" w:rsidTr="009C1E9A">
      <w:trPr>
        <w:cantSplit/>
      </w:trPr>
      <w:tc>
        <w:tcPr>
          <w:tcW w:w="0" w:type="pct"/>
        </w:tcPr>
        <w:p w14:paraId="429A9E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C54CE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230FE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260B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699CD8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5A58" w14:paraId="06709ED0" w14:textId="77777777" w:rsidTr="009C1E9A">
      <w:trPr>
        <w:cantSplit/>
      </w:trPr>
      <w:tc>
        <w:tcPr>
          <w:tcW w:w="0" w:type="pct"/>
        </w:tcPr>
        <w:p w14:paraId="08A2BE3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66F879" w14:textId="09C98D4C" w:rsidR="00EC379B" w:rsidRPr="009C1E9A" w:rsidRDefault="004F3B8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16533</w:t>
          </w:r>
        </w:p>
      </w:tc>
      <w:tc>
        <w:tcPr>
          <w:tcW w:w="2453" w:type="pct"/>
        </w:tcPr>
        <w:p w14:paraId="17572D46" w14:textId="041056DC" w:rsidR="00EC379B" w:rsidRDefault="004F3B8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90F5D">
            <w:t>21.81.729</w:t>
          </w:r>
          <w:r>
            <w:fldChar w:fldCharType="end"/>
          </w:r>
        </w:p>
      </w:tc>
    </w:tr>
    <w:tr w:rsidR="00665A58" w14:paraId="03F4EBB0" w14:textId="77777777" w:rsidTr="009C1E9A">
      <w:trPr>
        <w:cantSplit/>
      </w:trPr>
      <w:tc>
        <w:tcPr>
          <w:tcW w:w="0" w:type="pct"/>
        </w:tcPr>
        <w:p w14:paraId="298956D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4D68387" w14:textId="4FB6ED03" w:rsidR="00EC379B" w:rsidRPr="009C1E9A" w:rsidRDefault="004F3B8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15454</w:t>
          </w:r>
        </w:p>
      </w:tc>
      <w:tc>
        <w:tcPr>
          <w:tcW w:w="2453" w:type="pct"/>
        </w:tcPr>
        <w:p w14:paraId="048095B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3FBF50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5A58" w14:paraId="0613B0E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026AFE" w14:textId="2CC21A10" w:rsidR="00EC379B" w:rsidRDefault="004F3B8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0057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05CF8AF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C77439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266B7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7BB10" w14:textId="77777777" w:rsidR="00000000" w:rsidRDefault="004F3B80">
      <w:r>
        <w:separator/>
      </w:r>
    </w:p>
  </w:footnote>
  <w:footnote w:type="continuationSeparator" w:id="0">
    <w:p w14:paraId="53469D44" w14:textId="77777777" w:rsidR="00000000" w:rsidRDefault="004F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A787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C5095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5D966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C4DE0"/>
    <w:multiLevelType w:val="hybridMultilevel"/>
    <w:tmpl w:val="AAC4B03A"/>
    <w:lvl w:ilvl="0" w:tplc="15BE6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403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622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C4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ED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5EE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2B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47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86B1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1F"/>
    <w:rsid w:val="00000A70"/>
    <w:rsid w:val="000032B8"/>
    <w:rsid w:val="00003B06"/>
    <w:rsid w:val="00004C90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6B0C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3B9A"/>
    <w:rsid w:val="00094A20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592E"/>
    <w:rsid w:val="000C6DC1"/>
    <w:rsid w:val="000C6E20"/>
    <w:rsid w:val="000C76D7"/>
    <w:rsid w:val="000C7F1D"/>
    <w:rsid w:val="000D2EBA"/>
    <w:rsid w:val="000D32A1"/>
    <w:rsid w:val="000D3725"/>
    <w:rsid w:val="000D42CD"/>
    <w:rsid w:val="000D46E5"/>
    <w:rsid w:val="000D769C"/>
    <w:rsid w:val="000E1976"/>
    <w:rsid w:val="000E20F1"/>
    <w:rsid w:val="000E23A0"/>
    <w:rsid w:val="000E5B20"/>
    <w:rsid w:val="000E67E1"/>
    <w:rsid w:val="000E786E"/>
    <w:rsid w:val="000E7C14"/>
    <w:rsid w:val="000F094C"/>
    <w:rsid w:val="000F18A2"/>
    <w:rsid w:val="000F2A7F"/>
    <w:rsid w:val="000F3DBD"/>
    <w:rsid w:val="000F5536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5761F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775F3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12ED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1BC5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7DB"/>
    <w:rsid w:val="002A5A84"/>
    <w:rsid w:val="002A6E6F"/>
    <w:rsid w:val="002A74E4"/>
    <w:rsid w:val="002A76E1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574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334"/>
    <w:rsid w:val="00377E3D"/>
    <w:rsid w:val="003847E8"/>
    <w:rsid w:val="0038731D"/>
    <w:rsid w:val="00387B60"/>
    <w:rsid w:val="00390098"/>
    <w:rsid w:val="00390F5D"/>
    <w:rsid w:val="00392DA1"/>
    <w:rsid w:val="00393718"/>
    <w:rsid w:val="00394943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5D25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2021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0BF7"/>
    <w:rsid w:val="004F32AD"/>
    <w:rsid w:val="004F3B80"/>
    <w:rsid w:val="004F57CB"/>
    <w:rsid w:val="004F64F6"/>
    <w:rsid w:val="004F69C0"/>
    <w:rsid w:val="00500121"/>
    <w:rsid w:val="005017AC"/>
    <w:rsid w:val="00501C16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92F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88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1BE"/>
    <w:rsid w:val="005B031F"/>
    <w:rsid w:val="005B3298"/>
    <w:rsid w:val="005B5516"/>
    <w:rsid w:val="005B5D2B"/>
    <w:rsid w:val="005B7686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2D97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65A58"/>
    <w:rsid w:val="0067036E"/>
    <w:rsid w:val="00671693"/>
    <w:rsid w:val="006736AD"/>
    <w:rsid w:val="006757AA"/>
    <w:rsid w:val="006800C7"/>
    <w:rsid w:val="0068127E"/>
    <w:rsid w:val="00681790"/>
    <w:rsid w:val="006823AA"/>
    <w:rsid w:val="00684B98"/>
    <w:rsid w:val="00685A9A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D19"/>
    <w:rsid w:val="00725F1A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66F8F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1A7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596"/>
    <w:rsid w:val="00842900"/>
    <w:rsid w:val="00844A05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4BB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634"/>
    <w:rsid w:val="00925CE1"/>
    <w:rsid w:val="00925F5C"/>
    <w:rsid w:val="00930897"/>
    <w:rsid w:val="009320D2"/>
    <w:rsid w:val="00932C77"/>
    <w:rsid w:val="0093417F"/>
    <w:rsid w:val="00934AC2"/>
    <w:rsid w:val="00935463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015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9F7134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95DAC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1258"/>
    <w:rsid w:val="00AD304B"/>
    <w:rsid w:val="00AD4497"/>
    <w:rsid w:val="00AD7780"/>
    <w:rsid w:val="00AE2263"/>
    <w:rsid w:val="00AE248E"/>
    <w:rsid w:val="00AE2D12"/>
    <w:rsid w:val="00AE2F06"/>
    <w:rsid w:val="00AE4F1C"/>
    <w:rsid w:val="00AF09F3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9C7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3BC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F3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2B5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523B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5E7"/>
    <w:rsid w:val="00DB53C6"/>
    <w:rsid w:val="00DB59E3"/>
    <w:rsid w:val="00DB6CB6"/>
    <w:rsid w:val="00DB758F"/>
    <w:rsid w:val="00DC19E9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AA3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840"/>
    <w:rsid w:val="00E85DBD"/>
    <w:rsid w:val="00E87A99"/>
    <w:rsid w:val="00E90702"/>
    <w:rsid w:val="00E9241E"/>
    <w:rsid w:val="00E93DEF"/>
    <w:rsid w:val="00E947B1"/>
    <w:rsid w:val="00E96852"/>
    <w:rsid w:val="00E9792D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E0D"/>
    <w:rsid w:val="00EC379B"/>
    <w:rsid w:val="00EC37DF"/>
    <w:rsid w:val="00EC41B1"/>
    <w:rsid w:val="00ED0665"/>
    <w:rsid w:val="00ED12C0"/>
    <w:rsid w:val="00ED19F0"/>
    <w:rsid w:val="00ED2187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56D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0E2E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0370"/>
    <w:rsid w:val="00FB16CD"/>
    <w:rsid w:val="00FB73AE"/>
    <w:rsid w:val="00FC5388"/>
    <w:rsid w:val="00FC726C"/>
    <w:rsid w:val="00FD1B4B"/>
    <w:rsid w:val="00FD1B94"/>
    <w:rsid w:val="00FD2C37"/>
    <w:rsid w:val="00FE179A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09E03B-4ED4-465A-974D-FC495CAA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576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7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761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7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761F"/>
    <w:rPr>
      <w:b/>
      <w:bCs/>
    </w:rPr>
  </w:style>
  <w:style w:type="paragraph" w:styleId="Revision">
    <w:name w:val="Revision"/>
    <w:hidden/>
    <w:uiPriority w:val="99"/>
    <w:semiHidden/>
    <w:rsid w:val="000C5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2986</Characters>
  <Application>Microsoft Office Word</Application>
  <DocSecurity>4</DocSecurity>
  <Lines>76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HB00699 (Committee Report (Substituted))</vt:lpstr>
    </vt:vector>
  </TitlesOfParts>
  <Company>State of Texas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16533</dc:subject>
  <dc:creator>State of Texas</dc:creator>
  <cp:lastModifiedBy>Thomas Weis</cp:lastModifiedBy>
  <cp:revision>2</cp:revision>
  <cp:lastPrinted>2003-11-26T17:21:00Z</cp:lastPrinted>
  <dcterms:created xsi:type="dcterms:W3CDTF">2021-03-29T17:02:00Z</dcterms:created>
  <dcterms:modified xsi:type="dcterms:W3CDTF">2021-03-29T17:02:00Z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21.81.729</vt:lpwstr>
  </property>
</Properties>
</file>