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F8" w:rsidRDefault="002130F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B718055CC80409C85BBCB545550418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130F8" w:rsidRPr="00585C31" w:rsidRDefault="002130F8" w:rsidP="000F1DF9">
      <w:pPr>
        <w:spacing w:after="0" w:line="240" w:lineRule="auto"/>
        <w:rPr>
          <w:rFonts w:cs="Times New Roman"/>
          <w:szCs w:val="24"/>
        </w:rPr>
      </w:pPr>
    </w:p>
    <w:p w:rsidR="002130F8" w:rsidRPr="00585C31" w:rsidRDefault="002130F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130F8" w:rsidTr="000F1DF9">
        <w:tc>
          <w:tcPr>
            <w:tcW w:w="2718" w:type="dxa"/>
          </w:tcPr>
          <w:p w:rsidR="002130F8" w:rsidRPr="005C2A78" w:rsidRDefault="002130F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7A6F767B1A84523A9D8F95AD6F1922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130F8" w:rsidRPr="00FF6471" w:rsidRDefault="002130F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8FCA5C863C543DC9D675208CED007B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700</w:t>
                </w:r>
              </w:sdtContent>
            </w:sdt>
          </w:p>
        </w:tc>
      </w:tr>
      <w:tr w:rsidR="002130F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5562E85EAFF4DC6BB3F9199E1045F02"/>
            </w:placeholder>
          </w:sdtPr>
          <w:sdtContent>
            <w:tc>
              <w:tcPr>
                <w:tcW w:w="2718" w:type="dxa"/>
              </w:tcPr>
              <w:p w:rsidR="002130F8" w:rsidRPr="000F1DF9" w:rsidRDefault="002130F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87R1990 MCK-D</w:t>
                </w:r>
              </w:p>
            </w:tc>
          </w:sdtContent>
        </w:sdt>
        <w:tc>
          <w:tcPr>
            <w:tcW w:w="6858" w:type="dxa"/>
          </w:tcPr>
          <w:p w:rsidR="002130F8" w:rsidRPr="005C2A78" w:rsidRDefault="002130F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F88BDAE59F14A23A07865F25AE230C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4693F2B1E214455B5D7BABFDB6CDB9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Johnson, Jarvis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6DD2EAF3735422FA1FDDF3F5DE05BB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75B0CE32F31C4799A85060F8A15F5F06"/>
                </w:placeholder>
                <w:showingPlcHdr/>
              </w:sdtPr>
              <w:sdtContent/>
            </w:sdt>
          </w:p>
        </w:tc>
      </w:tr>
      <w:tr w:rsidR="002130F8" w:rsidTr="000F1DF9">
        <w:tc>
          <w:tcPr>
            <w:tcW w:w="2718" w:type="dxa"/>
          </w:tcPr>
          <w:p w:rsidR="002130F8" w:rsidRPr="00BC7495" w:rsidRDefault="002130F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653EE2F91034F7FAACC4D601E6A822F"/>
            </w:placeholder>
          </w:sdtPr>
          <w:sdtContent>
            <w:tc>
              <w:tcPr>
                <w:tcW w:w="6858" w:type="dxa"/>
              </w:tcPr>
              <w:p w:rsidR="002130F8" w:rsidRPr="00FF6471" w:rsidRDefault="002130F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2130F8" w:rsidTr="000F1DF9">
        <w:tc>
          <w:tcPr>
            <w:tcW w:w="2718" w:type="dxa"/>
          </w:tcPr>
          <w:p w:rsidR="002130F8" w:rsidRPr="00BC7495" w:rsidRDefault="002130F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C74A6DB63D44289913E9EFC032FAFB0"/>
            </w:placeholder>
            <w:date w:fullDate="2021-05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130F8" w:rsidRPr="00FF6471" w:rsidRDefault="002130F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5/20/2021</w:t>
                </w:r>
              </w:p>
            </w:tc>
          </w:sdtContent>
        </w:sdt>
      </w:tr>
      <w:tr w:rsidR="002130F8" w:rsidTr="000F1DF9">
        <w:tc>
          <w:tcPr>
            <w:tcW w:w="2718" w:type="dxa"/>
          </w:tcPr>
          <w:p w:rsidR="002130F8" w:rsidRPr="00BC7495" w:rsidRDefault="002130F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890DCE2943A4A298EEB2D0312625E85"/>
            </w:placeholder>
          </w:sdtPr>
          <w:sdtContent>
            <w:tc>
              <w:tcPr>
                <w:tcW w:w="6858" w:type="dxa"/>
              </w:tcPr>
              <w:p w:rsidR="002130F8" w:rsidRPr="00FF6471" w:rsidRDefault="002130F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2130F8" w:rsidRPr="00FF6471" w:rsidRDefault="002130F8" w:rsidP="000F1DF9">
      <w:pPr>
        <w:spacing w:after="0" w:line="240" w:lineRule="auto"/>
        <w:rPr>
          <w:rFonts w:cs="Times New Roman"/>
          <w:szCs w:val="24"/>
        </w:rPr>
      </w:pPr>
    </w:p>
    <w:p w:rsidR="002130F8" w:rsidRPr="00FF6471" w:rsidRDefault="002130F8" w:rsidP="000F1DF9">
      <w:pPr>
        <w:spacing w:after="0" w:line="240" w:lineRule="auto"/>
        <w:rPr>
          <w:rFonts w:cs="Times New Roman"/>
          <w:szCs w:val="24"/>
        </w:rPr>
      </w:pPr>
    </w:p>
    <w:p w:rsidR="002130F8" w:rsidRPr="00FF6471" w:rsidRDefault="002130F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CA0EC3250EE48959B407E57ECA19C01"/>
        </w:placeholder>
      </w:sdtPr>
      <w:sdtContent>
        <w:p w:rsidR="002130F8" w:rsidRDefault="002130F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DAB070AA07C44D4ABF67D0AB765544A"/>
        </w:placeholder>
      </w:sdtPr>
      <w:sdtContent>
        <w:p w:rsidR="002130F8" w:rsidRDefault="002130F8" w:rsidP="00032DBD">
          <w:pPr>
            <w:pStyle w:val="NormalWeb"/>
            <w:spacing w:before="0" w:beforeAutospacing="0" w:after="0" w:afterAutospacing="0"/>
            <w:jc w:val="both"/>
            <w:divId w:val="54621570"/>
            <w:rPr>
              <w:rFonts w:eastAsia="Times New Roman"/>
              <w:bCs/>
            </w:rPr>
          </w:pPr>
        </w:p>
        <w:p w:rsidR="002130F8" w:rsidRDefault="002130F8" w:rsidP="00032DBD">
          <w:pPr>
            <w:pStyle w:val="NormalWeb"/>
            <w:spacing w:before="0" w:beforeAutospacing="0" w:after="0" w:afterAutospacing="0"/>
            <w:jc w:val="both"/>
            <w:divId w:val="54621570"/>
            <w:rPr>
              <w:color w:val="000000"/>
            </w:rPr>
          </w:pPr>
          <w:r w:rsidRPr="0052012A">
            <w:rPr>
              <w:color w:val="000000"/>
            </w:rPr>
            <w:t xml:space="preserve">State law provides a tuition and fee waiver for foster youth currently or formerly in Department of Family and Protective Services (DFPS) conservatorship and those adopted from DFPS so that they can attend a state-supported college or university at no cost to themselves. Only a fraction of those eligible for this waiver program, however, actually take advantage of the program and enroll in college. </w:t>
          </w:r>
        </w:p>
        <w:p w:rsidR="002130F8" w:rsidRPr="0052012A" w:rsidRDefault="002130F8" w:rsidP="00032DBD">
          <w:pPr>
            <w:pStyle w:val="NormalWeb"/>
            <w:spacing w:before="0" w:beforeAutospacing="0" w:after="0" w:afterAutospacing="0"/>
            <w:jc w:val="both"/>
            <w:divId w:val="54621570"/>
            <w:rPr>
              <w:color w:val="000000"/>
            </w:rPr>
          </w:pPr>
        </w:p>
        <w:p w:rsidR="002130F8" w:rsidRPr="0052012A" w:rsidRDefault="002130F8" w:rsidP="00032DBD">
          <w:pPr>
            <w:pStyle w:val="NormalWeb"/>
            <w:spacing w:before="0" w:beforeAutospacing="0" w:after="0" w:afterAutospacing="0"/>
            <w:jc w:val="both"/>
            <w:divId w:val="54621570"/>
            <w:rPr>
              <w:color w:val="000000"/>
            </w:rPr>
          </w:pPr>
          <w:r w:rsidRPr="0052012A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52012A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52012A">
            <w:rPr>
              <w:color w:val="000000"/>
            </w:rPr>
            <w:t xml:space="preserve"> 700 would require the development of a plan to ensure the eligibility of foster children to receive college credit for completing th</w:t>
          </w:r>
          <w:r>
            <w:rPr>
              <w:color w:val="000000"/>
            </w:rPr>
            <w:t>e Preparation for Adult Living P</w:t>
          </w:r>
          <w:r w:rsidRPr="0052012A">
            <w:rPr>
              <w:color w:val="000000"/>
            </w:rPr>
            <w:t>rogram. This would close the gap between av</w:t>
          </w:r>
          <w:r>
            <w:rPr>
              <w:color w:val="000000"/>
            </w:rPr>
            <w:t>ailability and usage and ensure</w:t>
          </w:r>
          <w:r w:rsidRPr="0052012A">
            <w:rPr>
              <w:color w:val="000000"/>
            </w:rPr>
            <w:t xml:space="preserve"> youth have the opportunity to use the waiver and can obtain college credits while still in DFPS care.</w:t>
          </w:r>
        </w:p>
        <w:p w:rsidR="002130F8" w:rsidRPr="00D70925" w:rsidRDefault="002130F8" w:rsidP="00032DB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130F8" w:rsidRDefault="002130F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700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eligibility of foster children to receive college credit for completing the Preparation for Adult Living Program.</w:t>
      </w:r>
    </w:p>
    <w:p w:rsidR="002130F8" w:rsidRPr="00FA76BF" w:rsidRDefault="002130F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130F8" w:rsidRPr="005C2A78" w:rsidRDefault="002130F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B8FE455E85F4BA4AE4A68D0078B287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130F8" w:rsidRPr="006529C4" w:rsidRDefault="002130F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130F8" w:rsidRPr="006529C4" w:rsidRDefault="002130F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130F8" w:rsidRPr="006529C4" w:rsidRDefault="002130F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130F8" w:rsidRPr="005C2A78" w:rsidRDefault="002130F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F397299666D4E0D806DA59774B9E6D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130F8" w:rsidRPr="005C2A78" w:rsidRDefault="002130F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130F8" w:rsidRDefault="002130F8" w:rsidP="002130F8">
      <w:pPr>
        <w:spacing w:line="240" w:lineRule="auto"/>
        <w:jc w:val="both"/>
      </w:pPr>
      <w:r>
        <w:t>SECTION 1.  Amends Section 264.121(a-6), Family Code, as follows:</w:t>
      </w:r>
    </w:p>
    <w:p w:rsidR="002130F8" w:rsidRPr="00FA76BF" w:rsidRDefault="002130F8" w:rsidP="002130F8">
      <w:pPr>
        <w:spacing w:line="240" w:lineRule="auto"/>
        <w:ind w:left="720"/>
        <w:jc w:val="both"/>
      </w:pPr>
      <w:r w:rsidRPr="00FA76BF">
        <w:t>(a-6)  Requires the Department of Family and Protective Services (DFPS), in coordination with the Texas Higher Education Coordinating Board</w:t>
      </w:r>
      <w:r>
        <w:t>,</w:t>
      </w:r>
      <w:r w:rsidRPr="00FA76BF">
        <w:t xml:space="preserve"> to establish a work group to develop a plan to ensure that foster youth who complete the standardized curriculum for the Preparation for Adult Living Program are eligible to receive college credit for completing the program.  Requires </w:t>
      </w:r>
      <w:r>
        <w:t xml:space="preserve">that </w:t>
      </w:r>
      <w:r w:rsidRPr="00FA76BF">
        <w:t>the work group include representatives from urban and rural institutions of higher education, as defined by Section 61.003 (Definitions), Education Code. Requires the work group, in developing its evidence-based recommendations, to consider the feasibility of implementing each recommendation, a foster youth's access to the Preparation for Adult Living Program, and the average length of time a foster youth will remain in a placement</w:t>
      </w:r>
      <w:r>
        <w:t>.</w:t>
      </w:r>
      <w:r w:rsidRPr="00FA76BF">
        <w:t xml:space="preserve"> Requires DFPS to report the plan to the legislature not later than November 1, 2022, rather than December 1, 2018. Provides that this subsection expires September 1, 2023.</w:t>
      </w:r>
      <w:r>
        <w:t xml:space="preserve"> Deletes existing text requiring DFPS, in coordination with stakeholders, to develop a plan to standardize the curriculum for the Preparation for Adult Living Program that ensures that youth 14 years of age or older enrolled in the program receive relevant and age-appropriate information and training. Makes nonsubstantive changes. </w:t>
      </w:r>
    </w:p>
    <w:p w:rsidR="002130F8" w:rsidRDefault="002130F8" w:rsidP="002130F8">
      <w:pPr>
        <w:spacing w:line="240" w:lineRule="auto"/>
        <w:jc w:val="both"/>
      </w:pPr>
      <w:r>
        <w:t>SECTION 2.  Effective date: September 1, 2021.</w:t>
      </w:r>
    </w:p>
    <w:p w:rsidR="002130F8" w:rsidRPr="00C8671F" w:rsidRDefault="002130F8" w:rsidP="00FA76B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2130F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73" w:rsidRDefault="003B2B73" w:rsidP="000F1DF9">
      <w:pPr>
        <w:spacing w:after="0" w:line="240" w:lineRule="auto"/>
      </w:pPr>
      <w:r>
        <w:separator/>
      </w:r>
    </w:p>
  </w:endnote>
  <w:endnote w:type="continuationSeparator" w:id="0">
    <w:p w:rsidR="003B2B73" w:rsidRDefault="003B2B7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B2B7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130F8">
                <w:rPr>
                  <w:sz w:val="20"/>
                  <w:szCs w:val="20"/>
                </w:rPr>
                <w:t>MMN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2130F8">
                <w:rPr>
                  <w:sz w:val="20"/>
                  <w:szCs w:val="20"/>
                </w:rPr>
                <w:t>H.B. 700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2130F8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B2B7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2130F8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2130F8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73" w:rsidRDefault="003B2B73" w:rsidP="000F1DF9">
      <w:pPr>
        <w:spacing w:after="0" w:line="240" w:lineRule="auto"/>
      </w:pPr>
      <w:r>
        <w:separator/>
      </w:r>
    </w:p>
  </w:footnote>
  <w:footnote w:type="continuationSeparator" w:id="0">
    <w:p w:rsidR="003B2B73" w:rsidRDefault="003B2B7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130F8"/>
    <w:rsid w:val="002355A9"/>
    <w:rsid w:val="00257C49"/>
    <w:rsid w:val="00305C27"/>
    <w:rsid w:val="00330BDA"/>
    <w:rsid w:val="0034346C"/>
    <w:rsid w:val="00376DD2"/>
    <w:rsid w:val="00382704"/>
    <w:rsid w:val="003A2368"/>
    <w:rsid w:val="003B2B73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3DAA2"/>
  <w15:docId w15:val="{AD0F759E-E608-47FE-A357-DEB4F290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0F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B718055CC80409C85BBCB5455504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A0E4-B337-41D3-A253-77F162178688}"/>
      </w:docPartPr>
      <w:docPartBody>
        <w:p w:rsidR="00000000" w:rsidRDefault="0074493D"/>
      </w:docPartBody>
    </w:docPart>
    <w:docPart>
      <w:docPartPr>
        <w:name w:val="97A6F767B1A84523A9D8F95AD6F1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D993-913A-4BAA-879C-8DC1016DE5A0}"/>
      </w:docPartPr>
      <w:docPartBody>
        <w:p w:rsidR="00000000" w:rsidRDefault="0074493D"/>
      </w:docPartBody>
    </w:docPart>
    <w:docPart>
      <w:docPartPr>
        <w:name w:val="F8FCA5C863C543DC9D675208CED0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B786D-4F41-43C2-A9A8-0AB3C42BBA54}"/>
      </w:docPartPr>
      <w:docPartBody>
        <w:p w:rsidR="00000000" w:rsidRDefault="0074493D"/>
      </w:docPartBody>
    </w:docPart>
    <w:docPart>
      <w:docPartPr>
        <w:name w:val="85562E85EAFF4DC6BB3F9199E1045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6AD7-2F2A-49D3-8248-19C16A822EE7}"/>
      </w:docPartPr>
      <w:docPartBody>
        <w:p w:rsidR="00000000" w:rsidRDefault="0074493D"/>
      </w:docPartBody>
    </w:docPart>
    <w:docPart>
      <w:docPartPr>
        <w:name w:val="2F88BDAE59F14A23A07865F25AE2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0E29-D031-4277-84AE-D19CB62C5C56}"/>
      </w:docPartPr>
      <w:docPartBody>
        <w:p w:rsidR="00000000" w:rsidRDefault="0074493D"/>
      </w:docPartBody>
    </w:docPart>
    <w:docPart>
      <w:docPartPr>
        <w:name w:val="64693F2B1E214455B5D7BABFDB6C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50D5-84C1-4E7A-9172-C8CF0998C612}"/>
      </w:docPartPr>
      <w:docPartBody>
        <w:p w:rsidR="00000000" w:rsidRDefault="0074493D"/>
      </w:docPartBody>
    </w:docPart>
    <w:docPart>
      <w:docPartPr>
        <w:name w:val="36DD2EAF3735422FA1FDDF3F5DE05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7F6F9-2E9F-4ED4-AE87-7A2A6DC4FDE4}"/>
      </w:docPartPr>
      <w:docPartBody>
        <w:p w:rsidR="00000000" w:rsidRDefault="0074493D"/>
      </w:docPartBody>
    </w:docPart>
    <w:docPart>
      <w:docPartPr>
        <w:name w:val="75B0CE32F31C4799A85060F8A15F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4B1F-76C9-4955-BFD9-4C783D4F688B}"/>
      </w:docPartPr>
      <w:docPartBody>
        <w:p w:rsidR="00000000" w:rsidRDefault="0074493D"/>
      </w:docPartBody>
    </w:docPart>
    <w:docPart>
      <w:docPartPr>
        <w:name w:val="8653EE2F91034F7FAACC4D601E6A8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950A0-E545-4B40-A85A-93E1C6B9A90B}"/>
      </w:docPartPr>
      <w:docPartBody>
        <w:p w:rsidR="00000000" w:rsidRDefault="0074493D"/>
      </w:docPartBody>
    </w:docPart>
    <w:docPart>
      <w:docPartPr>
        <w:name w:val="6C74A6DB63D44289913E9EFC032FA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EFE8-DCF3-4B5D-B7AA-E20A818A20A6}"/>
      </w:docPartPr>
      <w:docPartBody>
        <w:p w:rsidR="00000000" w:rsidRDefault="006D6265" w:rsidP="006D6265">
          <w:pPr>
            <w:pStyle w:val="6C74A6DB63D44289913E9EFC032FAFB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890DCE2943A4A298EEB2D0312625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DE0E9-B829-4301-964B-6A451B71B4F8}"/>
      </w:docPartPr>
      <w:docPartBody>
        <w:p w:rsidR="00000000" w:rsidRDefault="0074493D"/>
      </w:docPartBody>
    </w:docPart>
    <w:docPart>
      <w:docPartPr>
        <w:name w:val="6CA0EC3250EE48959B407E57ECA1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FE93-EF21-4728-967D-449CA56DD8AD}"/>
      </w:docPartPr>
      <w:docPartBody>
        <w:p w:rsidR="00000000" w:rsidRDefault="0074493D"/>
      </w:docPartBody>
    </w:docPart>
    <w:docPart>
      <w:docPartPr>
        <w:name w:val="ADAB070AA07C44D4ABF67D0AB765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95C5-0FBE-4D63-8941-472FDF953679}"/>
      </w:docPartPr>
      <w:docPartBody>
        <w:p w:rsidR="00000000" w:rsidRDefault="006D6265" w:rsidP="006D6265">
          <w:pPr>
            <w:pStyle w:val="ADAB070AA07C44D4ABF67D0AB765544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7B8FE455E85F4BA4AE4A68D0078B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35D4-2898-4F91-A4E1-2F2595739A1C}"/>
      </w:docPartPr>
      <w:docPartBody>
        <w:p w:rsidR="00000000" w:rsidRDefault="0074493D"/>
      </w:docPartBody>
    </w:docPart>
    <w:docPart>
      <w:docPartPr>
        <w:name w:val="7F397299666D4E0D806DA59774B9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450D-A043-4FDE-AC1D-9F7148A341D1}"/>
      </w:docPartPr>
      <w:docPartBody>
        <w:p w:rsidR="00000000" w:rsidRDefault="0074493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6D6265"/>
    <w:rsid w:val="0074493D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265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6C74A6DB63D44289913E9EFC032FAFB0">
    <w:name w:val="6C74A6DB63D44289913E9EFC032FAFB0"/>
    <w:rsid w:val="006D6265"/>
    <w:pPr>
      <w:spacing w:after="160" w:line="259" w:lineRule="auto"/>
    </w:pPr>
  </w:style>
  <w:style w:type="paragraph" w:customStyle="1" w:styleId="ADAB070AA07C44D4ABF67D0AB765544A">
    <w:name w:val="ADAB070AA07C44D4ABF67D0AB765544A"/>
    <w:rsid w:val="006D62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DF5BACE1-15BB-403C-B021-79A6AF14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5693</TotalTime>
  <Pages>1</Pages>
  <Words>409</Words>
  <Characters>2333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Julian Baker</cp:lastModifiedBy>
  <cp:revision>161</cp:revision>
  <cp:lastPrinted>2021-05-20T21:46:00Z</cp:lastPrinted>
  <dcterms:created xsi:type="dcterms:W3CDTF">2015-05-29T14:24:00Z</dcterms:created>
  <dcterms:modified xsi:type="dcterms:W3CDTF">2021-05-20T21:48:00Z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