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37" w:rsidRDefault="00A723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E82F29810B4F42A9A27E304B92F3E0"/>
          </w:placeholder>
        </w:sdtPr>
        <w:sdtContent>
          <w:r w:rsidRPr="005C2A78">
            <w:rPr>
              <w:rFonts w:cs="Times New Roman"/>
              <w:b/>
              <w:szCs w:val="24"/>
              <w:u w:val="single"/>
            </w:rPr>
            <w:t>BILL ANALYSIS</w:t>
          </w:r>
        </w:sdtContent>
      </w:sdt>
    </w:p>
    <w:p w:rsidR="00A72337" w:rsidRPr="00585C31" w:rsidRDefault="00A72337" w:rsidP="000F1DF9">
      <w:pPr>
        <w:spacing w:after="0" w:line="240" w:lineRule="auto"/>
        <w:rPr>
          <w:rFonts w:cs="Times New Roman"/>
          <w:szCs w:val="24"/>
        </w:rPr>
      </w:pPr>
    </w:p>
    <w:p w:rsidR="00A72337" w:rsidRPr="00585C31" w:rsidRDefault="00A723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2337" w:rsidTr="000110CB">
        <w:tc>
          <w:tcPr>
            <w:tcW w:w="2718" w:type="dxa"/>
          </w:tcPr>
          <w:p w:rsidR="00A72337" w:rsidRPr="005C2A78" w:rsidRDefault="00A72337" w:rsidP="006D756B">
            <w:pPr>
              <w:rPr>
                <w:rFonts w:cs="Times New Roman"/>
                <w:szCs w:val="24"/>
              </w:rPr>
            </w:pPr>
            <w:sdt>
              <w:sdtPr>
                <w:rPr>
                  <w:rFonts w:cs="Times New Roman"/>
                  <w:szCs w:val="24"/>
                </w:rPr>
                <w:alias w:val="Agency Title"/>
                <w:tag w:val="AgencyTitleContentControl"/>
                <w:id w:val="1920747753"/>
                <w:lock w:val="sdtContentLocked"/>
                <w:placeholder>
                  <w:docPart w:val="099BE9CC7AD84646B637F650E5A82CF9"/>
                </w:placeholder>
              </w:sdtPr>
              <w:sdtEndPr>
                <w:rPr>
                  <w:rFonts w:cstheme="minorBidi"/>
                  <w:szCs w:val="22"/>
                </w:rPr>
              </w:sdtEndPr>
              <w:sdtContent>
                <w:r>
                  <w:rPr>
                    <w:rFonts w:cs="Times New Roman"/>
                    <w:szCs w:val="24"/>
                  </w:rPr>
                  <w:t>Senate Research Center</w:t>
                </w:r>
              </w:sdtContent>
            </w:sdt>
          </w:p>
        </w:tc>
        <w:tc>
          <w:tcPr>
            <w:tcW w:w="6858" w:type="dxa"/>
          </w:tcPr>
          <w:p w:rsidR="00A72337" w:rsidRPr="00FF6471" w:rsidRDefault="00A72337" w:rsidP="000F1DF9">
            <w:pPr>
              <w:jc w:val="right"/>
              <w:rPr>
                <w:rFonts w:cs="Times New Roman"/>
                <w:szCs w:val="24"/>
              </w:rPr>
            </w:pPr>
            <w:sdt>
              <w:sdtPr>
                <w:rPr>
                  <w:rFonts w:cs="Times New Roman"/>
                  <w:szCs w:val="24"/>
                </w:rPr>
                <w:alias w:val="Bill Number"/>
                <w:tag w:val="BillNumberOne"/>
                <w:id w:val="-410784069"/>
                <w:lock w:val="sdtContentLocked"/>
                <w:placeholder>
                  <w:docPart w:val="1E327142915445ED8BF164B9D6024904"/>
                </w:placeholder>
              </w:sdtPr>
              <w:sdtContent>
                <w:r>
                  <w:rPr>
                    <w:rFonts w:cs="Times New Roman"/>
                    <w:szCs w:val="24"/>
                  </w:rPr>
                  <w:t>H.B. 719</w:t>
                </w:r>
              </w:sdtContent>
            </w:sdt>
          </w:p>
        </w:tc>
      </w:tr>
      <w:tr w:rsidR="00A72337" w:rsidTr="000110CB">
        <w:sdt>
          <w:sdtPr>
            <w:rPr>
              <w:rFonts w:cs="Times New Roman"/>
              <w:szCs w:val="24"/>
            </w:rPr>
            <w:alias w:val="TLCNumber"/>
            <w:tag w:val="TLCNumber"/>
            <w:id w:val="-542600604"/>
            <w:lock w:val="sdtLocked"/>
            <w:placeholder>
              <w:docPart w:val="212DE41CF46E4835978A329AE791705F"/>
            </w:placeholder>
          </w:sdtPr>
          <w:sdtContent>
            <w:tc>
              <w:tcPr>
                <w:tcW w:w="2718" w:type="dxa"/>
              </w:tcPr>
              <w:p w:rsidR="00A72337" w:rsidRPr="000110CB" w:rsidRDefault="00A72337" w:rsidP="00C65088">
                <w:r>
                  <w:rPr>
                    <w:noProof/>
                  </w:rPr>
                  <w:t>87R3435 MCF-F</w:t>
                </w:r>
              </w:p>
            </w:tc>
          </w:sdtContent>
        </w:sdt>
        <w:tc>
          <w:tcPr>
            <w:tcW w:w="6858" w:type="dxa"/>
          </w:tcPr>
          <w:p w:rsidR="00A72337" w:rsidRPr="005C2A78" w:rsidRDefault="00A72337" w:rsidP="00073EDD">
            <w:pPr>
              <w:jc w:val="right"/>
              <w:rPr>
                <w:rFonts w:cs="Times New Roman"/>
                <w:szCs w:val="24"/>
              </w:rPr>
            </w:pPr>
            <w:sdt>
              <w:sdtPr>
                <w:rPr>
                  <w:rFonts w:cs="Times New Roman"/>
                  <w:szCs w:val="24"/>
                </w:rPr>
                <w:alias w:val="Author Label"/>
                <w:tag w:val="By"/>
                <w:id w:val="72399597"/>
                <w:lock w:val="sdtLocked"/>
                <w:placeholder>
                  <w:docPart w:val="6BEB4ADCB5CE4D9F845EBF54A7C11B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7F6B9D2C2C40218DB8C6BB627A8659"/>
                </w:placeholder>
              </w:sdtPr>
              <w:sdtContent>
                <w:r>
                  <w:rPr>
                    <w:rFonts w:cs="Times New Roman"/>
                    <w:szCs w:val="24"/>
                  </w:rPr>
                  <w:t>White; Collier</w:t>
                </w:r>
              </w:sdtContent>
            </w:sdt>
            <w:sdt>
              <w:sdtPr>
                <w:rPr>
                  <w:rFonts w:cs="Times New Roman"/>
                  <w:szCs w:val="24"/>
                </w:rPr>
                <w:alias w:val="Sponsor"/>
                <w:tag w:val="Sponsor"/>
                <w:id w:val="-2039656131"/>
                <w:lock w:val="sdtContentLocked"/>
                <w:placeholder>
                  <w:docPart w:val="D77953295D2C4D2692AB64D8F82F58A9"/>
                </w:placeholder>
              </w:sdtPr>
              <w:sdtContent>
                <w:r>
                  <w:rPr>
                    <w:rFonts w:cs="Times New Roman"/>
                    <w:szCs w:val="24"/>
                  </w:rPr>
                  <w:t xml:space="preserve"> (Whitmire)</w:t>
                </w:r>
              </w:sdtContent>
            </w:sdt>
            <w:sdt>
              <w:sdtPr>
                <w:rPr>
                  <w:rFonts w:cs="Times New Roman"/>
                  <w:szCs w:val="24"/>
                </w:rPr>
                <w:alias w:val="DualSponsor"/>
                <w:tag w:val="DualSponsor"/>
                <w:id w:val="1029379812"/>
                <w:lock w:val="sdtContentLocked"/>
                <w:placeholder>
                  <w:docPart w:val="2BFF3F55537C41F2BF066D5FBD73E0F2"/>
                </w:placeholder>
                <w:showingPlcHdr/>
              </w:sdtPr>
              <w:sdtContent/>
            </w:sdt>
          </w:p>
        </w:tc>
      </w:tr>
      <w:tr w:rsidR="00A72337" w:rsidTr="000110CB">
        <w:tc>
          <w:tcPr>
            <w:tcW w:w="2718" w:type="dxa"/>
          </w:tcPr>
          <w:p w:rsidR="00A72337" w:rsidRPr="00BC7495" w:rsidRDefault="00A72337" w:rsidP="000F1DF9">
            <w:pPr>
              <w:rPr>
                <w:rFonts w:cs="Times New Roman"/>
                <w:szCs w:val="24"/>
              </w:rPr>
            </w:pPr>
          </w:p>
        </w:tc>
        <w:sdt>
          <w:sdtPr>
            <w:rPr>
              <w:rFonts w:cs="Times New Roman"/>
              <w:szCs w:val="24"/>
            </w:rPr>
            <w:alias w:val="Committee"/>
            <w:tag w:val="Committee"/>
            <w:id w:val="1914272295"/>
            <w:lock w:val="sdtContentLocked"/>
            <w:placeholder>
              <w:docPart w:val="4FC76AFBBCAD46EA8C508EEF4FB039C1"/>
            </w:placeholder>
          </w:sdtPr>
          <w:sdtContent>
            <w:tc>
              <w:tcPr>
                <w:tcW w:w="6858" w:type="dxa"/>
              </w:tcPr>
              <w:p w:rsidR="00A72337" w:rsidRPr="00FF6471" w:rsidRDefault="00A72337" w:rsidP="000F1DF9">
                <w:pPr>
                  <w:jc w:val="right"/>
                  <w:rPr>
                    <w:rFonts w:cs="Times New Roman"/>
                    <w:szCs w:val="24"/>
                  </w:rPr>
                </w:pPr>
                <w:r>
                  <w:rPr>
                    <w:rFonts w:cs="Times New Roman"/>
                    <w:szCs w:val="24"/>
                  </w:rPr>
                  <w:t>Criminal Justice</w:t>
                </w:r>
              </w:p>
            </w:tc>
          </w:sdtContent>
        </w:sdt>
      </w:tr>
      <w:tr w:rsidR="00A72337" w:rsidTr="000110CB">
        <w:tc>
          <w:tcPr>
            <w:tcW w:w="2718" w:type="dxa"/>
          </w:tcPr>
          <w:p w:rsidR="00A72337" w:rsidRPr="00BC7495" w:rsidRDefault="00A72337" w:rsidP="000F1DF9">
            <w:pPr>
              <w:rPr>
                <w:rFonts w:cs="Times New Roman"/>
                <w:szCs w:val="24"/>
              </w:rPr>
            </w:pPr>
          </w:p>
        </w:tc>
        <w:sdt>
          <w:sdtPr>
            <w:rPr>
              <w:rFonts w:cs="Times New Roman"/>
              <w:szCs w:val="24"/>
            </w:rPr>
            <w:alias w:val="Date"/>
            <w:tag w:val="DateContentControl"/>
            <w:id w:val="1178081906"/>
            <w:lock w:val="sdtLocked"/>
            <w:placeholder>
              <w:docPart w:val="7732991741104907893BFB3F940BB37D"/>
            </w:placeholder>
            <w:date w:fullDate="2021-04-30T00:00:00Z">
              <w:dateFormat w:val="M/d/yyyy"/>
              <w:lid w:val="en-US"/>
              <w:storeMappedDataAs w:val="dateTime"/>
              <w:calendar w:val="gregorian"/>
            </w:date>
          </w:sdtPr>
          <w:sdtContent>
            <w:tc>
              <w:tcPr>
                <w:tcW w:w="6858" w:type="dxa"/>
              </w:tcPr>
              <w:p w:rsidR="00A72337" w:rsidRPr="00FF6471" w:rsidRDefault="00A72337" w:rsidP="000F1DF9">
                <w:pPr>
                  <w:jc w:val="right"/>
                  <w:rPr>
                    <w:rFonts w:cs="Times New Roman"/>
                    <w:szCs w:val="24"/>
                  </w:rPr>
                </w:pPr>
                <w:r>
                  <w:rPr>
                    <w:rFonts w:cs="Times New Roman"/>
                    <w:szCs w:val="24"/>
                  </w:rPr>
                  <w:t>4/30/2021</w:t>
                </w:r>
              </w:p>
            </w:tc>
          </w:sdtContent>
        </w:sdt>
      </w:tr>
      <w:tr w:rsidR="00A72337" w:rsidTr="000110CB">
        <w:tc>
          <w:tcPr>
            <w:tcW w:w="2718" w:type="dxa"/>
          </w:tcPr>
          <w:p w:rsidR="00A72337" w:rsidRPr="00BC7495" w:rsidRDefault="00A72337" w:rsidP="000F1DF9">
            <w:pPr>
              <w:rPr>
                <w:rFonts w:cs="Times New Roman"/>
                <w:szCs w:val="24"/>
              </w:rPr>
            </w:pPr>
          </w:p>
        </w:tc>
        <w:sdt>
          <w:sdtPr>
            <w:rPr>
              <w:rFonts w:cs="Times New Roman"/>
              <w:szCs w:val="24"/>
            </w:rPr>
            <w:alias w:val="BA Version"/>
            <w:tag w:val="BAVersion"/>
            <w:id w:val="-1685590809"/>
            <w:lock w:val="sdtContentLocked"/>
            <w:placeholder>
              <w:docPart w:val="930493743E014168B6D52F2C9DAFBA00"/>
            </w:placeholder>
          </w:sdtPr>
          <w:sdtContent>
            <w:tc>
              <w:tcPr>
                <w:tcW w:w="6858" w:type="dxa"/>
              </w:tcPr>
              <w:p w:rsidR="00A72337" w:rsidRPr="00FF6471" w:rsidRDefault="00A72337" w:rsidP="000F1DF9">
                <w:pPr>
                  <w:jc w:val="right"/>
                  <w:rPr>
                    <w:rFonts w:cs="Times New Roman"/>
                    <w:szCs w:val="24"/>
                  </w:rPr>
                </w:pPr>
                <w:r>
                  <w:rPr>
                    <w:rFonts w:cs="Times New Roman"/>
                    <w:szCs w:val="24"/>
                  </w:rPr>
                  <w:t>Engrossed</w:t>
                </w:r>
              </w:p>
            </w:tc>
          </w:sdtContent>
        </w:sdt>
      </w:tr>
    </w:tbl>
    <w:p w:rsidR="00A72337" w:rsidRPr="00FF6471" w:rsidRDefault="00A72337" w:rsidP="000F1DF9">
      <w:pPr>
        <w:spacing w:after="0" w:line="240" w:lineRule="auto"/>
        <w:rPr>
          <w:rFonts w:cs="Times New Roman"/>
          <w:szCs w:val="24"/>
        </w:rPr>
      </w:pPr>
    </w:p>
    <w:p w:rsidR="00A72337" w:rsidRPr="00FF6471" w:rsidRDefault="00A72337" w:rsidP="000F1DF9">
      <w:pPr>
        <w:spacing w:after="0" w:line="240" w:lineRule="auto"/>
        <w:rPr>
          <w:rFonts w:cs="Times New Roman"/>
          <w:szCs w:val="24"/>
        </w:rPr>
      </w:pPr>
    </w:p>
    <w:p w:rsidR="00A72337" w:rsidRPr="00FF6471" w:rsidRDefault="00A723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AA286DD636407FB0BCA2E40AEEA0F5"/>
        </w:placeholder>
      </w:sdtPr>
      <w:sdtContent>
        <w:p w:rsidR="00A72337" w:rsidRDefault="00A723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77B4B86BCA4C9D8158A6F0A743BEE9"/>
        </w:placeholder>
      </w:sdtPr>
      <w:sdtContent>
        <w:p w:rsidR="00A72337" w:rsidRDefault="00A72337" w:rsidP="00A72337">
          <w:pPr>
            <w:pStyle w:val="NormalWeb"/>
            <w:spacing w:before="0" w:beforeAutospacing="0" w:after="0" w:afterAutospacing="0"/>
            <w:jc w:val="both"/>
            <w:divId w:val="1240405437"/>
            <w:rPr>
              <w:rFonts w:eastAsia="Times New Roman"/>
              <w:bCs/>
            </w:rPr>
          </w:pPr>
        </w:p>
        <w:p w:rsidR="00A72337" w:rsidRPr="007160D1" w:rsidRDefault="00A72337" w:rsidP="00A72337">
          <w:pPr>
            <w:pStyle w:val="NormalWeb"/>
            <w:spacing w:before="0" w:beforeAutospacing="0" w:after="0" w:afterAutospacing="0"/>
            <w:jc w:val="both"/>
            <w:divId w:val="1240405437"/>
          </w:pPr>
          <w:r w:rsidRPr="007160D1">
            <w:t>Transfer facilities were constructed in the early 1990s to alleviate overcrowding in county jails and to house thousands of inmates sentenced to state prisons who were backed up in local jails because the prisons were full. The transfer facilities were to hold the inmates for up to two years, as a way to clear the backlog from local jails and avoid millions of dollars in fines levied by courts due to overcrowding.</w:t>
          </w:r>
        </w:p>
        <w:p w:rsidR="00A72337" w:rsidRPr="007160D1" w:rsidRDefault="00A72337" w:rsidP="00A72337">
          <w:pPr>
            <w:pStyle w:val="NormalWeb"/>
            <w:spacing w:before="0" w:beforeAutospacing="0" w:after="0" w:afterAutospacing="0"/>
            <w:jc w:val="both"/>
            <w:divId w:val="1240405437"/>
          </w:pPr>
          <w:r w:rsidRPr="007160D1">
            <w:t> </w:t>
          </w:r>
        </w:p>
        <w:p w:rsidR="00A72337" w:rsidRPr="007160D1" w:rsidRDefault="00A72337" w:rsidP="00A72337">
          <w:pPr>
            <w:pStyle w:val="NormalWeb"/>
            <w:spacing w:before="0" w:beforeAutospacing="0" w:after="0" w:afterAutospacing="0"/>
            <w:jc w:val="both"/>
            <w:divId w:val="1240405437"/>
          </w:pPr>
          <w:r w:rsidRPr="007160D1">
            <w:t>Restrictions enacted by the legislature on the use of the transfer facilities preclude most inter-unit transfers to the facility and require moving inmates fro</w:t>
          </w:r>
          <w:r>
            <w:t>m</w:t>
          </w:r>
          <w:r w:rsidRPr="007160D1">
            <w:t xml:space="preserve"> the transfer facility upon reaching the two-year limit. The flexibility to house justice-involved individuals in appropriate settings has always been necessary, but it has become even more important in recent years as the Texas Department of Criminal Justice (TDCJ) has implemented strategies related to COVID-19, heat mitigation, staffing shortages, and natural disasters.</w:t>
          </w:r>
        </w:p>
        <w:p w:rsidR="00A72337" w:rsidRPr="007160D1" w:rsidRDefault="00A72337" w:rsidP="00A72337">
          <w:pPr>
            <w:pStyle w:val="NormalWeb"/>
            <w:spacing w:before="0" w:beforeAutospacing="0" w:after="0" w:afterAutospacing="0"/>
            <w:jc w:val="both"/>
            <w:divId w:val="1240405437"/>
          </w:pPr>
          <w:r w:rsidRPr="007160D1">
            <w:t> </w:t>
          </w:r>
        </w:p>
        <w:p w:rsidR="00A72337" w:rsidRPr="007160D1" w:rsidRDefault="00A72337" w:rsidP="00A72337">
          <w:pPr>
            <w:pStyle w:val="NormalWeb"/>
            <w:spacing w:before="0" w:beforeAutospacing="0" w:after="0" w:afterAutospacing="0"/>
            <w:jc w:val="both"/>
            <w:divId w:val="1240405437"/>
          </w:pPr>
          <w:r w:rsidRPr="007160D1">
            <w:t>Even though</w:t>
          </w:r>
          <w:r>
            <w:t xml:space="preserve"> </w:t>
          </w:r>
          <w:r w:rsidRPr="007160D1">
            <w:t>the days of overcrowding have long since passed, statutory reference</w:t>
          </w:r>
          <w:r>
            <w:t>s</w:t>
          </w:r>
          <w:r w:rsidRPr="007160D1">
            <w:t xml:space="preserve"> to "transfer facilities" impede the ability of TDCJ to efficiently and properly assign justice-involved individuals. H.B. 719 seeks to solve the problem by removing statutory reference</w:t>
          </w:r>
          <w:r>
            <w:t>s</w:t>
          </w:r>
          <w:r w:rsidRPr="007160D1">
            <w:t xml:space="preserve"> to "transfer facilities" and repealing related provisions.</w:t>
          </w:r>
        </w:p>
        <w:p w:rsidR="00A72337" w:rsidRPr="007160D1" w:rsidRDefault="00A72337" w:rsidP="00A72337">
          <w:pPr>
            <w:pStyle w:val="NormalWeb"/>
            <w:spacing w:before="0" w:beforeAutospacing="0" w:after="0" w:afterAutospacing="0"/>
            <w:jc w:val="both"/>
            <w:divId w:val="1240405437"/>
          </w:pPr>
          <w:r w:rsidRPr="007160D1">
            <w:t> </w:t>
          </w:r>
        </w:p>
        <w:p w:rsidR="00A72337" w:rsidRPr="007160D1" w:rsidRDefault="00A72337" w:rsidP="00A72337">
          <w:pPr>
            <w:pStyle w:val="NormalWeb"/>
            <w:spacing w:before="0" w:beforeAutospacing="0" w:after="0" w:afterAutospacing="0"/>
            <w:jc w:val="both"/>
            <w:divId w:val="1240405437"/>
          </w:pPr>
          <w:r w:rsidRPr="007160D1">
            <w:t>This bill does not expressly create a criminal offense, increase the punishment for an existing criminal offense or category of offenses, or change the eligibility of a person for community supervision, parole, or mandatory supervision. This change is supported by TDCJ.</w:t>
          </w:r>
        </w:p>
        <w:p w:rsidR="00A72337" w:rsidRPr="007160D1" w:rsidRDefault="00A72337" w:rsidP="00A72337">
          <w:pPr>
            <w:pStyle w:val="NormalWeb"/>
            <w:spacing w:before="0" w:beforeAutospacing="0" w:after="0" w:afterAutospacing="0"/>
            <w:jc w:val="both"/>
            <w:divId w:val="1240405437"/>
          </w:pPr>
          <w:r w:rsidRPr="007160D1">
            <w:t> </w:t>
          </w:r>
        </w:p>
        <w:p w:rsidR="00A72337" w:rsidRPr="007160D1" w:rsidRDefault="00A72337" w:rsidP="00A72337">
          <w:pPr>
            <w:pStyle w:val="NormalWeb"/>
            <w:spacing w:before="0" w:beforeAutospacing="0" w:after="0" w:afterAutospacing="0"/>
            <w:jc w:val="both"/>
            <w:divId w:val="1240405437"/>
          </w:pPr>
          <w:r w:rsidRPr="007160D1">
            <w:t>H.B. 719 repeals Government Code provisions relating to TDCJ transfer facilities and amends that code to eliminate statutory references to those facilities. H.B. 719 repeals the following provisions of the Government Code:</w:t>
          </w:r>
        </w:p>
        <w:p w:rsidR="00A72337" w:rsidRPr="007160D1" w:rsidRDefault="00A72337" w:rsidP="00A72337">
          <w:pPr>
            <w:pStyle w:val="NormalWeb"/>
            <w:spacing w:before="0" w:beforeAutospacing="0" w:after="0" w:afterAutospacing="0"/>
            <w:jc w:val="both"/>
            <w:divId w:val="1240405437"/>
          </w:pPr>
          <w:r w:rsidRPr="007160D1">
            <w:t> </w:t>
          </w:r>
        </w:p>
        <w:p w:rsidR="00A72337" w:rsidRPr="007160D1" w:rsidRDefault="00A72337" w:rsidP="00A72337">
          <w:pPr>
            <w:numPr>
              <w:ilvl w:val="0"/>
              <w:numId w:val="1"/>
            </w:numPr>
            <w:spacing w:after="0" w:line="240" w:lineRule="auto"/>
            <w:jc w:val="both"/>
            <w:divId w:val="1240405437"/>
            <w:rPr>
              <w:rFonts w:eastAsia="Times New Roman"/>
            </w:rPr>
          </w:pPr>
          <w:r w:rsidRPr="007160D1">
            <w:rPr>
              <w:rFonts w:eastAsia="Times New Roman"/>
            </w:rPr>
            <w:t>Subchapter G, Chapter 499;</w:t>
          </w:r>
        </w:p>
        <w:p w:rsidR="00A72337" w:rsidRPr="007160D1" w:rsidRDefault="00A72337" w:rsidP="00A72337">
          <w:pPr>
            <w:numPr>
              <w:ilvl w:val="0"/>
              <w:numId w:val="1"/>
            </w:numPr>
            <w:spacing w:after="0" w:line="240" w:lineRule="auto"/>
            <w:jc w:val="both"/>
            <w:divId w:val="1240405437"/>
            <w:rPr>
              <w:rFonts w:eastAsia="Times New Roman"/>
            </w:rPr>
          </w:pPr>
          <w:r w:rsidRPr="007160D1">
            <w:rPr>
              <w:rFonts w:eastAsia="Times New Roman"/>
            </w:rPr>
            <w:t>Section 507.006(b); and</w:t>
          </w:r>
        </w:p>
        <w:p w:rsidR="00A72337" w:rsidRPr="007160D1" w:rsidRDefault="00A72337" w:rsidP="00A72337">
          <w:pPr>
            <w:numPr>
              <w:ilvl w:val="0"/>
              <w:numId w:val="1"/>
            </w:numPr>
            <w:spacing w:after="0" w:line="240" w:lineRule="auto"/>
            <w:jc w:val="both"/>
            <w:divId w:val="1240405437"/>
            <w:rPr>
              <w:rFonts w:eastAsia="Times New Roman"/>
            </w:rPr>
          </w:pPr>
          <w:r w:rsidRPr="007160D1">
            <w:rPr>
              <w:rFonts w:eastAsia="Times New Roman"/>
            </w:rPr>
            <w:t>Section 511.017(a)(3)</w:t>
          </w:r>
        </w:p>
        <w:p w:rsidR="00A72337" w:rsidRPr="007160D1" w:rsidRDefault="00A72337" w:rsidP="00A72337">
          <w:pPr>
            <w:pStyle w:val="NormalWeb"/>
            <w:spacing w:before="0" w:beforeAutospacing="0" w:after="0" w:afterAutospacing="0"/>
            <w:jc w:val="both"/>
            <w:divId w:val="1240405437"/>
          </w:pPr>
          <w:r w:rsidRPr="007160D1">
            <w:t> </w:t>
          </w:r>
        </w:p>
        <w:p w:rsidR="00A72337" w:rsidRPr="007160D1" w:rsidRDefault="00A72337" w:rsidP="00A72337">
          <w:pPr>
            <w:pStyle w:val="NormalWeb"/>
            <w:spacing w:before="0" w:beforeAutospacing="0" w:after="0" w:afterAutospacing="0"/>
            <w:jc w:val="both"/>
            <w:divId w:val="1240405437"/>
          </w:pPr>
          <w:r w:rsidRPr="007160D1">
            <w:t>If passed, the effective date would be September 1, 2021.</w:t>
          </w:r>
        </w:p>
        <w:p w:rsidR="00A72337" w:rsidRPr="00D70925" w:rsidRDefault="00A72337" w:rsidP="00A72337">
          <w:pPr>
            <w:spacing w:after="0" w:line="240" w:lineRule="auto"/>
            <w:jc w:val="both"/>
            <w:rPr>
              <w:rFonts w:eastAsia="Times New Roman" w:cs="Times New Roman"/>
              <w:bCs/>
              <w:szCs w:val="24"/>
            </w:rPr>
          </w:pPr>
        </w:p>
      </w:sdtContent>
    </w:sdt>
    <w:p w:rsidR="00A72337" w:rsidRDefault="00A723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719 </w:t>
      </w:r>
      <w:bookmarkStart w:id="1" w:name="AmendsCurrentLaw"/>
      <w:bookmarkEnd w:id="1"/>
      <w:r>
        <w:rPr>
          <w:rFonts w:cs="Times New Roman"/>
          <w:szCs w:val="24"/>
        </w:rPr>
        <w:t>amends current law relating to Texas Department of Criminal Justice transfer facilities.</w:t>
      </w:r>
    </w:p>
    <w:p w:rsidR="00A72337" w:rsidRPr="000110CB" w:rsidRDefault="00A72337" w:rsidP="000F1DF9">
      <w:pPr>
        <w:spacing w:after="0" w:line="240" w:lineRule="auto"/>
        <w:jc w:val="both"/>
        <w:rPr>
          <w:rFonts w:eastAsia="Times New Roman" w:cs="Times New Roman"/>
          <w:szCs w:val="24"/>
        </w:rPr>
      </w:pPr>
    </w:p>
    <w:p w:rsidR="00A72337" w:rsidRPr="005C2A78" w:rsidRDefault="00A723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A2C53D7DDF40A5BE89095BD516A532"/>
          </w:placeholder>
        </w:sdtPr>
        <w:sdtContent>
          <w:r>
            <w:rPr>
              <w:rFonts w:eastAsia="Times New Roman" w:cs="Times New Roman"/>
              <w:b/>
              <w:szCs w:val="24"/>
              <w:u w:val="single"/>
            </w:rPr>
            <w:t>RULEMAKING AUTHORITY</w:t>
          </w:r>
        </w:sdtContent>
      </w:sdt>
    </w:p>
    <w:p w:rsidR="00A72337" w:rsidRPr="006529C4" w:rsidRDefault="00A72337" w:rsidP="00774EC7">
      <w:pPr>
        <w:spacing w:after="0" w:line="240" w:lineRule="auto"/>
        <w:jc w:val="both"/>
        <w:rPr>
          <w:rFonts w:cs="Times New Roman"/>
          <w:szCs w:val="24"/>
        </w:rPr>
      </w:pPr>
    </w:p>
    <w:p w:rsidR="00A72337" w:rsidRPr="006529C4" w:rsidRDefault="00A7233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72337" w:rsidRPr="006529C4" w:rsidRDefault="00A72337" w:rsidP="00774EC7">
      <w:pPr>
        <w:spacing w:after="0" w:line="240" w:lineRule="auto"/>
        <w:jc w:val="both"/>
        <w:rPr>
          <w:rFonts w:cs="Times New Roman"/>
          <w:szCs w:val="24"/>
        </w:rPr>
      </w:pPr>
    </w:p>
    <w:p w:rsidR="00A72337" w:rsidRPr="005C2A78" w:rsidRDefault="00A723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1A42835CBE94C7BBFC6B5CA0EE8D5B1"/>
          </w:placeholder>
        </w:sdtPr>
        <w:sdtContent>
          <w:r>
            <w:rPr>
              <w:rFonts w:eastAsia="Times New Roman" w:cs="Times New Roman"/>
              <w:b/>
              <w:szCs w:val="24"/>
              <w:u w:val="single"/>
            </w:rPr>
            <w:t>SECTION BY SECTION ANALYSIS</w:t>
          </w:r>
        </w:sdtContent>
      </w:sdt>
    </w:p>
    <w:p w:rsidR="00A72337" w:rsidRPr="005C2A78" w:rsidRDefault="00A72337" w:rsidP="00A72337">
      <w:pPr>
        <w:spacing w:after="0" w:line="240" w:lineRule="auto"/>
        <w:jc w:val="both"/>
        <w:rPr>
          <w:rFonts w:eastAsia="Times New Roman" w:cs="Times New Roman"/>
          <w:szCs w:val="24"/>
        </w:rPr>
      </w:pPr>
    </w:p>
    <w:p w:rsidR="00A72337" w:rsidRPr="005C2A78" w:rsidRDefault="00A72337" w:rsidP="00A7233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110CB">
        <w:rPr>
          <w:rFonts w:eastAsia="Times New Roman" w:cs="Times New Roman"/>
          <w:szCs w:val="24"/>
        </w:rPr>
        <w:t>Section 493.015(b), Government Code,</w:t>
      </w:r>
      <w:r>
        <w:rPr>
          <w:rFonts w:eastAsia="Times New Roman" w:cs="Times New Roman"/>
          <w:szCs w:val="24"/>
        </w:rPr>
        <w:t xml:space="preserve"> to delete existing text requiring the Texas Department of Criminal Justice (TDCJ) to </w:t>
      </w:r>
      <w:r w:rsidRPr="000110CB">
        <w:rPr>
          <w:rFonts w:eastAsia="Times New Roman" w:cs="Times New Roman"/>
          <w:szCs w:val="24"/>
        </w:rPr>
        <w:t xml:space="preserve">identify those inmates who are </w:t>
      </w:r>
      <w:r>
        <w:rPr>
          <w:rFonts w:eastAsia="Times New Roman" w:cs="Times New Roman"/>
          <w:szCs w:val="24"/>
        </w:rPr>
        <w:t xml:space="preserve">confined in </w:t>
      </w:r>
      <w:r w:rsidRPr="000110CB">
        <w:rPr>
          <w:rFonts w:eastAsia="Times New Roman" w:cs="Times New Roman"/>
          <w:szCs w:val="24"/>
        </w:rPr>
        <w:t>a transfer facility</w:t>
      </w:r>
      <w:r w:rsidRPr="000110CB">
        <w:t xml:space="preserve"> </w:t>
      </w:r>
      <w:r>
        <w:t xml:space="preserve">awaiting transfer </w:t>
      </w:r>
      <w:r w:rsidRPr="000110CB">
        <w:rPr>
          <w:rFonts w:eastAsia="Times New Roman" w:cs="Times New Roman"/>
          <w:szCs w:val="24"/>
        </w:rPr>
        <w:t xml:space="preserve">to the institutional division and for whom </w:t>
      </w:r>
      <w:r>
        <w:rPr>
          <w:rFonts w:eastAsia="Times New Roman" w:cs="Times New Roman"/>
          <w:szCs w:val="24"/>
        </w:rPr>
        <w:t>TDCJ</w:t>
      </w:r>
      <w:r w:rsidRPr="000110CB">
        <w:rPr>
          <w:rFonts w:eastAsia="Times New Roman" w:cs="Times New Roman"/>
          <w:szCs w:val="24"/>
        </w:rPr>
        <w:t xml:space="preserve"> is unable to reasonably ascertain whether or not the person is an illegal criminal alien.</w:t>
      </w:r>
    </w:p>
    <w:p w:rsidR="00A72337" w:rsidRPr="005C2A78" w:rsidRDefault="00A72337" w:rsidP="00A72337">
      <w:pPr>
        <w:spacing w:after="0" w:line="240" w:lineRule="auto"/>
        <w:jc w:val="both"/>
        <w:rPr>
          <w:rFonts w:eastAsia="Times New Roman" w:cs="Times New Roman"/>
          <w:szCs w:val="24"/>
        </w:rPr>
      </w:pPr>
    </w:p>
    <w:p w:rsidR="00A72337" w:rsidRPr="00B652F0" w:rsidRDefault="00A72337" w:rsidP="00A72337">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498.002, Government Code, to delete existing text authorizing TDCJ to </w:t>
      </w:r>
      <w:r w:rsidRPr="000110CB">
        <w:t xml:space="preserve">classify each inmate </w:t>
      </w:r>
      <w:r>
        <w:t xml:space="preserve">as soon as practicable </w:t>
      </w:r>
      <w:r w:rsidRPr="000110CB">
        <w:t xml:space="preserve">on the inmate's arrival at </w:t>
      </w:r>
      <w:r>
        <w:t>a transfer facility</w:t>
      </w:r>
      <w:r w:rsidRPr="000110CB">
        <w:t xml:space="preserve"> </w:t>
      </w:r>
      <w:r>
        <w:t>and requiring TDCJ, subject to the requirements of Section 498.005 (Annual Review of Classification; Retroactive Award of Good Time), to reclassify the inmate as circumstances warrant. Makes a conforming change.</w:t>
      </w:r>
    </w:p>
    <w:p w:rsidR="00A72337" w:rsidRPr="005C2A78" w:rsidRDefault="00A72337" w:rsidP="00A72337">
      <w:pPr>
        <w:spacing w:after="0" w:line="240" w:lineRule="auto"/>
        <w:jc w:val="both"/>
        <w:rPr>
          <w:rFonts w:eastAsia="Times New Roman" w:cs="Times New Roman"/>
          <w:szCs w:val="24"/>
        </w:rPr>
      </w:pPr>
    </w:p>
    <w:p w:rsidR="00A72337" w:rsidRDefault="00A72337" w:rsidP="00A7233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0110CB">
        <w:rPr>
          <w:rFonts w:eastAsia="Times New Roman" w:cs="Times New Roman"/>
          <w:szCs w:val="24"/>
        </w:rPr>
        <w:t>Section 498.004(a), Government Code,</w:t>
      </w:r>
      <w:r>
        <w:rPr>
          <w:rFonts w:eastAsia="Times New Roman" w:cs="Times New Roman"/>
          <w:szCs w:val="24"/>
        </w:rPr>
        <w:t xml:space="preserve"> to make a conforming change.</w:t>
      </w:r>
    </w:p>
    <w:p w:rsidR="00A72337" w:rsidRDefault="00A72337" w:rsidP="00A72337">
      <w:pPr>
        <w:spacing w:after="0" w:line="240" w:lineRule="auto"/>
        <w:jc w:val="both"/>
        <w:rPr>
          <w:rFonts w:eastAsia="Times New Roman" w:cs="Times New Roman"/>
          <w:szCs w:val="24"/>
        </w:rPr>
      </w:pPr>
    </w:p>
    <w:p w:rsidR="00A72337" w:rsidRDefault="00A72337" w:rsidP="00A72337">
      <w:pPr>
        <w:spacing w:after="0" w:line="240" w:lineRule="auto"/>
        <w:jc w:val="both"/>
        <w:rPr>
          <w:rFonts w:eastAsia="Times New Roman" w:cs="Times New Roman"/>
          <w:szCs w:val="24"/>
        </w:rPr>
      </w:pPr>
      <w:r w:rsidRPr="000110CB">
        <w:rPr>
          <w:rFonts w:eastAsia="Times New Roman" w:cs="Times New Roman"/>
          <w:szCs w:val="24"/>
        </w:rPr>
        <w:t xml:space="preserve">SECTION 4. </w:t>
      </w:r>
      <w:r>
        <w:rPr>
          <w:rFonts w:eastAsia="Times New Roman" w:cs="Times New Roman"/>
          <w:szCs w:val="24"/>
        </w:rPr>
        <w:t>Amends</w:t>
      </w:r>
      <w:r w:rsidRPr="000110CB">
        <w:rPr>
          <w:rFonts w:eastAsia="Times New Roman" w:cs="Times New Roman"/>
          <w:szCs w:val="24"/>
        </w:rPr>
        <w:t xml:space="preserve"> Sections 498.0042(a) and (b), Government Code,</w:t>
      </w:r>
      <w:r>
        <w:rPr>
          <w:rFonts w:eastAsia="Times New Roman" w:cs="Times New Roman"/>
          <w:szCs w:val="24"/>
        </w:rPr>
        <w:t xml:space="preserve"> to make conforming changes.</w:t>
      </w:r>
    </w:p>
    <w:p w:rsidR="00A72337" w:rsidRDefault="00A72337" w:rsidP="00A72337">
      <w:pPr>
        <w:spacing w:after="0" w:line="240" w:lineRule="auto"/>
        <w:ind w:left="720"/>
        <w:jc w:val="both"/>
        <w:rPr>
          <w:rFonts w:eastAsia="Times New Roman" w:cs="Times New Roman"/>
          <w:szCs w:val="24"/>
        </w:rPr>
      </w:pPr>
    </w:p>
    <w:p w:rsidR="00A72337" w:rsidRDefault="00A72337" w:rsidP="00A72337">
      <w:pPr>
        <w:spacing w:after="0" w:line="240" w:lineRule="auto"/>
        <w:jc w:val="both"/>
        <w:rPr>
          <w:rFonts w:eastAsia="Times New Roman" w:cs="Times New Roman"/>
          <w:szCs w:val="24"/>
        </w:rPr>
      </w:pPr>
      <w:r>
        <w:rPr>
          <w:rFonts w:eastAsia="Times New Roman" w:cs="Times New Roman"/>
          <w:szCs w:val="24"/>
        </w:rPr>
        <w:t xml:space="preserve">SECTION 5. Amends </w:t>
      </w:r>
      <w:r w:rsidRPr="000110CB">
        <w:rPr>
          <w:rFonts w:eastAsia="Times New Roman" w:cs="Times New Roman"/>
          <w:szCs w:val="24"/>
        </w:rPr>
        <w:t>Section 500.006(b), Government Code,</w:t>
      </w:r>
      <w:r>
        <w:rPr>
          <w:rFonts w:eastAsia="Times New Roman" w:cs="Times New Roman"/>
          <w:szCs w:val="24"/>
        </w:rPr>
        <w:t xml:space="preserve"> to make a conforming change.</w:t>
      </w:r>
    </w:p>
    <w:p w:rsidR="00A72337" w:rsidRDefault="00A72337" w:rsidP="00A72337">
      <w:pPr>
        <w:spacing w:after="0" w:line="240" w:lineRule="auto"/>
        <w:jc w:val="both"/>
        <w:rPr>
          <w:rFonts w:eastAsia="Times New Roman" w:cs="Times New Roman"/>
          <w:szCs w:val="24"/>
        </w:rPr>
      </w:pPr>
    </w:p>
    <w:p w:rsidR="00A72337" w:rsidRDefault="00A72337" w:rsidP="00A72337">
      <w:pPr>
        <w:spacing w:after="0" w:line="240" w:lineRule="auto"/>
        <w:jc w:val="both"/>
        <w:rPr>
          <w:rFonts w:eastAsia="Times New Roman" w:cs="Times New Roman"/>
          <w:szCs w:val="24"/>
        </w:rPr>
      </w:pPr>
      <w:r>
        <w:rPr>
          <w:rFonts w:eastAsia="Times New Roman" w:cs="Times New Roman"/>
          <w:szCs w:val="24"/>
        </w:rPr>
        <w:t xml:space="preserve">SECTION 6. Amends </w:t>
      </w:r>
      <w:r w:rsidRPr="000110CB">
        <w:rPr>
          <w:rFonts w:eastAsia="Times New Roman" w:cs="Times New Roman"/>
          <w:szCs w:val="24"/>
        </w:rPr>
        <w:t>Section 507.006(a), Government Code,</w:t>
      </w:r>
      <w:r>
        <w:rPr>
          <w:rFonts w:eastAsia="Times New Roman" w:cs="Times New Roman"/>
          <w:szCs w:val="24"/>
        </w:rPr>
        <w:t xml:space="preserve"> as follows:</w:t>
      </w:r>
    </w:p>
    <w:p w:rsidR="00A72337" w:rsidRDefault="00A72337" w:rsidP="00A72337">
      <w:pPr>
        <w:spacing w:after="0" w:line="240" w:lineRule="auto"/>
        <w:jc w:val="both"/>
        <w:rPr>
          <w:rFonts w:eastAsia="Times New Roman" w:cs="Times New Roman"/>
          <w:szCs w:val="24"/>
        </w:rPr>
      </w:pPr>
    </w:p>
    <w:p w:rsidR="00A72337" w:rsidRPr="000110CB" w:rsidRDefault="00A72337" w:rsidP="00A72337">
      <w:pPr>
        <w:spacing w:after="0" w:line="240" w:lineRule="auto"/>
        <w:ind w:left="720"/>
        <w:jc w:val="both"/>
        <w:rPr>
          <w:rFonts w:eastAsia="Times New Roman" w:cs="Times New Roman"/>
          <w:szCs w:val="24"/>
        </w:rPr>
      </w:pPr>
      <w:r>
        <w:rPr>
          <w:rFonts w:eastAsia="Times New Roman" w:cs="Times New Roman"/>
          <w:szCs w:val="24"/>
        </w:rPr>
        <w:t xml:space="preserve">(a) Authorizes </w:t>
      </w:r>
      <w:r w:rsidRPr="000110CB">
        <w:rPr>
          <w:rFonts w:eastAsia="Times New Roman" w:cs="Times New Roman"/>
          <w:szCs w:val="24"/>
        </w:rPr>
        <w:t xml:space="preserve">the state jail division, with the approval of the </w:t>
      </w:r>
      <w:r>
        <w:rPr>
          <w:rFonts w:eastAsia="Times New Roman" w:cs="Times New Roman"/>
          <w:szCs w:val="24"/>
        </w:rPr>
        <w:t>Texas Board of Criminal Justice</w:t>
      </w:r>
      <w:r w:rsidRPr="000110CB">
        <w:rPr>
          <w:rFonts w:eastAsia="Times New Roman" w:cs="Times New Roman"/>
          <w:szCs w:val="24"/>
        </w:rPr>
        <w:t>,</w:t>
      </w:r>
      <w:r w:rsidRPr="000110CB">
        <w:t xml:space="preserve"> </w:t>
      </w:r>
      <w:r>
        <w:rPr>
          <w:rFonts w:eastAsia="Times New Roman" w:cs="Times New Roman"/>
          <w:szCs w:val="24"/>
        </w:rPr>
        <w:t>n</w:t>
      </w:r>
      <w:r w:rsidRPr="000110CB">
        <w:rPr>
          <w:rFonts w:eastAsia="Times New Roman" w:cs="Times New Roman"/>
          <w:szCs w:val="24"/>
        </w:rPr>
        <w:t xml:space="preserve">otwithstanding any other provision of </w:t>
      </w:r>
      <w:r>
        <w:rPr>
          <w:rFonts w:eastAsia="Times New Roman" w:cs="Times New Roman"/>
          <w:szCs w:val="24"/>
        </w:rPr>
        <w:t>Subchapter A (State Jail Felony Facilities)</w:t>
      </w:r>
      <w:r w:rsidRPr="000110CB">
        <w:rPr>
          <w:rFonts w:eastAsia="Times New Roman" w:cs="Times New Roman"/>
          <w:szCs w:val="24"/>
        </w:rPr>
        <w:t>,</w:t>
      </w:r>
      <w:r w:rsidRPr="000110CB">
        <w:t xml:space="preserve"> </w:t>
      </w:r>
      <w:r>
        <w:t xml:space="preserve">to </w:t>
      </w:r>
      <w:r w:rsidRPr="000110CB">
        <w:rPr>
          <w:rFonts w:eastAsia="Times New Roman" w:cs="Times New Roman"/>
          <w:szCs w:val="24"/>
        </w:rPr>
        <w:t>designate one or more state jail felony facilities or discrete areas within one or more state jail felony facilities to house inmates who are sentenced to imprisonment</w:t>
      </w:r>
      <w:r>
        <w:rPr>
          <w:rFonts w:eastAsia="Times New Roman" w:cs="Times New Roman"/>
          <w:szCs w:val="24"/>
        </w:rPr>
        <w:t xml:space="preserve"> in the institutional division, rather than house inmates who are </w:t>
      </w:r>
      <w:r w:rsidRPr="000110CB">
        <w:rPr>
          <w:rFonts w:eastAsia="Times New Roman" w:cs="Times New Roman"/>
          <w:szCs w:val="24"/>
        </w:rPr>
        <w:t>eligible for confinement in a transfer</w:t>
      </w:r>
      <w:r>
        <w:rPr>
          <w:rFonts w:eastAsia="Times New Roman" w:cs="Times New Roman"/>
          <w:szCs w:val="24"/>
        </w:rPr>
        <w:t xml:space="preserve"> facility under Section 499.152 (Eligible Inmates)</w:t>
      </w:r>
      <w:r w:rsidRPr="000110CB">
        <w:rPr>
          <w:rFonts w:eastAsia="Times New Roman" w:cs="Times New Roman"/>
          <w:szCs w:val="24"/>
        </w:rPr>
        <w:t xml:space="preserve">, but only if the designation does not deny placement in a state jail felony facility of defendants required to serve terms of confinement in a facility following conviction of state jail felonies.  </w:t>
      </w:r>
    </w:p>
    <w:p w:rsidR="00A72337" w:rsidRDefault="00A72337" w:rsidP="00A72337">
      <w:pPr>
        <w:spacing w:after="0" w:line="240" w:lineRule="auto"/>
        <w:jc w:val="both"/>
        <w:rPr>
          <w:rFonts w:eastAsia="Times New Roman" w:cs="Times New Roman"/>
          <w:szCs w:val="24"/>
        </w:rPr>
      </w:pPr>
    </w:p>
    <w:p w:rsidR="00A72337" w:rsidRDefault="00A72337" w:rsidP="00A72337">
      <w:pPr>
        <w:spacing w:after="0" w:line="240" w:lineRule="auto"/>
        <w:jc w:val="both"/>
        <w:rPr>
          <w:rFonts w:eastAsia="Times New Roman" w:cs="Times New Roman"/>
          <w:szCs w:val="24"/>
        </w:rPr>
      </w:pPr>
      <w:r>
        <w:rPr>
          <w:rFonts w:eastAsia="Times New Roman" w:cs="Times New Roman"/>
          <w:szCs w:val="24"/>
        </w:rPr>
        <w:t xml:space="preserve">SECTION 7. Amends </w:t>
      </w:r>
      <w:r w:rsidRPr="000110CB">
        <w:rPr>
          <w:rFonts w:eastAsia="Times New Roman" w:cs="Times New Roman"/>
          <w:szCs w:val="24"/>
        </w:rPr>
        <w:t>Section 508.081(2), Government Code,</w:t>
      </w:r>
      <w:r>
        <w:rPr>
          <w:rFonts w:eastAsia="Times New Roman" w:cs="Times New Roman"/>
          <w:szCs w:val="24"/>
        </w:rPr>
        <w:t xml:space="preserve"> to delete existing text defining "inmate" for purposes of Subchapter C (Representation of Inmates) to include a person confined in a transfer facility.</w:t>
      </w:r>
    </w:p>
    <w:p w:rsidR="00A72337" w:rsidRDefault="00A72337" w:rsidP="00A72337">
      <w:pPr>
        <w:spacing w:after="0" w:line="240" w:lineRule="auto"/>
        <w:jc w:val="both"/>
        <w:rPr>
          <w:rFonts w:eastAsia="Times New Roman" w:cs="Times New Roman"/>
          <w:szCs w:val="24"/>
        </w:rPr>
      </w:pPr>
    </w:p>
    <w:p w:rsidR="00A72337" w:rsidRDefault="00A72337" w:rsidP="00A72337">
      <w:pPr>
        <w:spacing w:after="0" w:line="240" w:lineRule="auto"/>
        <w:jc w:val="both"/>
        <w:rPr>
          <w:rFonts w:eastAsia="Times New Roman" w:cs="Times New Roman"/>
          <w:szCs w:val="24"/>
        </w:rPr>
      </w:pPr>
      <w:r>
        <w:rPr>
          <w:rFonts w:eastAsia="Times New Roman" w:cs="Times New Roman"/>
          <w:szCs w:val="24"/>
        </w:rPr>
        <w:t>SECTION 8. Amends t</w:t>
      </w:r>
      <w:r w:rsidRPr="000110CB">
        <w:rPr>
          <w:rFonts w:eastAsia="Times New Roman" w:cs="Times New Roman"/>
          <w:szCs w:val="24"/>
        </w:rPr>
        <w:t>he heading to Section 511.017, Government Code, to read as follows:</w:t>
      </w:r>
    </w:p>
    <w:p w:rsidR="00A72337" w:rsidRPr="000110CB" w:rsidRDefault="00A72337" w:rsidP="00A72337">
      <w:pPr>
        <w:spacing w:after="0" w:line="240" w:lineRule="auto"/>
        <w:jc w:val="both"/>
        <w:rPr>
          <w:rFonts w:eastAsia="Times New Roman" w:cs="Times New Roman"/>
          <w:szCs w:val="24"/>
        </w:rPr>
      </w:pPr>
    </w:p>
    <w:p w:rsidR="00A72337" w:rsidRDefault="00A72337" w:rsidP="00A72337">
      <w:pPr>
        <w:spacing w:after="0" w:line="240" w:lineRule="auto"/>
        <w:ind w:left="720"/>
        <w:jc w:val="both"/>
        <w:rPr>
          <w:rFonts w:eastAsia="Times New Roman" w:cs="Times New Roman"/>
          <w:szCs w:val="24"/>
        </w:rPr>
      </w:pPr>
      <w:r w:rsidRPr="000110CB">
        <w:rPr>
          <w:rFonts w:eastAsia="Times New Roman" w:cs="Times New Roman"/>
          <w:szCs w:val="24"/>
        </w:rPr>
        <w:t>Sec. 511.017.  DUTIES RELATED TO STATE JAIL FELONY FACILITIES</w:t>
      </w:r>
      <w:r>
        <w:rPr>
          <w:rFonts w:eastAsia="Times New Roman" w:cs="Times New Roman"/>
          <w:szCs w:val="24"/>
        </w:rPr>
        <w:t>.</w:t>
      </w:r>
    </w:p>
    <w:p w:rsidR="00A72337" w:rsidRDefault="00A72337" w:rsidP="00A72337">
      <w:pPr>
        <w:spacing w:after="0" w:line="240" w:lineRule="auto"/>
        <w:jc w:val="both"/>
        <w:rPr>
          <w:rFonts w:eastAsia="Times New Roman" w:cs="Times New Roman"/>
          <w:szCs w:val="24"/>
        </w:rPr>
      </w:pPr>
    </w:p>
    <w:p w:rsidR="00A72337" w:rsidRPr="000110CB" w:rsidRDefault="00A72337" w:rsidP="00A72337">
      <w:pPr>
        <w:spacing w:after="0" w:line="240" w:lineRule="auto"/>
        <w:jc w:val="both"/>
        <w:rPr>
          <w:rFonts w:eastAsia="Times New Roman" w:cs="Times New Roman"/>
          <w:szCs w:val="24"/>
        </w:rPr>
      </w:pPr>
      <w:r>
        <w:rPr>
          <w:rFonts w:eastAsia="Times New Roman" w:cs="Times New Roman"/>
          <w:szCs w:val="24"/>
        </w:rPr>
        <w:t>SECTION 9. (1) Repealer: Subchapter G (Transfer Facilities), Chapter 499, Government Code.</w:t>
      </w:r>
    </w:p>
    <w:p w:rsidR="00A72337" w:rsidRDefault="00A72337" w:rsidP="00A72337">
      <w:pPr>
        <w:spacing w:after="0" w:line="240" w:lineRule="auto"/>
        <w:jc w:val="both"/>
        <w:rPr>
          <w:rFonts w:eastAsia="Times New Roman" w:cs="Times New Roman"/>
          <w:szCs w:val="24"/>
        </w:rPr>
      </w:pPr>
    </w:p>
    <w:p w:rsidR="00A72337" w:rsidRPr="000110CB" w:rsidRDefault="00A72337" w:rsidP="00A72337">
      <w:pPr>
        <w:spacing w:after="0" w:line="240" w:lineRule="auto"/>
        <w:ind w:left="720"/>
        <w:jc w:val="both"/>
        <w:rPr>
          <w:rFonts w:eastAsia="Times New Roman" w:cs="Times New Roman"/>
          <w:szCs w:val="24"/>
        </w:rPr>
      </w:pPr>
      <w:r w:rsidRPr="000110CB">
        <w:rPr>
          <w:rFonts w:eastAsia="Times New Roman" w:cs="Times New Roman"/>
          <w:szCs w:val="24"/>
        </w:rPr>
        <w:t>(2)</w:t>
      </w:r>
      <w:r>
        <w:rPr>
          <w:rFonts w:eastAsia="Times New Roman" w:cs="Times New Roman"/>
          <w:szCs w:val="24"/>
        </w:rPr>
        <w:t xml:space="preserve"> Repealer: Section 507.006(b) (relating to the applicability of certain sections to certain inmates eligible for confinement in a transfer facility), Government Code.</w:t>
      </w:r>
    </w:p>
    <w:p w:rsidR="00A72337" w:rsidRDefault="00A72337" w:rsidP="00A72337">
      <w:pPr>
        <w:spacing w:after="0" w:line="240" w:lineRule="auto"/>
        <w:jc w:val="both"/>
        <w:rPr>
          <w:rFonts w:eastAsia="Times New Roman" w:cs="Times New Roman"/>
          <w:szCs w:val="24"/>
        </w:rPr>
      </w:pPr>
    </w:p>
    <w:p w:rsidR="00A72337" w:rsidRDefault="00A72337" w:rsidP="00A72337">
      <w:pPr>
        <w:spacing w:after="0" w:line="240" w:lineRule="auto"/>
        <w:ind w:left="720"/>
        <w:jc w:val="both"/>
        <w:rPr>
          <w:rFonts w:eastAsia="Times New Roman" w:cs="Times New Roman"/>
          <w:szCs w:val="24"/>
        </w:rPr>
      </w:pPr>
      <w:r>
        <w:rPr>
          <w:rFonts w:eastAsia="Times New Roman" w:cs="Times New Roman"/>
          <w:szCs w:val="24"/>
        </w:rPr>
        <w:t>(3) Repealer: Section 511.017(a)(3) (relating to the definition of "transfer facility"), Government Code.</w:t>
      </w:r>
    </w:p>
    <w:p w:rsidR="00A72337" w:rsidRDefault="00A72337" w:rsidP="00A72337">
      <w:pPr>
        <w:spacing w:after="0" w:line="240" w:lineRule="auto"/>
        <w:ind w:left="720"/>
        <w:jc w:val="both"/>
        <w:rPr>
          <w:rFonts w:eastAsia="Times New Roman" w:cs="Times New Roman"/>
          <w:szCs w:val="24"/>
        </w:rPr>
      </w:pPr>
    </w:p>
    <w:p w:rsidR="00A72337" w:rsidRPr="00C8671F" w:rsidRDefault="00A72337" w:rsidP="00A72337">
      <w:pPr>
        <w:spacing w:after="0" w:line="240" w:lineRule="auto"/>
        <w:jc w:val="both"/>
        <w:rPr>
          <w:rFonts w:eastAsia="Times New Roman" w:cs="Times New Roman"/>
          <w:szCs w:val="24"/>
        </w:rPr>
      </w:pPr>
      <w:r>
        <w:rPr>
          <w:rFonts w:eastAsia="Times New Roman" w:cs="Times New Roman"/>
          <w:szCs w:val="24"/>
        </w:rPr>
        <w:t>SECTION 10. Effective date: September 1, 2021.</w:t>
      </w:r>
    </w:p>
    <w:sectPr w:rsidR="00A72337"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BC0" w:rsidRDefault="005D0BC0" w:rsidP="000F1DF9">
      <w:pPr>
        <w:spacing w:after="0" w:line="240" w:lineRule="auto"/>
      </w:pPr>
      <w:r>
        <w:separator/>
      </w:r>
    </w:p>
  </w:endnote>
  <w:endnote w:type="continuationSeparator" w:id="0">
    <w:p w:rsidR="005D0BC0" w:rsidRDefault="005D0B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0B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2337">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72337">
                <w:rPr>
                  <w:sz w:val="20"/>
                  <w:szCs w:val="20"/>
                </w:rPr>
                <w:t>H.B. 719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7233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0B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23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233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BC0" w:rsidRDefault="005D0BC0" w:rsidP="000F1DF9">
      <w:pPr>
        <w:spacing w:after="0" w:line="240" w:lineRule="auto"/>
      </w:pPr>
      <w:r>
        <w:separator/>
      </w:r>
    </w:p>
  </w:footnote>
  <w:footnote w:type="continuationSeparator" w:id="0">
    <w:p w:rsidR="005D0BC0" w:rsidRDefault="005D0BC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175AD"/>
    <w:multiLevelType w:val="multilevel"/>
    <w:tmpl w:val="5CD6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0BC0"/>
    <w:rsid w:val="005E0AC7"/>
    <w:rsid w:val="005F46D7"/>
    <w:rsid w:val="00605CA0"/>
    <w:rsid w:val="006529C4"/>
    <w:rsid w:val="006D756B"/>
    <w:rsid w:val="00774EC7"/>
    <w:rsid w:val="00833061"/>
    <w:rsid w:val="008A6859"/>
    <w:rsid w:val="0093341F"/>
    <w:rsid w:val="009562E3"/>
    <w:rsid w:val="00986E9F"/>
    <w:rsid w:val="00A7233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C84B4"/>
  <w15:docId w15:val="{4BF6FBC9-0974-4648-AC0A-F837A7D0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23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40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E82F29810B4F42A9A27E304B92F3E0"/>
        <w:category>
          <w:name w:val="General"/>
          <w:gallery w:val="placeholder"/>
        </w:category>
        <w:types>
          <w:type w:val="bbPlcHdr"/>
        </w:types>
        <w:behaviors>
          <w:behavior w:val="content"/>
        </w:behaviors>
        <w:guid w:val="{C12CA9AB-DA90-4B9E-BE5A-2A04F67BEE23}"/>
      </w:docPartPr>
      <w:docPartBody>
        <w:p w:rsidR="00000000" w:rsidRDefault="00D24010"/>
      </w:docPartBody>
    </w:docPart>
    <w:docPart>
      <w:docPartPr>
        <w:name w:val="099BE9CC7AD84646B637F650E5A82CF9"/>
        <w:category>
          <w:name w:val="General"/>
          <w:gallery w:val="placeholder"/>
        </w:category>
        <w:types>
          <w:type w:val="bbPlcHdr"/>
        </w:types>
        <w:behaviors>
          <w:behavior w:val="content"/>
        </w:behaviors>
        <w:guid w:val="{37E0C0EA-85C1-4C6E-A64D-A30022E1DFB6}"/>
      </w:docPartPr>
      <w:docPartBody>
        <w:p w:rsidR="00000000" w:rsidRDefault="00D24010"/>
      </w:docPartBody>
    </w:docPart>
    <w:docPart>
      <w:docPartPr>
        <w:name w:val="1E327142915445ED8BF164B9D6024904"/>
        <w:category>
          <w:name w:val="General"/>
          <w:gallery w:val="placeholder"/>
        </w:category>
        <w:types>
          <w:type w:val="bbPlcHdr"/>
        </w:types>
        <w:behaviors>
          <w:behavior w:val="content"/>
        </w:behaviors>
        <w:guid w:val="{6F2B9C5A-3D32-4B3D-8240-F1E1E824934F}"/>
      </w:docPartPr>
      <w:docPartBody>
        <w:p w:rsidR="00000000" w:rsidRDefault="00D24010"/>
      </w:docPartBody>
    </w:docPart>
    <w:docPart>
      <w:docPartPr>
        <w:name w:val="212DE41CF46E4835978A329AE791705F"/>
        <w:category>
          <w:name w:val="General"/>
          <w:gallery w:val="placeholder"/>
        </w:category>
        <w:types>
          <w:type w:val="bbPlcHdr"/>
        </w:types>
        <w:behaviors>
          <w:behavior w:val="content"/>
        </w:behaviors>
        <w:guid w:val="{5423B7FD-094C-4F55-9FDB-EB8E5A7D1C9A}"/>
      </w:docPartPr>
      <w:docPartBody>
        <w:p w:rsidR="00000000" w:rsidRDefault="00D24010"/>
      </w:docPartBody>
    </w:docPart>
    <w:docPart>
      <w:docPartPr>
        <w:name w:val="6BEB4ADCB5CE4D9F845EBF54A7C11B9A"/>
        <w:category>
          <w:name w:val="General"/>
          <w:gallery w:val="placeholder"/>
        </w:category>
        <w:types>
          <w:type w:val="bbPlcHdr"/>
        </w:types>
        <w:behaviors>
          <w:behavior w:val="content"/>
        </w:behaviors>
        <w:guid w:val="{A1265F79-4448-4054-81B5-CE996A150D64}"/>
      </w:docPartPr>
      <w:docPartBody>
        <w:p w:rsidR="00000000" w:rsidRDefault="00D24010"/>
      </w:docPartBody>
    </w:docPart>
    <w:docPart>
      <w:docPartPr>
        <w:name w:val="AD7F6B9D2C2C40218DB8C6BB627A8659"/>
        <w:category>
          <w:name w:val="General"/>
          <w:gallery w:val="placeholder"/>
        </w:category>
        <w:types>
          <w:type w:val="bbPlcHdr"/>
        </w:types>
        <w:behaviors>
          <w:behavior w:val="content"/>
        </w:behaviors>
        <w:guid w:val="{CB52D88C-E264-4137-88B8-8AD478A1DE12}"/>
      </w:docPartPr>
      <w:docPartBody>
        <w:p w:rsidR="00000000" w:rsidRDefault="00D24010"/>
      </w:docPartBody>
    </w:docPart>
    <w:docPart>
      <w:docPartPr>
        <w:name w:val="D77953295D2C4D2692AB64D8F82F58A9"/>
        <w:category>
          <w:name w:val="General"/>
          <w:gallery w:val="placeholder"/>
        </w:category>
        <w:types>
          <w:type w:val="bbPlcHdr"/>
        </w:types>
        <w:behaviors>
          <w:behavior w:val="content"/>
        </w:behaviors>
        <w:guid w:val="{74D8F444-E736-470E-B19C-8E249929B5F6}"/>
      </w:docPartPr>
      <w:docPartBody>
        <w:p w:rsidR="00000000" w:rsidRDefault="00D24010"/>
      </w:docPartBody>
    </w:docPart>
    <w:docPart>
      <w:docPartPr>
        <w:name w:val="2BFF3F55537C41F2BF066D5FBD73E0F2"/>
        <w:category>
          <w:name w:val="General"/>
          <w:gallery w:val="placeholder"/>
        </w:category>
        <w:types>
          <w:type w:val="bbPlcHdr"/>
        </w:types>
        <w:behaviors>
          <w:behavior w:val="content"/>
        </w:behaviors>
        <w:guid w:val="{14A76905-6742-4BB9-81DD-983819538E0F}"/>
      </w:docPartPr>
      <w:docPartBody>
        <w:p w:rsidR="00000000" w:rsidRDefault="00D24010"/>
      </w:docPartBody>
    </w:docPart>
    <w:docPart>
      <w:docPartPr>
        <w:name w:val="4FC76AFBBCAD46EA8C508EEF4FB039C1"/>
        <w:category>
          <w:name w:val="General"/>
          <w:gallery w:val="placeholder"/>
        </w:category>
        <w:types>
          <w:type w:val="bbPlcHdr"/>
        </w:types>
        <w:behaviors>
          <w:behavior w:val="content"/>
        </w:behaviors>
        <w:guid w:val="{83476903-C38C-4567-B74A-31B3928384F1}"/>
      </w:docPartPr>
      <w:docPartBody>
        <w:p w:rsidR="00000000" w:rsidRDefault="00D24010"/>
      </w:docPartBody>
    </w:docPart>
    <w:docPart>
      <w:docPartPr>
        <w:name w:val="7732991741104907893BFB3F940BB37D"/>
        <w:category>
          <w:name w:val="General"/>
          <w:gallery w:val="placeholder"/>
        </w:category>
        <w:types>
          <w:type w:val="bbPlcHdr"/>
        </w:types>
        <w:behaviors>
          <w:behavior w:val="content"/>
        </w:behaviors>
        <w:guid w:val="{0072A5AD-CAB0-4A9D-9BCD-A40A8F5BE35F}"/>
      </w:docPartPr>
      <w:docPartBody>
        <w:p w:rsidR="00000000" w:rsidRDefault="00985BED" w:rsidP="00985BED">
          <w:pPr>
            <w:pStyle w:val="7732991741104907893BFB3F940BB37D"/>
          </w:pPr>
          <w:r w:rsidRPr="00A30DD1">
            <w:rPr>
              <w:rStyle w:val="PlaceholderText"/>
            </w:rPr>
            <w:t>Click here to enter a date.</w:t>
          </w:r>
        </w:p>
      </w:docPartBody>
    </w:docPart>
    <w:docPart>
      <w:docPartPr>
        <w:name w:val="930493743E014168B6D52F2C9DAFBA00"/>
        <w:category>
          <w:name w:val="General"/>
          <w:gallery w:val="placeholder"/>
        </w:category>
        <w:types>
          <w:type w:val="bbPlcHdr"/>
        </w:types>
        <w:behaviors>
          <w:behavior w:val="content"/>
        </w:behaviors>
        <w:guid w:val="{E24516C7-5B47-4F70-A765-DDADD34EED13}"/>
      </w:docPartPr>
      <w:docPartBody>
        <w:p w:rsidR="00000000" w:rsidRDefault="00D24010"/>
      </w:docPartBody>
    </w:docPart>
    <w:docPart>
      <w:docPartPr>
        <w:name w:val="4FAA286DD636407FB0BCA2E40AEEA0F5"/>
        <w:category>
          <w:name w:val="General"/>
          <w:gallery w:val="placeholder"/>
        </w:category>
        <w:types>
          <w:type w:val="bbPlcHdr"/>
        </w:types>
        <w:behaviors>
          <w:behavior w:val="content"/>
        </w:behaviors>
        <w:guid w:val="{17F19D43-9778-49A9-BBC2-BD6BB9519C5B}"/>
      </w:docPartPr>
      <w:docPartBody>
        <w:p w:rsidR="00000000" w:rsidRDefault="00D24010"/>
      </w:docPartBody>
    </w:docPart>
    <w:docPart>
      <w:docPartPr>
        <w:name w:val="0B77B4B86BCA4C9D8158A6F0A743BEE9"/>
        <w:category>
          <w:name w:val="General"/>
          <w:gallery w:val="placeholder"/>
        </w:category>
        <w:types>
          <w:type w:val="bbPlcHdr"/>
        </w:types>
        <w:behaviors>
          <w:behavior w:val="content"/>
        </w:behaviors>
        <w:guid w:val="{86A47384-3FDA-49E7-A52E-AAD41E673521}"/>
      </w:docPartPr>
      <w:docPartBody>
        <w:p w:rsidR="00000000" w:rsidRDefault="00985BED" w:rsidP="00985BED">
          <w:pPr>
            <w:pStyle w:val="0B77B4B86BCA4C9D8158A6F0A743BEE9"/>
          </w:pPr>
          <w:r>
            <w:rPr>
              <w:rFonts w:eastAsia="Times New Roman" w:cs="Times New Roman"/>
              <w:bCs/>
              <w:szCs w:val="24"/>
            </w:rPr>
            <w:t xml:space="preserve"> </w:t>
          </w:r>
        </w:p>
      </w:docPartBody>
    </w:docPart>
    <w:docPart>
      <w:docPartPr>
        <w:name w:val="D1A2C53D7DDF40A5BE89095BD516A532"/>
        <w:category>
          <w:name w:val="General"/>
          <w:gallery w:val="placeholder"/>
        </w:category>
        <w:types>
          <w:type w:val="bbPlcHdr"/>
        </w:types>
        <w:behaviors>
          <w:behavior w:val="content"/>
        </w:behaviors>
        <w:guid w:val="{5C68054E-E687-4B05-ABE2-3412D50A97E1}"/>
      </w:docPartPr>
      <w:docPartBody>
        <w:p w:rsidR="00000000" w:rsidRDefault="00D24010"/>
      </w:docPartBody>
    </w:docPart>
    <w:docPart>
      <w:docPartPr>
        <w:name w:val="91A42835CBE94C7BBFC6B5CA0EE8D5B1"/>
        <w:category>
          <w:name w:val="General"/>
          <w:gallery w:val="placeholder"/>
        </w:category>
        <w:types>
          <w:type w:val="bbPlcHdr"/>
        </w:types>
        <w:behaviors>
          <w:behavior w:val="content"/>
        </w:behaviors>
        <w:guid w:val="{C123E6B3-1AD1-4DA1-AFC4-38985E580DFD}"/>
      </w:docPartPr>
      <w:docPartBody>
        <w:p w:rsidR="00000000" w:rsidRDefault="00D240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85BED"/>
    <w:rsid w:val="00A54AD6"/>
    <w:rsid w:val="00A57564"/>
    <w:rsid w:val="00B252A4"/>
    <w:rsid w:val="00B5530B"/>
    <w:rsid w:val="00C129E8"/>
    <w:rsid w:val="00C968BA"/>
    <w:rsid w:val="00D2401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B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732991741104907893BFB3F940BB37D">
    <w:name w:val="7732991741104907893BFB3F940BB37D"/>
    <w:rsid w:val="00985BED"/>
    <w:pPr>
      <w:spacing w:after="160" w:line="259" w:lineRule="auto"/>
    </w:pPr>
  </w:style>
  <w:style w:type="paragraph" w:customStyle="1" w:styleId="0B77B4B86BCA4C9D8158A6F0A743BEE9">
    <w:name w:val="0B77B4B86BCA4C9D8158A6F0A743BEE9"/>
    <w:rsid w:val="00985B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85B11E-DC3A-4EE3-9687-4AEEAB40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742</Words>
  <Characters>4230</Characters>
  <Application>Microsoft Office Word</Application>
  <DocSecurity>0</DocSecurity>
  <Lines>35</Lines>
  <Paragraphs>9</Paragraphs>
  <ScaleCrop>false</ScaleCrop>
  <Company>Texas Legislative Council</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2021-04-30T21:20:00Z</dcterms:modified>
</cp:coreProperties>
</file>

<file path=docProps/custom.xml><?xml version="1.0" encoding="utf-8"?>
<op:Properties xmlns:vt="http://schemas.openxmlformats.org/officeDocument/2006/docPropsVTypes" xmlns:op="http://schemas.openxmlformats.org/officeDocument/2006/custom-properties"/>
</file>