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54" w:rsidRDefault="00292D5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2EAA0B0979241CA909B0702EFD361FB"/>
          </w:placeholder>
        </w:sdtPr>
        <w:sdtContent>
          <w:r w:rsidRPr="005C2A78">
            <w:rPr>
              <w:rFonts w:cs="Times New Roman"/>
              <w:b/>
              <w:szCs w:val="24"/>
              <w:u w:val="single"/>
            </w:rPr>
            <w:t>BILL ANALYSIS</w:t>
          </w:r>
        </w:sdtContent>
      </w:sdt>
    </w:p>
    <w:p w:rsidR="00292D54" w:rsidRPr="00585C31" w:rsidRDefault="00292D54" w:rsidP="000F1DF9">
      <w:pPr>
        <w:spacing w:after="0" w:line="240" w:lineRule="auto"/>
        <w:rPr>
          <w:rFonts w:cs="Times New Roman"/>
          <w:szCs w:val="24"/>
        </w:rPr>
      </w:pPr>
    </w:p>
    <w:p w:rsidR="00292D54" w:rsidRPr="00585C31" w:rsidRDefault="00292D5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92D54" w:rsidTr="000F1DF9">
        <w:tc>
          <w:tcPr>
            <w:tcW w:w="2718" w:type="dxa"/>
          </w:tcPr>
          <w:p w:rsidR="00292D54" w:rsidRPr="005C2A78" w:rsidRDefault="00292D54" w:rsidP="006D756B">
            <w:pPr>
              <w:rPr>
                <w:rFonts w:cs="Times New Roman"/>
                <w:szCs w:val="24"/>
              </w:rPr>
            </w:pPr>
            <w:sdt>
              <w:sdtPr>
                <w:rPr>
                  <w:rFonts w:cs="Times New Roman"/>
                  <w:szCs w:val="24"/>
                </w:rPr>
                <w:alias w:val="Agency Title"/>
                <w:tag w:val="AgencyTitleContentControl"/>
                <w:id w:val="1920747753"/>
                <w:lock w:val="sdtContentLocked"/>
                <w:placeholder>
                  <w:docPart w:val="C13848D76DC24402A1A7857AB75BBEFC"/>
                </w:placeholder>
              </w:sdtPr>
              <w:sdtEndPr>
                <w:rPr>
                  <w:rFonts w:cstheme="minorBidi"/>
                  <w:szCs w:val="22"/>
                </w:rPr>
              </w:sdtEndPr>
              <w:sdtContent>
                <w:r>
                  <w:rPr>
                    <w:rFonts w:cs="Times New Roman"/>
                    <w:szCs w:val="24"/>
                  </w:rPr>
                  <w:t>Senate Research Center</w:t>
                </w:r>
              </w:sdtContent>
            </w:sdt>
          </w:p>
        </w:tc>
        <w:tc>
          <w:tcPr>
            <w:tcW w:w="6858" w:type="dxa"/>
          </w:tcPr>
          <w:p w:rsidR="00292D54" w:rsidRPr="00FF6471" w:rsidRDefault="00292D54" w:rsidP="000F1DF9">
            <w:pPr>
              <w:jc w:val="right"/>
              <w:rPr>
                <w:rFonts w:cs="Times New Roman"/>
                <w:szCs w:val="24"/>
              </w:rPr>
            </w:pPr>
            <w:sdt>
              <w:sdtPr>
                <w:rPr>
                  <w:rFonts w:cs="Times New Roman"/>
                  <w:szCs w:val="24"/>
                </w:rPr>
                <w:alias w:val="Bill Number"/>
                <w:tag w:val="BillNumberOne"/>
                <w:id w:val="-410784069"/>
                <w:lock w:val="sdtContentLocked"/>
                <w:placeholder>
                  <w:docPart w:val="E6339F784CC546009D0FC98E494C3C09"/>
                </w:placeholder>
              </w:sdtPr>
              <w:sdtContent>
                <w:r>
                  <w:rPr>
                    <w:rFonts w:cs="Times New Roman"/>
                    <w:szCs w:val="24"/>
                  </w:rPr>
                  <w:t>H.B. 735</w:t>
                </w:r>
              </w:sdtContent>
            </w:sdt>
          </w:p>
        </w:tc>
      </w:tr>
      <w:tr w:rsidR="00292D54" w:rsidTr="000F1DF9">
        <w:sdt>
          <w:sdtPr>
            <w:rPr>
              <w:rFonts w:cs="Times New Roman"/>
              <w:szCs w:val="24"/>
            </w:rPr>
            <w:alias w:val="TLCNumber"/>
            <w:tag w:val="TLCNumber"/>
            <w:id w:val="-542600604"/>
            <w:lock w:val="sdtLocked"/>
            <w:placeholder>
              <w:docPart w:val="39796AECCAB94D3D952284A4AEF68194"/>
            </w:placeholder>
          </w:sdtPr>
          <w:sdtContent>
            <w:tc>
              <w:tcPr>
                <w:tcW w:w="2718" w:type="dxa"/>
              </w:tcPr>
              <w:p w:rsidR="00292D54" w:rsidRPr="000F1DF9" w:rsidRDefault="00292D54" w:rsidP="00C65088">
                <w:pPr>
                  <w:rPr>
                    <w:rFonts w:cs="Times New Roman"/>
                    <w:szCs w:val="24"/>
                  </w:rPr>
                </w:pPr>
                <w:r>
                  <w:rPr>
                    <w:rFonts w:cs="Times New Roman"/>
                    <w:szCs w:val="24"/>
                  </w:rPr>
                  <w:t>87R1545 JES-D</w:t>
                </w:r>
              </w:p>
            </w:tc>
          </w:sdtContent>
        </w:sdt>
        <w:tc>
          <w:tcPr>
            <w:tcW w:w="6858" w:type="dxa"/>
          </w:tcPr>
          <w:p w:rsidR="00292D54" w:rsidRPr="005C2A78" w:rsidRDefault="00292D54" w:rsidP="00073EDD">
            <w:pPr>
              <w:jc w:val="right"/>
              <w:rPr>
                <w:rFonts w:cs="Times New Roman"/>
                <w:szCs w:val="24"/>
              </w:rPr>
            </w:pPr>
            <w:sdt>
              <w:sdtPr>
                <w:rPr>
                  <w:rFonts w:cs="Times New Roman"/>
                  <w:szCs w:val="24"/>
                </w:rPr>
                <w:alias w:val="Author Label"/>
                <w:tag w:val="By"/>
                <w:id w:val="72399597"/>
                <w:lock w:val="sdtLocked"/>
                <w:placeholder>
                  <w:docPart w:val="5998414EF71C4DAFA39A3C6E7D5956C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89E5EF6EA944251A90C87421CE83B21"/>
                </w:placeholder>
              </w:sdtPr>
              <w:sdtContent>
                <w:r>
                  <w:rPr>
                    <w:rFonts w:cs="Times New Roman"/>
                    <w:szCs w:val="24"/>
                  </w:rPr>
                  <w:t>Minjarez</w:t>
                </w:r>
              </w:sdtContent>
            </w:sdt>
            <w:sdt>
              <w:sdtPr>
                <w:rPr>
                  <w:rFonts w:cs="Times New Roman"/>
                  <w:szCs w:val="24"/>
                </w:rPr>
                <w:alias w:val="Sponsor"/>
                <w:tag w:val="Sponsor"/>
                <w:id w:val="-2039656131"/>
                <w:lock w:val="sdtContentLocked"/>
                <w:placeholder>
                  <w:docPart w:val="10F5C5F0C3834224B41A38CB665453F1"/>
                </w:placeholder>
              </w:sdtPr>
              <w:sdtContent>
                <w:r>
                  <w:rPr>
                    <w:rFonts w:cs="Times New Roman"/>
                    <w:szCs w:val="24"/>
                  </w:rPr>
                  <w:t xml:space="preserve"> (Campbell)</w:t>
                </w:r>
              </w:sdtContent>
            </w:sdt>
            <w:sdt>
              <w:sdtPr>
                <w:rPr>
                  <w:rFonts w:cs="Times New Roman"/>
                  <w:szCs w:val="24"/>
                </w:rPr>
                <w:alias w:val="DualSponsor"/>
                <w:tag w:val="DualSponsor"/>
                <w:id w:val="1029379812"/>
                <w:lock w:val="sdtContentLocked"/>
                <w:placeholder>
                  <w:docPart w:val="EF70A62FD96446A9A8A1C1890B4333A8"/>
                </w:placeholder>
                <w:showingPlcHdr/>
              </w:sdtPr>
              <w:sdtContent/>
            </w:sdt>
          </w:p>
        </w:tc>
      </w:tr>
      <w:tr w:rsidR="00292D54" w:rsidTr="000F1DF9">
        <w:tc>
          <w:tcPr>
            <w:tcW w:w="2718" w:type="dxa"/>
          </w:tcPr>
          <w:p w:rsidR="00292D54" w:rsidRPr="00BC7495" w:rsidRDefault="00292D54" w:rsidP="000F1DF9">
            <w:pPr>
              <w:rPr>
                <w:rFonts w:cs="Times New Roman"/>
                <w:szCs w:val="24"/>
              </w:rPr>
            </w:pPr>
          </w:p>
        </w:tc>
        <w:sdt>
          <w:sdtPr>
            <w:rPr>
              <w:rFonts w:cs="Times New Roman"/>
              <w:szCs w:val="24"/>
            </w:rPr>
            <w:alias w:val="Committee"/>
            <w:tag w:val="Committee"/>
            <w:id w:val="1914272295"/>
            <w:lock w:val="sdtContentLocked"/>
            <w:placeholder>
              <w:docPart w:val="6FC3788B31A647AF8D2420C294A6D119"/>
            </w:placeholder>
          </w:sdtPr>
          <w:sdtContent>
            <w:tc>
              <w:tcPr>
                <w:tcW w:w="6858" w:type="dxa"/>
              </w:tcPr>
              <w:p w:rsidR="00292D54" w:rsidRPr="00FF6471" w:rsidRDefault="00292D54" w:rsidP="000F1DF9">
                <w:pPr>
                  <w:jc w:val="right"/>
                  <w:rPr>
                    <w:rFonts w:cs="Times New Roman"/>
                    <w:szCs w:val="24"/>
                  </w:rPr>
                </w:pPr>
                <w:r>
                  <w:rPr>
                    <w:rFonts w:cs="Times New Roman"/>
                    <w:szCs w:val="24"/>
                  </w:rPr>
                  <w:t>Business &amp; Commerce</w:t>
                </w:r>
              </w:p>
            </w:tc>
          </w:sdtContent>
        </w:sdt>
      </w:tr>
      <w:tr w:rsidR="00292D54" w:rsidTr="000F1DF9">
        <w:tc>
          <w:tcPr>
            <w:tcW w:w="2718" w:type="dxa"/>
          </w:tcPr>
          <w:p w:rsidR="00292D54" w:rsidRPr="00BC7495" w:rsidRDefault="00292D54" w:rsidP="000F1DF9">
            <w:pPr>
              <w:rPr>
                <w:rFonts w:cs="Times New Roman"/>
                <w:szCs w:val="24"/>
              </w:rPr>
            </w:pPr>
          </w:p>
        </w:tc>
        <w:sdt>
          <w:sdtPr>
            <w:rPr>
              <w:rFonts w:cs="Times New Roman"/>
              <w:szCs w:val="24"/>
            </w:rPr>
            <w:alias w:val="Date"/>
            <w:tag w:val="DateContentControl"/>
            <w:id w:val="1178081906"/>
            <w:lock w:val="sdtLocked"/>
            <w:placeholder>
              <w:docPart w:val="B2525A596FA5472B9A4F15F3D8BF5D07"/>
            </w:placeholder>
            <w:date w:fullDate="2021-04-21T00:00:00Z">
              <w:dateFormat w:val="M/d/yyyy"/>
              <w:lid w:val="en-US"/>
              <w:storeMappedDataAs w:val="dateTime"/>
              <w:calendar w:val="gregorian"/>
            </w:date>
          </w:sdtPr>
          <w:sdtContent>
            <w:tc>
              <w:tcPr>
                <w:tcW w:w="6858" w:type="dxa"/>
              </w:tcPr>
              <w:p w:rsidR="00292D54" w:rsidRPr="00FF6471" w:rsidRDefault="00292D54" w:rsidP="000F1DF9">
                <w:pPr>
                  <w:jc w:val="right"/>
                  <w:rPr>
                    <w:rFonts w:cs="Times New Roman"/>
                    <w:szCs w:val="24"/>
                  </w:rPr>
                </w:pPr>
                <w:r>
                  <w:rPr>
                    <w:rFonts w:cs="Times New Roman"/>
                    <w:szCs w:val="24"/>
                  </w:rPr>
                  <w:t>4/21/2021</w:t>
                </w:r>
              </w:p>
            </w:tc>
          </w:sdtContent>
        </w:sdt>
      </w:tr>
      <w:tr w:rsidR="00292D54" w:rsidTr="000F1DF9">
        <w:tc>
          <w:tcPr>
            <w:tcW w:w="2718" w:type="dxa"/>
          </w:tcPr>
          <w:p w:rsidR="00292D54" w:rsidRPr="00BC7495" w:rsidRDefault="00292D54" w:rsidP="000F1DF9">
            <w:pPr>
              <w:rPr>
                <w:rFonts w:cs="Times New Roman"/>
                <w:szCs w:val="24"/>
              </w:rPr>
            </w:pPr>
          </w:p>
        </w:tc>
        <w:sdt>
          <w:sdtPr>
            <w:rPr>
              <w:rFonts w:cs="Times New Roman"/>
              <w:szCs w:val="24"/>
            </w:rPr>
            <w:alias w:val="BA Version"/>
            <w:tag w:val="BAVersion"/>
            <w:id w:val="-1685590809"/>
            <w:lock w:val="sdtContentLocked"/>
            <w:placeholder>
              <w:docPart w:val="77B6C7ADD6DC42DBA6A00E9667B3DEB6"/>
            </w:placeholder>
          </w:sdtPr>
          <w:sdtContent>
            <w:tc>
              <w:tcPr>
                <w:tcW w:w="6858" w:type="dxa"/>
              </w:tcPr>
              <w:p w:rsidR="00292D54" w:rsidRPr="00FF6471" w:rsidRDefault="00292D54" w:rsidP="000F1DF9">
                <w:pPr>
                  <w:jc w:val="right"/>
                  <w:rPr>
                    <w:rFonts w:cs="Times New Roman"/>
                    <w:szCs w:val="24"/>
                  </w:rPr>
                </w:pPr>
                <w:r>
                  <w:rPr>
                    <w:rFonts w:cs="Times New Roman"/>
                    <w:szCs w:val="24"/>
                  </w:rPr>
                  <w:t>Engrossed</w:t>
                </w:r>
              </w:p>
            </w:tc>
          </w:sdtContent>
        </w:sdt>
      </w:tr>
    </w:tbl>
    <w:p w:rsidR="00292D54" w:rsidRPr="00FF6471" w:rsidRDefault="00292D54" w:rsidP="000F1DF9">
      <w:pPr>
        <w:spacing w:after="0" w:line="240" w:lineRule="auto"/>
        <w:rPr>
          <w:rFonts w:cs="Times New Roman"/>
          <w:szCs w:val="24"/>
        </w:rPr>
      </w:pPr>
    </w:p>
    <w:p w:rsidR="00292D54" w:rsidRPr="00FF6471" w:rsidRDefault="00292D54" w:rsidP="000F1DF9">
      <w:pPr>
        <w:spacing w:after="0" w:line="240" w:lineRule="auto"/>
        <w:rPr>
          <w:rFonts w:cs="Times New Roman"/>
          <w:szCs w:val="24"/>
        </w:rPr>
      </w:pPr>
    </w:p>
    <w:p w:rsidR="00292D54" w:rsidRPr="00FF6471" w:rsidRDefault="00292D5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91A6F1E500D4009989D3480D5A5207A"/>
        </w:placeholder>
      </w:sdtPr>
      <w:sdtContent>
        <w:p w:rsidR="00292D54" w:rsidRDefault="00292D5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DEDA3C2F5C4465E97AFB3F697AF4AD2"/>
        </w:placeholder>
      </w:sdtPr>
      <w:sdtContent>
        <w:p w:rsidR="00292D54" w:rsidRDefault="00292D54" w:rsidP="006F171D">
          <w:pPr>
            <w:pStyle w:val="NormalWeb"/>
            <w:spacing w:before="0" w:beforeAutospacing="0" w:after="0" w:afterAutospacing="0"/>
            <w:jc w:val="both"/>
            <w:divId w:val="488786796"/>
            <w:rPr>
              <w:rFonts w:eastAsia="Times New Roman"/>
              <w:bCs/>
            </w:rPr>
          </w:pPr>
        </w:p>
        <w:p w:rsidR="00292D54" w:rsidRPr="006F171D" w:rsidRDefault="00292D54" w:rsidP="006F171D">
          <w:pPr>
            <w:pStyle w:val="NormalWeb"/>
            <w:spacing w:before="0" w:beforeAutospacing="0" w:after="0" w:afterAutospacing="0"/>
            <w:jc w:val="both"/>
            <w:divId w:val="488786796"/>
          </w:pPr>
          <w:r w:rsidRPr="006F171D">
            <w:t>The 85th Legislature passed S.B. 1199, permitting Texas consumers to purchase a depreciation member benefit program from their auto dealer. This product is an optional membership benefit where the consumer becomes a member of a particular auto group or dealer. In event of total loss, a benefit of a specified dollar amount applies towards the purchase of a new vehicle.</w:t>
          </w:r>
        </w:p>
        <w:p w:rsidR="00292D54" w:rsidRPr="006F171D" w:rsidRDefault="00292D54" w:rsidP="006F171D">
          <w:pPr>
            <w:pStyle w:val="NormalWeb"/>
            <w:spacing w:before="0" w:beforeAutospacing="0" w:after="0" w:afterAutospacing="0"/>
            <w:jc w:val="both"/>
            <w:divId w:val="488786796"/>
          </w:pPr>
          <w:r w:rsidRPr="006F171D">
            <w:t> </w:t>
          </w:r>
        </w:p>
        <w:p w:rsidR="00292D54" w:rsidRPr="006F171D" w:rsidRDefault="00292D54" w:rsidP="006F171D">
          <w:pPr>
            <w:pStyle w:val="NormalWeb"/>
            <w:spacing w:before="0" w:beforeAutospacing="0" w:after="0" w:afterAutospacing="0"/>
            <w:jc w:val="both"/>
            <w:divId w:val="488786796"/>
          </w:pPr>
          <w:r w:rsidRPr="006F171D">
            <w:t>The intent of S.B. 1199 was to allow this benefit to be purchased through any means, including a finance agreement, lease, or cash payment. However, the language in S.B. 1199 was unintentionally silent on the purchase of the benefit program through a cash tra</w:t>
          </w:r>
          <w:r>
            <w:t>nsaction or a lease agreement. H.B. 735</w:t>
          </w:r>
          <w:r w:rsidRPr="006F171D">
            <w:t xml:space="preserve"> clarifies that this benefit program applies to all depreciation member benefit program purchases including lease agreements, financing, and cash transactions.</w:t>
          </w:r>
        </w:p>
        <w:p w:rsidR="00292D54" w:rsidRPr="006F171D" w:rsidRDefault="00292D54" w:rsidP="006F171D">
          <w:pPr>
            <w:pStyle w:val="NormalWeb"/>
            <w:spacing w:before="0" w:beforeAutospacing="0" w:after="0" w:afterAutospacing="0"/>
            <w:jc w:val="both"/>
            <w:divId w:val="488786796"/>
          </w:pPr>
          <w:r w:rsidRPr="006F171D">
            <w:t> </w:t>
          </w:r>
        </w:p>
        <w:p w:rsidR="00292D54" w:rsidRPr="006F171D" w:rsidRDefault="00292D54" w:rsidP="006F171D">
          <w:pPr>
            <w:pStyle w:val="NormalWeb"/>
            <w:spacing w:before="0" w:beforeAutospacing="0" w:after="0" w:afterAutospacing="0"/>
            <w:jc w:val="both"/>
            <w:divId w:val="488786796"/>
          </w:pPr>
          <w:r>
            <w:t>H.B. 735</w:t>
          </w:r>
          <w:r w:rsidRPr="006F171D">
            <w:t xml:space="preserve"> amends Sections 1304.003(a)(2) and (3), Occupations Code, to enable Texans to purchase a depreciation member benefit program from their auto dealer through a finance agreement, lease, or cash payment.</w:t>
          </w:r>
        </w:p>
        <w:p w:rsidR="00292D54" w:rsidRPr="00D70925" w:rsidRDefault="00292D54" w:rsidP="006F171D">
          <w:pPr>
            <w:spacing w:after="0" w:line="240" w:lineRule="auto"/>
            <w:jc w:val="both"/>
            <w:rPr>
              <w:rFonts w:eastAsia="Times New Roman" w:cs="Times New Roman"/>
              <w:bCs/>
              <w:szCs w:val="24"/>
            </w:rPr>
          </w:pPr>
        </w:p>
      </w:sdtContent>
    </w:sdt>
    <w:p w:rsidR="00292D54" w:rsidRDefault="00292D5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735 </w:t>
      </w:r>
      <w:bookmarkStart w:id="1" w:name="AmendsCurrentLaw"/>
      <w:bookmarkEnd w:id="1"/>
      <w:r>
        <w:rPr>
          <w:rFonts w:cs="Times New Roman"/>
          <w:szCs w:val="24"/>
        </w:rPr>
        <w:t>amends current law relating to service contracts for leased or purchased motor vehicles.</w:t>
      </w:r>
    </w:p>
    <w:p w:rsidR="00292D54" w:rsidRPr="00772798" w:rsidRDefault="00292D54" w:rsidP="000F1DF9">
      <w:pPr>
        <w:spacing w:after="0" w:line="240" w:lineRule="auto"/>
        <w:jc w:val="both"/>
        <w:rPr>
          <w:rFonts w:eastAsia="Times New Roman" w:cs="Times New Roman"/>
          <w:szCs w:val="24"/>
        </w:rPr>
      </w:pPr>
    </w:p>
    <w:p w:rsidR="00292D54" w:rsidRPr="005C2A78" w:rsidRDefault="00292D5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210273D55CF4BEDA232B4E7F92B5641"/>
          </w:placeholder>
        </w:sdtPr>
        <w:sdtContent>
          <w:r>
            <w:rPr>
              <w:rFonts w:eastAsia="Times New Roman" w:cs="Times New Roman"/>
              <w:b/>
              <w:szCs w:val="24"/>
              <w:u w:val="single"/>
            </w:rPr>
            <w:t>RULEMAKING AUTHORITY</w:t>
          </w:r>
        </w:sdtContent>
      </w:sdt>
    </w:p>
    <w:p w:rsidR="00292D54" w:rsidRPr="006529C4" w:rsidRDefault="00292D54" w:rsidP="00774EC7">
      <w:pPr>
        <w:spacing w:after="0" w:line="240" w:lineRule="auto"/>
        <w:jc w:val="both"/>
        <w:rPr>
          <w:rFonts w:cs="Times New Roman"/>
          <w:szCs w:val="24"/>
        </w:rPr>
      </w:pPr>
    </w:p>
    <w:p w:rsidR="00292D54" w:rsidRPr="006529C4" w:rsidRDefault="00292D5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92D54" w:rsidRPr="006529C4" w:rsidRDefault="00292D54" w:rsidP="00774EC7">
      <w:pPr>
        <w:spacing w:after="0" w:line="240" w:lineRule="auto"/>
        <w:jc w:val="both"/>
        <w:rPr>
          <w:rFonts w:cs="Times New Roman"/>
          <w:szCs w:val="24"/>
        </w:rPr>
      </w:pPr>
    </w:p>
    <w:p w:rsidR="00292D54" w:rsidRPr="005C2A78" w:rsidRDefault="00292D5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819CF68BD2C4553A913BC11B17D7BB6"/>
          </w:placeholder>
        </w:sdtPr>
        <w:sdtContent>
          <w:r>
            <w:rPr>
              <w:rFonts w:eastAsia="Times New Roman" w:cs="Times New Roman"/>
              <w:b/>
              <w:szCs w:val="24"/>
              <w:u w:val="single"/>
            </w:rPr>
            <w:t>SECTION BY SECTION ANALYSIS</w:t>
          </w:r>
        </w:sdtContent>
      </w:sdt>
    </w:p>
    <w:p w:rsidR="00292D54" w:rsidRDefault="00292D54" w:rsidP="00DF4A0F">
      <w:pPr>
        <w:spacing w:after="0" w:line="240" w:lineRule="auto"/>
        <w:jc w:val="both"/>
        <w:rPr>
          <w:rFonts w:eastAsia="Times New Roman" w:cs="Times New Roman"/>
          <w:szCs w:val="24"/>
        </w:rPr>
      </w:pPr>
    </w:p>
    <w:p w:rsidR="00292D54" w:rsidRDefault="00292D54" w:rsidP="00292D54">
      <w:pPr>
        <w:spacing w:after="0" w:line="240" w:lineRule="auto"/>
        <w:jc w:val="both"/>
      </w:pPr>
      <w:r>
        <w:t xml:space="preserve">SECTION 1. Amends Sections 1304.003(a)(2) and (3), Occupations Code, as follows: </w:t>
      </w:r>
    </w:p>
    <w:p w:rsidR="00292D54" w:rsidRDefault="00292D54" w:rsidP="00292D54">
      <w:pPr>
        <w:spacing w:after="0" w:line="240" w:lineRule="auto"/>
        <w:jc w:val="both"/>
      </w:pPr>
    </w:p>
    <w:p w:rsidR="00292D54" w:rsidRDefault="00292D54" w:rsidP="00292D54">
      <w:pPr>
        <w:spacing w:after="0" w:line="240" w:lineRule="auto"/>
        <w:ind w:left="720"/>
        <w:jc w:val="both"/>
      </w:pPr>
      <w:r>
        <w:t xml:space="preserve">(2) Redefines "service contract" for the purposes of Chapter 1304 (Service Contract Providers and Administrators) to mean an agreement that is entered into for a separately stated consideration and for a specified term under which a provider agrees to: </w:t>
      </w:r>
    </w:p>
    <w:p w:rsidR="00292D54" w:rsidRDefault="00292D54" w:rsidP="00292D54">
      <w:pPr>
        <w:spacing w:after="0" w:line="240" w:lineRule="auto"/>
        <w:ind w:left="720"/>
        <w:jc w:val="both"/>
      </w:pPr>
    </w:p>
    <w:p w:rsidR="00292D54" w:rsidRDefault="00292D54" w:rsidP="00292D54">
      <w:pPr>
        <w:spacing w:after="0" w:line="240" w:lineRule="auto"/>
        <w:ind w:left="1440"/>
        <w:jc w:val="both"/>
      </w:pPr>
      <w:r>
        <w:t xml:space="preserve">(A) and (B) makes no changes to these paragraphs; or </w:t>
      </w:r>
    </w:p>
    <w:p w:rsidR="00292D54" w:rsidRDefault="00292D54" w:rsidP="00292D54">
      <w:pPr>
        <w:spacing w:after="0" w:line="240" w:lineRule="auto"/>
        <w:ind w:left="1440"/>
        <w:jc w:val="both"/>
      </w:pPr>
    </w:p>
    <w:p w:rsidR="00292D54" w:rsidRDefault="00292D54" w:rsidP="00292D54">
      <w:pPr>
        <w:spacing w:after="0" w:line="240" w:lineRule="auto"/>
        <w:ind w:left="1440"/>
        <w:jc w:val="both"/>
      </w:pPr>
      <w:r>
        <w:t xml:space="preserve">(C) provide compensation to the lessee or buyer, rather than the buyer, of a vehicle on the total constructive loss under a depreciation benefit optional member program. </w:t>
      </w:r>
    </w:p>
    <w:p w:rsidR="00292D54" w:rsidRDefault="00292D54" w:rsidP="00292D54">
      <w:pPr>
        <w:spacing w:after="0" w:line="240" w:lineRule="auto"/>
        <w:ind w:left="1440"/>
        <w:jc w:val="both"/>
      </w:pPr>
    </w:p>
    <w:p w:rsidR="00292D54" w:rsidRDefault="00292D54" w:rsidP="00292D54">
      <w:pPr>
        <w:spacing w:after="0" w:line="240" w:lineRule="auto"/>
        <w:ind w:left="720"/>
        <w:jc w:val="both"/>
      </w:pPr>
      <w:r>
        <w:t xml:space="preserve">(3) Redefines "depreciation benefit optional member program" for the purposes of Chapter 1304. </w:t>
      </w:r>
    </w:p>
    <w:p w:rsidR="00292D54" w:rsidRDefault="00292D54" w:rsidP="00292D54">
      <w:pPr>
        <w:spacing w:after="0" w:line="240" w:lineRule="auto"/>
        <w:ind w:left="720"/>
        <w:jc w:val="both"/>
      </w:pPr>
    </w:p>
    <w:p w:rsidR="00292D54" w:rsidRDefault="00292D54" w:rsidP="00292D54">
      <w:pPr>
        <w:spacing w:after="0" w:line="240" w:lineRule="auto"/>
        <w:jc w:val="both"/>
      </w:pPr>
      <w:r>
        <w:t xml:space="preserve">SECTION 2. Amends Section 1304.003(e), Occupations Code, as follows: </w:t>
      </w:r>
    </w:p>
    <w:p w:rsidR="00292D54" w:rsidRDefault="00292D54" w:rsidP="00292D54">
      <w:pPr>
        <w:spacing w:after="0" w:line="240" w:lineRule="auto"/>
        <w:jc w:val="both"/>
      </w:pPr>
    </w:p>
    <w:p w:rsidR="00292D54" w:rsidRDefault="00292D54" w:rsidP="00292D54">
      <w:pPr>
        <w:spacing w:after="0" w:line="240" w:lineRule="auto"/>
        <w:ind w:left="720"/>
        <w:jc w:val="both"/>
      </w:pPr>
      <w:r>
        <w:t xml:space="preserve">(e) Provides that a service contract described by Subsection (a)(2)(C): </w:t>
      </w:r>
    </w:p>
    <w:p w:rsidR="00292D54" w:rsidRDefault="00292D54" w:rsidP="00292D54">
      <w:pPr>
        <w:spacing w:after="0" w:line="240" w:lineRule="auto"/>
        <w:ind w:left="720"/>
        <w:jc w:val="both"/>
      </w:pPr>
    </w:p>
    <w:p w:rsidR="00292D54" w:rsidRDefault="00292D54" w:rsidP="00292D54">
      <w:pPr>
        <w:spacing w:after="0" w:line="240" w:lineRule="auto"/>
        <w:ind w:left="1440"/>
        <w:jc w:val="both"/>
      </w:pPr>
      <w:r>
        <w:t>(1) is prohibited from being required as a condition of approval of a lease of a vehicle or a loan, rather than as a condition of approval of a loan, for the purchase of a vehicle;</w:t>
      </w:r>
    </w:p>
    <w:p w:rsidR="00292D54" w:rsidRDefault="00292D54" w:rsidP="00292D54">
      <w:pPr>
        <w:spacing w:after="0" w:line="240" w:lineRule="auto"/>
        <w:ind w:left="1440"/>
        <w:jc w:val="both"/>
      </w:pPr>
    </w:p>
    <w:p w:rsidR="00292D54" w:rsidRDefault="00292D54" w:rsidP="00292D54">
      <w:pPr>
        <w:spacing w:after="0" w:line="240" w:lineRule="auto"/>
        <w:ind w:left="1440"/>
        <w:jc w:val="both"/>
      </w:pPr>
      <w:r>
        <w:t xml:space="preserve">(2) makes no changes to this subdivision; </w:t>
      </w:r>
    </w:p>
    <w:p w:rsidR="00292D54" w:rsidRDefault="00292D54" w:rsidP="00292D54">
      <w:pPr>
        <w:spacing w:after="0" w:line="240" w:lineRule="auto"/>
        <w:ind w:left="1440"/>
        <w:jc w:val="both"/>
      </w:pPr>
    </w:p>
    <w:p w:rsidR="00292D54" w:rsidRDefault="00292D54" w:rsidP="00292D54">
      <w:pPr>
        <w:spacing w:after="0" w:line="240" w:lineRule="auto"/>
        <w:ind w:left="1440"/>
        <w:jc w:val="both"/>
      </w:pPr>
      <w:r>
        <w:t xml:space="preserve">(3) is authorized to be canceled by the buyer of the service contract not later than the 30th day after the buyer enters into the contract, rather than by the buyer not later than the 30th day after a buyer enters into the contract, without a penalty; </w:t>
      </w:r>
    </w:p>
    <w:p w:rsidR="00292D54" w:rsidRDefault="00292D54" w:rsidP="00292D54">
      <w:pPr>
        <w:spacing w:after="0" w:line="240" w:lineRule="auto"/>
        <w:ind w:left="1440"/>
        <w:jc w:val="both"/>
      </w:pPr>
    </w:p>
    <w:p w:rsidR="00292D54" w:rsidRDefault="00292D54" w:rsidP="00292D54">
      <w:pPr>
        <w:spacing w:after="0" w:line="240" w:lineRule="auto"/>
        <w:ind w:left="1440"/>
        <w:jc w:val="both"/>
      </w:pPr>
      <w:r>
        <w:t xml:space="preserve">(4) makes conforming changes to this subdivision; and </w:t>
      </w:r>
    </w:p>
    <w:p w:rsidR="00292D54" w:rsidRDefault="00292D54" w:rsidP="00292D54">
      <w:pPr>
        <w:spacing w:after="0" w:line="240" w:lineRule="auto"/>
        <w:ind w:left="1440"/>
        <w:jc w:val="both"/>
      </w:pPr>
    </w:p>
    <w:p w:rsidR="00292D54" w:rsidRDefault="00292D54" w:rsidP="00292D54">
      <w:pPr>
        <w:spacing w:after="0" w:line="240" w:lineRule="auto"/>
        <w:ind w:left="1440"/>
        <w:jc w:val="both"/>
      </w:pPr>
      <w:r>
        <w:t>(5) makes no changes to this subdivision.</w:t>
      </w:r>
    </w:p>
    <w:p w:rsidR="00292D54" w:rsidRDefault="00292D54" w:rsidP="00292D54">
      <w:pPr>
        <w:spacing w:after="0" w:line="240" w:lineRule="auto"/>
        <w:ind w:left="1440"/>
        <w:jc w:val="both"/>
      </w:pPr>
    </w:p>
    <w:p w:rsidR="00292D54" w:rsidRDefault="00292D54" w:rsidP="00292D54">
      <w:pPr>
        <w:spacing w:after="0" w:line="240" w:lineRule="auto"/>
        <w:jc w:val="both"/>
      </w:pPr>
      <w:r>
        <w:t xml:space="preserve">SECTION 3. Makes application of this Act prospective. </w:t>
      </w:r>
    </w:p>
    <w:p w:rsidR="00292D54" w:rsidRDefault="00292D54" w:rsidP="00292D54">
      <w:pPr>
        <w:spacing w:after="0" w:line="240" w:lineRule="auto"/>
        <w:jc w:val="both"/>
      </w:pPr>
    </w:p>
    <w:p w:rsidR="00292D54" w:rsidRPr="00772798" w:rsidRDefault="00292D54" w:rsidP="00292D54">
      <w:pPr>
        <w:spacing w:after="0" w:line="240" w:lineRule="auto"/>
        <w:jc w:val="both"/>
      </w:pPr>
      <w:r>
        <w:t>SECTION 4. Effective date: September 1, 2021.</w:t>
      </w:r>
      <w:r w:rsidRPr="005C2A78">
        <w:rPr>
          <w:rFonts w:eastAsia="Times New Roman" w:cs="Times New Roman"/>
          <w:szCs w:val="24"/>
        </w:rPr>
        <w:t xml:space="preserve"> </w:t>
      </w:r>
    </w:p>
    <w:sectPr w:rsidR="00292D54" w:rsidRPr="0077279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50D" w:rsidRDefault="0082750D" w:rsidP="000F1DF9">
      <w:pPr>
        <w:spacing w:after="0" w:line="240" w:lineRule="auto"/>
      </w:pPr>
      <w:r>
        <w:separator/>
      </w:r>
    </w:p>
  </w:endnote>
  <w:endnote w:type="continuationSeparator" w:id="0">
    <w:p w:rsidR="0082750D" w:rsidRDefault="0082750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2750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92D54">
                <w:rPr>
                  <w:sz w:val="20"/>
                  <w:szCs w:val="20"/>
                </w:rPr>
                <w:t>DLL, 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92D54">
                <w:rPr>
                  <w:sz w:val="20"/>
                  <w:szCs w:val="20"/>
                </w:rPr>
                <w:t>H.B. 735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92D54">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2750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50D" w:rsidRDefault="0082750D" w:rsidP="000F1DF9">
      <w:pPr>
        <w:spacing w:after="0" w:line="240" w:lineRule="auto"/>
      </w:pPr>
      <w:r>
        <w:separator/>
      </w:r>
    </w:p>
  </w:footnote>
  <w:footnote w:type="continuationSeparator" w:id="0">
    <w:p w:rsidR="0082750D" w:rsidRDefault="0082750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292D5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2750D"/>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E8CC0E-4CB2-4CEE-B19B-504FBB6E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92D5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8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2EAA0B0979241CA909B0702EFD361FB"/>
        <w:category>
          <w:name w:val="General"/>
          <w:gallery w:val="placeholder"/>
        </w:category>
        <w:types>
          <w:type w:val="bbPlcHdr"/>
        </w:types>
        <w:behaviors>
          <w:behavior w:val="content"/>
        </w:behaviors>
        <w:guid w:val="{2FD72A75-0083-4EEA-855F-022601E16591}"/>
      </w:docPartPr>
      <w:docPartBody>
        <w:p w:rsidR="00000000" w:rsidRDefault="00F525DE"/>
      </w:docPartBody>
    </w:docPart>
    <w:docPart>
      <w:docPartPr>
        <w:name w:val="C13848D76DC24402A1A7857AB75BBEFC"/>
        <w:category>
          <w:name w:val="General"/>
          <w:gallery w:val="placeholder"/>
        </w:category>
        <w:types>
          <w:type w:val="bbPlcHdr"/>
        </w:types>
        <w:behaviors>
          <w:behavior w:val="content"/>
        </w:behaviors>
        <w:guid w:val="{C6D013BA-95F6-4DC6-838F-A297A7657A19}"/>
      </w:docPartPr>
      <w:docPartBody>
        <w:p w:rsidR="00000000" w:rsidRDefault="00F525DE"/>
      </w:docPartBody>
    </w:docPart>
    <w:docPart>
      <w:docPartPr>
        <w:name w:val="E6339F784CC546009D0FC98E494C3C09"/>
        <w:category>
          <w:name w:val="General"/>
          <w:gallery w:val="placeholder"/>
        </w:category>
        <w:types>
          <w:type w:val="bbPlcHdr"/>
        </w:types>
        <w:behaviors>
          <w:behavior w:val="content"/>
        </w:behaviors>
        <w:guid w:val="{7AFDBCA2-1FD3-41A4-B6AB-9AF40CAC60A4}"/>
      </w:docPartPr>
      <w:docPartBody>
        <w:p w:rsidR="00000000" w:rsidRDefault="00F525DE"/>
      </w:docPartBody>
    </w:docPart>
    <w:docPart>
      <w:docPartPr>
        <w:name w:val="39796AECCAB94D3D952284A4AEF68194"/>
        <w:category>
          <w:name w:val="General"/>
          <w:gallery w:val="placeholder"/>
        </w:category>
        <w:types>
          <w:type w:val="bbPlcHdr"/>
        </w:types>
        <w:behaviors>
          <w:behavior w:val="content"/>
        </w:behaviors>
        <w:guid w:val="{B5264DB7-F1F9-44FF-AB99-904347F86410}"/>
      </w:docPartPr>
      <w:docPartBody>
        <w:p w:rsidR="00000000" w:rsidRDefault="00F525DE"/>
      </w:docPartBody>
    </w:docPart>
    <w:docPart>
      <w:docPartPr>
        <w:name w:val="5998414EF71C4DAFA39A3C6E7D5956C2"/>
        <w:category>
          <w:name w:val="General"/>
          <w:gallery w:val="placeholder"/>
        </w:category>
        <w:types>
          <w:type w:val="bbPlcHdr"/>
        </w:types>
        <w:behaviors>
          <w:behavior w:val="content"/>
        </w:behaviors>
        <w:guid w:val="{A52AD6DC-6960-4BC0-BFE4-A83BCBDB94B9}"/>
      </w:docPartPr>
      <w:docPartBody>
        <w:p w:rsidR="00000000" w:rsidRDefault="00F525DE"/>
      </w:docPartBody>
    </w:docPart>
    <w:docPart>
      <w:docPartPr>
        <w:name w:val="789E5EF6EA944251A90C87421CE83B21"/>
        <w:category>
          <w:name w:val="General"/>
          <w:gallery w:val="placeholder"/>
        </w:category>
        <w:types>
          <w:type w:val="bbPlcHdr"/>
        </w:types>
        <w:behaviors>
          <w:behavior w:val="content"/>
        </w:behaviors>
        <w:guid w:val="{2F4D664D-83ED-44BC-AEF4-7212AB4DF599}"/>
      </w:docPartPr>
      <w:docPartBody>
        <w:p w:rsidR="00000000" w:rsidRDefault="00F525DE"/>
      </w:docPartBody>
    </w:docPart>
    <w:docPart>
      <w:docPartPr>
        <w:name w:val="10F5C5F0C3834224B41A38CB665453F1"/>
        <w:category>
          <w:name w:val="General"/>
          <w:gallery w:val="placeholder"/>
        </w:category>
        <w:types>
          <w:type w:val="bbPlcHdr"/>
        </w:types>
        <w:behaviors>
          <w:behavior w:val="content"/>
        </w:behaviors>
        <w:guid w:val="{BC493319-4804-4AC7-AA6A-8100506CDB1D}"/>
      </w:docPartPr>
      <w:docPartBody>
        <w:p w:rsidR="00000000" w:rsidRDefault="00F525DE"/>
      </w:docPartBody>
    </w:docPart>
    <w:docPart>
      <w:docPartPr>
        <w:name w:val="EF70A62FD96446A9A8A1C1890B4333A8"/>
        <w:category>
          <w:name w:val="General"/>
          <w:gallery w:val="placeholder"/>
        </w:category>
        <w:types>
          <w:type w:val="bbPlcHdr"/>
        </w:types>
        <w:behaviors>
          <w:behavior w:val="content"/>
        </w:behaviors>
        <w:guid w:val="{4C7FEC56-A672-4B40-87B1-6BEAB4751196}"/>
      </w:docPartPr>
      <w:docPartBody>
        <w:p w:rsidR="00000000" w:rsidRDefault="00F525DE"/>
      </w:docPartBody>
    </w:docPart>
    <w:docPart>
      <w:docPartPr>
        <w:name w:val="6FC3788B31A647AF8D2420C294A6D119"/>
        <w:category>
          <w:name w:val="General"/>
          <w:gallery w:val="placeholder"/>
        </w:category>
        <w:types>
          <w:type w:val="bbPlcHdr"/>
        </w:types>
        <w:behaviors>
          <w:behavior w:val="content"/>
        </w:behaviors>
        <w:guid w:val="{7C847DFC-9D56-4C77-A474-D9D7E0CA1E4C}"/>
      </w:docPartPr>
      <w:docPartBody>
        <w:p w:rsidR="00000000" w:rsidRDefault="00F525DE"/>
      </w:docPartBody>
    </w:docPart>
    <w:docPart>
      <w:docPartPr>
        <w:name w:val="B2525A596FA5472B9A4F15F3D8BF5D07"/>
        <w:category>
          <w:name w:val="General"/>
          <w:gallery w:val="placeholder"/>
        </w:category>
        <w:types>
          <w:type w:val="bbPlcHdr"/>
        </w:types>
        <w:behaviors>
          <w:behavior w:val="content"/>
        </w:behaviors>
        <w:guid w:val="{7CF7C791-4006-457D-8379-BFD1EE9046C8}"/>
      </w:docPartPr>
      <w:docPartBody>
        <w:p w:rsidR="00000000" w:rsidRDefault="00646825" w:rsidP="00646825">
          <w:pPr>
            <w:pStyle w:val="B2525A596FA5472B9A4F15F3D8BF5D07"/>
          </w:pPr>
          <w:r w:rsidRPr="00A30DD1">
            <w:rPr>
              <w:rStyle w:val="PlaceholderText"/>
            </w:rPr>
            <w:t>Click here to enter a date.</w:t>
          </w:r>
        </w:p>
      </w:docPartBody>
    </w:docPart>
    <w:docPart>
      <w:docPartPr>
        <w:name w:val="77B6C7ADD6DC42DBA6A00E9667B3DEB6"/>
        <w:category>
          <w:name w:val="General"/>
          <w:gallery w:val="placeholder"/>
        </w:category>
        <w:types>
          <w:type w:val="bbPlcHdr"/>
        </w:types>
        <w:behaviors>
          <w:behavior w:val="content"/>
        </w:behaviors>
        <w:guid w:val="{8FBCF9E7-F4DC-4083-B4D6-17D28D1E2247}"/>
      </w:docPartPr>
      <w:docPartBody>
        <w:p w:rsidR="00000000" w:rsidRDefault="00F525DE"/>
      </w:docPartBody>
    </w:docPart>
    <w:docPart>
      <w:docPartPr>
        <w:name w:val="E91A6F1E500D4009989D3480D5A5207A"/>
        <w:category>
          <w:name w:val="General"/>
          <w:gallery w:val="placeholder"/>
        </w:category>
        <w:types>
          <w:type w:val="bbPlcHdr"/>
        </w:types>
        <w:behaviors>
          <w:behavior w:val="content"/>
        </w:behaviors>
        <w:guid w:val="{BD197ECF-D26B-49B6-88EA-FE7E650F6C42}"/>
      </w:docPartPr>
      <w:docPartBody>
        <w:p w:rsidR="00000000" w:rsidRDefault="00F525DE"/>
      </w:docPartBody>
    </w:docPart>
    <w:docPart>
      <w:docPartPr>
        <w:name w:val="2DEDA3C2F5C4465E97AFB3F697AF4AD2"/>
        <w:category>
          <w:name w:val="General"/>
          <w:gallery w:val="placeholder"/>
        </w:category>
        <w:types>
          <w:type w:val="bbPlcHdr"/>
        </w:types>
        <w:behaviors>
          <w:behavior w:val="content"/>
        </w:behaviors>
        <w:guid w:val="{940BF9E9-B06A-437F-B32D-7A96EBDEB024}"/>
      </w:docPartPr>
      <w:docPartBody>
        <w:p w:rsidR="00000000" w:rsidRDefault="00646825" w:rsidP="00646825">
          <w:pPr>
            <w:pStyle w:val="2DEDA3C2F5C4465E97AFB3F697AF4AD2"/>
          </w:pPr>
          <w:r>
            <w:rPr>
              <w:rFonts w:eastAsia="Times New Roman" w:cs="Times New Roman"/>
              <w:bCs/>
              <w:szCs w:val="24"/>
            </w:rPr>
            <w:t xml:space="preserve"> </w:t>
          </w:r>
        </w:p>
      </w:docPartBody>
    </w:docPart>
    <w:docPart>
      <w:docPartPr>
        <w:name w:val="B210273D55CF4BEDA232B4E7F92B5641"/>
        <w:category>
          <w:name w:val="General"/>
          <w:gallery w:val="placeholder"/>
        </w:category>
        <w:types>
          <w:type w:val="bbPlcHdr"/>
        </w:types>
        <w:behaviors>
          <w:behavior w:val="content"/>
        </w:behaviors>
        <w:guid w:val="{348D5349-48DA-4BCB-8145-8A65C1C5DBCC}"/>
      </w:docPartPr>
      <w:docPartBody>
        <w:p w:rsidR="00000000" w:rsidRDefault="00F525DE"/>
      </w:docPartBody>
    </w:docPart>
    <w:docPart>
      <w:docPartPr>
        <w:name w:val="3819CF68BD2C4553A913BC11B17D7BB6"/>
        <w:category>
          <w:name w:val="General"/>
          <w:gallery w:val="placeholder"/>
        </w:category>
        <w:types>
          <w:type w:val="bbPlcHdr"/>
        </w:types>
        <w:behaviors>
          <w:behavior w:val="content"/>
        </w:behaviors>
        <w:guid w:val="{AD8651D9-502A-44AF-A941-4D543CD13F84}"/>
      </w:docPartPr>
      <w:docPartBody>
        <w:p w:rsidR="00000000" w:rsidRDefault="00F525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46825"/>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525D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82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B2525A596FA5472B9A4F15F3D8BF5D07">
    <w:name w:val="B2525A596FA5472B9A4F15F3D8BF5D07"/>
    <w:rsid w:val="00646825"/>
    <w:pPr>
      <w:spacing w:after="160" w:line="259" w:lineRule="auto"/>
    </w:pPr>
  </w:style>
  <w:style w:type="paragraph" w:customStyle="1" w:styleId="2DEDA3C2F5C4465E97AFB3F697AF4AD2">
    <w:name w:val="2DEDA3C2F5C4465E97AFB3F697AF4AD2"/>
    <w:rsid w:val="006468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7E5DAA7-0275-4DC9-9DAD-60982BD9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448</Words>
  <Characters>2560</Characters>
  <Application>Microsoft Office Word</Application>
  <DocSecurity>0</DocSecurity>
  <Lines>21</Lines>
  <Paragraphs>6</Paragraphs>
  <ScaleCrop>false</ScaleCrop>
  <Company>Texas Legislative Council</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2021-04-21T22:47:00Z</dcterms:modified>
</cp:coreProperties>
</file>

<file path=docProps/custom.xml><?xml version="1.0" encoding="utf-8"?>
<op:Properties xmlns:vt="http://schemas.openxmlformats.org/officeDocument/2006/docPropsVTypes" xmlns:op="http://schemas.openxmlformats.org/officeDocument/2006/custom-properties"/>
</file>