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EF" w:rsidRDefault="002017E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A3E8024919D43349AE686B93D12437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017EF" w:rsidRPr="00585C31" w:rsidRDefault="002017EF" w:rsidP="000F1DF9">
      <w:pPr>
        <w:spacing w:after="0" w:line="240" w:lineRule="auto"/>
        <w:rPr>
          <w:rFonts w:cs="Times New Roman"/>
          <w:szCs w:val="24"/>
        </w:rPr>
      </w:pPr>
    </w:p>
    <w:p w:rsidR="002017EF" w:rsidRPr="00585C31" w:rsidRDefault="002017E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017EF" w:rsidTr="000F1DF9">
        <w:tc>
          <w:tcPr>
            <w:tcW w:w="2718" w:type="dxa"/>
          </w:tcPr>
          <w:p w:rsidR="002017EF" w:rsidRPr="005C2A78" w:rsidRDefault="002017E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4CA9EAD2C7A4064B6A5598CF679A1D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017EF" w:rsidRPr="00FF6471" w:rsidRDefault="002017E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121EAC825AB4C0C96C4070BFAFF1F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738</w:t>
                </w:r>
              </w:sdtContent>
            </w:sdt>
          </w:p>
        </w:tc>
      </w:tr>
      <w:tr w:rsidR="002017E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202165CDB264C0B8B9350605E91B391"/>
            </w:placeholder>
          </w:sdtPr>
          <w:sdtContent>
            <w:tc>
              <w:tcPr>
                <w:tcW w:w="2718" w:type="dxa"/>
              </w:tcPr>
              <w:p w:rsidR="002017EF" w:rsidRPr="000F1DF9" w:rsidRDefault="002017E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87R11692 MP-D</w:t>
                </w:r>
              </w:p>
            </w:tc>
          </w:sdtContent>
        </w:sdt>
        <w:tc>
          <w:tcPr>
            <w:tcW w:w="6858" w:type="dxa"/>
          </w:tcPr>
          <w:p w:rsidR="002017EF" w:rsidRPr="005C2A78" w:rsidRDefault="002017EF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277844BFEA54E2BAC0166F6C003CB9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F1BB20C493C4E8E98260CCF508D20B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Paul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FD42A2EEA1C4989AEB9DBB0A63145A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03E40093E64420CB1742CDE84E56823"/>
                </w:placeholder>
                <w:showingPlcHdr/>
              </w:sdtPr>
              <w:sdtContent/>
            </w:sdt>
          </w:p>
        </w:tc>
      </w:tr>
      <w:tr w:rsidR="002017EF" w:rsidTr="000F1DF9">
        <w:tc>
          <w:tcPr>
            <w:tcW w:w="2718" w:type="dxa"/>
          </w:tcPr>
          <w:p w:rsidR="002017EF" w:rsidRPr="00BC7495" w:rsidRDefault="002017E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1060DDAAF6C4081A2E5064C4B433143"/>
            </w:placeholder>
          </w:sdtPr>
          <w:sdtContent>
            <w:tc>
              <w:tcPr>
                <w:tcW w:w="6858" w:type="dxa"/>
              </w:tcPr>
              <w:p w:rsidR="002017EF" w:rsidRPr="00FF6471" w:rsidRDefault="002017E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2017EF" w:rsidTr="000F1DF9">
        <w:tc>
          <w:tcPr>
            <w:tcW w:w="2718" w:type="dxa"/>
          </w:tcPr>
          <w:p w:rsidR="002017EF" w:rsidRPr="00BC7495" w:rsidRDefault="002017E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DA6F8DF24A7431B938923AACEBA8B0A"/>
            </w:placeholder>
            <w:date w:fullDate="2021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017EF" w:rsidRPr="00FF6471" w:rsidRDefault="002017E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5/3/2021</w:t>
                </w:r>
              </w:p>
            </w:tc>
          </w:sdtContent>
        </w:sdt>
      </w:tr>
      <w:tr w:rsidR="002017EF" w:rsidTr="000F1DF9">
        <w:tc>
          <w:tcPr>
            <w:tcW w:w="2718" w:type="dxa"/>
          </w:tcPr>
          <w:p w:rsidR="002017EF" w:rsidRPr="00BC7495" w:rsidRDefault="002017E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7FCCBE99BF54BBCA94E2009926FB0E4"/>
            </w:placeholder>
          </w:sdtPr>
          <w:sdtContent>
            <w:tc>
              <w:tcPr>
                <w:tcW w:w="6858" w:type="dxa"/>
              </w:tcPr>
              <w:p w:rsidR="002017EF" w:rsidRPr="00FF6471" w:rsidRDefault="002017E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017EF" w:rsidRPr="00FF6471" w:rsidRDefault="002017EF" w:rsidP="000F1DF9">
      <w:pPr>
        <w:spacing w:after="0" w:line="240" w:lineRule="auto"/>
        <w:rPr>
          <w:rFonts w:cs="Times New Roman"/>
          <w:szCs w:val="24"/>
        </w:rPr>
      </w:pPr>
    </w:p>
    <w:p w:rsidR="002017EF" w:rsidRPr="00FF6471" w:rsidRDefault="002017EF" w:rsidP="000F1DF9">
      <w:pPr>
        <w:spacing w:after="0" w:line="240" w:lineRule="auto"/>
        <w:rPr>
          <w:rFonts w:cs="Times New Roman"/>
          <w:szCs w:val="24"/>
        </w:rPr>
      </w:pPr>
    </w:p>
    <w:p w:rsidR="002017EF" w:rsidRPr="00FF6471" w:rsidRDefault="002017E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11319D9377740E7951904DB087822E4"/>
        </w:placeholder>
      </w:sdtPr>
      <w:sdtContent>
        <w:p w:rsidR="002017EF" w:rsidRDefault="002017E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1A2DB24214246D9821ED8841C58B077"/>
        </w:placeholder>
      </w:sdtPr>
      <w:sdtEndPr>
        <w:rPr>
          <w:rFonts w:cs="Times New Roman"/>
          <w:szCs w:val="24"/>
        </w:rPr>
      </w:sdtEndPr>
      <w:sdtContent>
        <w:p w:rsidR="002017EF" w:rsidRDefault="002017EF" w:rsidP="002017E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28303600"/>
            <w:rPr>
              <w:rFonts w:eastAsia="Times New Roman" w:cstheme="minorBidi"/>
              <w:bCs/>
              <w:szCs w:val="22"/>
            </w:rPr>
          </w:pPr>
        </w:p>
        <w:p w:rsidR="002017EF" w:rsidRDefault="002017EF" w:rsidP="002017E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28303600"/>
          </w:pPr>
          <w:r>
            <w:t>The statewide municipal residential and commercial building codes have not been updated since 2001.</w:t>
          </w:r>
        </w:p>
        <w:p w:rsidR="002017EF" w:rsidRDefault="002017EF" w:rsidP="002017E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28303600"/>
          </w:pPr>
        </w:p>
        <w:p w:rsidR="002017EF" w:rsidRPr="00A219FF" w:rsidRDefault="002017EF" w:rsidP="002017E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28303600"/>
            <w:rPr>
              <w:rFonts w:eastAsia="Times New Roman" w:cstheme="minorBidi"/>
              <w:bCs/>
              <w:szCs w:val="22"/>
            </w:rPr>
          </w:pPr>
          <w:r w:rsidRPr="00A219FF">
            <w:t>In the aftermath of Hurricane Harvey, the General Land Office and the Federal Emergency Management Agency published reports describing how buildings built to more modern standards fared better in the storm.</w:t>
          </w:r>
        </w:p>
        <w:p w:rsidR="002017EF" w:rsidRPr="00A219FF" w:rsidRDefault="002017EF" w:rsidP="002017E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28303600"/>
          </w:pPr>
          <w:r w:rsidRPr="00A219FF">
            <w:t> </w:t>
          </w:r>
        </w:p>
        <w:p w:rsidR="002017EF" w:rsidRPr="00A219FF" w:rsidRDefault="002017EF" w:rsidP="002017E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28303600"/>
          </w:pPr>
          <w:r>
            <w:t>H.B. 738 a</w:t>
          </w:r>
          <w:r w:rsidRPr="00A219FF">
            <w:t>dopts the 2012 International Residential Code and International Building Code as the municipal residential building code and municipal commercial building codes.</w:t>
          </w:r>
          <w:r>
            <w:t xml:space="preserve"> As does current law, </w:t>
          </w:r>
          <w:r w:rsidRPr="00A219FF">
            <w:t>H</w:t>
          </w:r>
          <w:r>
            <w:t>.</w:t>
          </w:r>
          <w:r w:rsidRPr="00A219FF">
            <w:t>B</w:t>
          </w:r>
          <w:r>
            <w:t>.</w:t>
          </w:r>
          <w:r w:rsidRPr="00A219FF">
            <w:t xml:space="preserve"> 738 allows municipalities to adopt local amendments to the code, but with the added provisions that amendments must be adopted in a public meeting.</w:t>
          </w:r>
        </w:p>
        <w:p w:rsidR="002017EF" w:rsidRPr="00A219FF" w:rsidRDefault="002017EF" w:rsidP="002017EF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428303600"/>
          </w:pPr>
          <w:r w:rsidRPr="00A219FF">
            <w:t> </w:t>
          </w:r>
        </w:p>
      </w:sdtContent>
    </w:sdt>
    <w:p w:rsidR="002017EF" w:rsidRDefault="002017E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738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residential and commercial building codes of municipalities.</w:t>
      </w:r>
    </w:p>
    <w:p w:rsidR="002017EF" w:rsidRPr="00CA5582" w:rsidRDefault="002017E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17EF" w:rsidRPr="005C2A78" w:rsidRDefault="002017E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9553C516E3B4EEC873B42C927EE5E8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017EF" w:rsidRPr="006529C4" w:rsidRDefault="002017E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017EF" w:rsidRDefault="002017E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017EF" w:rsidRPr="006529C4" w:rsidRDefault="002017E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017EF" w:rsidRPr="005C2A78" w:rsidRDefault="002017E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64BCFA8464C493CA43BF46EB20AE83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017EF" w:rsidRPr="005C2A78" w:rsidRDefault="002017E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17EF" w:rsidRPr="0029337E" w:rsidRDefault="002017EF" w:rsidP="00B7649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9337E">
        <w:rPr>
          <w:rFonts w:eastAsia="Times New Roman" w:cs="Times New Roman"/>
          <w:szCs w:val="24"/>
        </w:rPr>
        <w:t>SECTION 1. Amends Section 214.212, Local Government Code, by amending Subsections (a), (c), and (d) and adding Subsections (e) and (f), as follows:</w:t>
      </w:r>
    </w:p>
    <w:p w:rsidR="002017EF" w:rsidRPr="0029337E" w:rsidRDefault="002017EF" w:rsidP="00B7649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eastAsia="Times New Roman" w:cs="Times New Roman"/>
          <w:szCs w:val="24"/>
        </w:rPr>
        <w:t xml:space="preserve">(a) Provides that, to </w:t>
      </w:r>
      <w:r w:rsidRPr="0029337E">
        <w:rPr>
          <w:rFonts w:cs="Times New Roman"/>
          <w:szCs w:val="24"/>
          <w:shd w:val="clear" w:color="auto" w:fill="FFFFFF"/>
        </w:rPr>
        <w:t>protect the public health, safety, and welfare, the International Residential Code, as it existed on May 1, 2012, rather than May 1, 2001, is adopted as a municipal residential building code in this state.</w:t>
      </w: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cs="Times New Roman"/>
          <w:szCs w:val="24"/>
          <w:shd w:val="clear" w:color="auto" w:fill="FFFFFF"/>
        </w:rPr>
        <w:t>(c) Authorizes a municipality, subject to Subsection (e), to establish procedures to adopt local amendments to the International Residential Code that are authorized to add, modify, or remove requirements set by the code. Makes a nonsubstantive change.</w:t>
      </w: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cs="Times New Roman"/>
          <w:szCs w:val="24"/>
          <w:shd w:val="clear" w:color="auto" w:fill="FFFFFF"/>
        </w:rPr>
        <w:t>(d) Makes a conforming change</w:t>
      </w:r>
      <w:r>
        <w:rPr>
          <w:rFonts w:cs="Times New Roman"/>
          <w:szCs w:val="24"/>
          <w:shd w:val="clear" w:color="auto" w:fill="FFFFFF"/>
        </w:rPr>
        <w:t xml:space="preserve"> to this subsection</w:t>
      </w:r>
      <w:r w:rsidRPr="0029337E">
        <w:rPr>
          <w:rFonts w:cs="Times New Roman"/>
          <w:szCs w:val="24"/>
          <w:shd w:val="clear" w:color="auto" w:fill="FFFFFF"/>
        </w:rPr>
        <w:t>.</w:t>
      </w: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cs="Times New Roman"/>
          <w:szCs w:val="24"/>
          <w:shd w:val="clear" w:color="auto" w:fill="FFFFFF"/>
        </w:rPr>
        <w:t>(e) Prohibits a municipality from adopting a local amendment under Subsection (c) unless the municipality:</w:t>
      </w: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eastAsia="Times New Roman" w:cs="Times New Roman"/>
          <w:szCs w:val="24"/>
        </w:rPr>
        <w:t>(1)  holds a public hearing on the local amendment before adopting the local amendment; and</w:t>
      </w: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9337E">
        <w:rPr>
          <w:rFonts w:eastAsia="Times New Roman" w:cs="Times New Roman"/>
          <w:szCs w:val="24"/>
        </w:rPr>
        <w:t>(2)  adopts the local amendment by ordinance.</w:t>
      </w: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eastAsia="Times New Roman" w:cs="Times New Roman"/>
          <w:szCs w:val="24"/>
        </w:rPr>
        <w:t xml:space="preserve">(f) Provides that Section 214.212 (International Residential Code) </w:t>
      </w:r>
      <w:r w:rsidRPr="0029337E">
        <w:rPr>
          <w:rFonts w:cs="Times New Roman"/>
          <w:szCs w:val="24"/>
          <w:shd w:val="clear" w:color="auto" w:fill="FFFFFF"/>
        </w:rPr>
        <w:t>does not affect provisions regarding the installation of a fire sprinkler protection system under Section 1301.551(i) (relating to prohibiting</w:t>
      </w:r>
      <w:r>
        <w:rPr>
          <w:rFonts w:cs="Times New Roman"/>
          <w:szCs w:val="24"/>
          <w:shd w:val="clear" w:color="auto" w:fill="FFFFFF"/>
        </w:rPr>
        <w:t xml:space="preserve"> a municipality from enacting an </w:t>
      </w:r>
      <w:r w:rsidRPr="0029337E">
        <w:rPr>
          <w:rFonts w:cs="Times New Roman"/>
          <w:szCs w:val="24"/>
          <w:shd w:val="clear" w:color="auto" w:fill="FFFFFF"/>
        </w:rPr>
        <w:t>ordinance, bylaw, order, building code, or </w:t>
      </w:r>
      <w:r w:rsidRPr="0029337E">
        <w:rPr>
          <w:rFonts w:cs="Times New Roman"/>
          <w:szCs w:val="24"/>
        </w:rPr>
        <w:t>rule</w:t>
      </w:r>
      <w:r>
        <w:rPr>
          <w:rFonts w:cs="Times New Roman"/>
          <w:szCs w:val="24"/>
        </w:rPr>
        <w:t xml:space="preserve"> requiring installation of certain fire sprinkler systems</w:t>
      </w:r>
      <w:r w:rsidRPr="0029337E">
        <w:rPr>
          <w:rFonts w:cs="Times New Roman"/>
          <w:szCs w:val="24"/>
        </w:rPr>
        <w:t>)</w:t>
      </w:r>
      <w:r w:rsidRPr="0029337E">
        <w:rPr>
          <w:rFonts w:cs="Times New Roman"/>
          <w:szCs w:val="24"/>
          <w:shd w:val="clear" w:color="auto" w:fill="FFFFFF"/>
        </w:rPr>
        <w:t>, Occupations Code, or Section 775.</w:t>
      </w:r>
      <w:r w:rsidRPr="0029337E">
        <w:rPr>
          <w:rFonts w:eastAsia="Times New Roman" w:cs="Times New Roman"/>
          <w:szCs w:val="24"/>
        </w:rPr>
        <w:t>045</w:t>
      </w:r>
      <w:r w:rsidRPr="0029337E">
        <w:rPr>
          <w:rFonts w:cs="Times New Roman"/>
          <w:szCs w:val="24"/>
          <w:shd w:val="clear" w:color="auto" w:fill="FFFFFF"/>
        </w:rPr>
        <w:t xml:space="preserve">(a)(1) (relating to the application of Section 1301.551(i), Occupations Code, </w:t>
      </w:r>
      <w:r>
        <w:rPr>
          <w:rFonts w:cs="Times New Roman"/>
          <w:szCs w:val="24"/>
          <w:shd w:val="clear" w:color="auto" w:fill="FFFFFF"/>
        </w:rPr>
        <w:t>to an emergency services district</w:t>
      </w:r>
      <w:r w:rsidRPr="0029337E">
        <w:rPr>
          <w:rFonts w:cs="Times New Roman"/>
          <w:szCs w:val="24"/>
          <w:shd w:val="clear" w:color="auto" w:fill="FFFFFF"/>
        </w:rPr>
        <w:t>), Health and Safety Code.</w:t>
      </w: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9337E">
        <w:rPr>
          <w:rFonts w:eastAsia="Times New Roman" w:cs="Times New Roman"/>
          <w:szCs w:val="24"/>
        </w:rPr>
        <w:t>SECTION 2. Amends Section 214.216, Local Government Code, as follows:</w:t>
      </w:r>
    </w:p>
    <w:p w:rsidR="002017EF" w:rsidRPr="0029337E" w:rsidRDefault="002017EF" w:rsidP="00B7649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eastAsia="Times New Roman" w:cs="Times New Roman"/>
          <w:szCs w:val="24"/>
        </w:rPr>
        <w:t xml:space="preserve">Sec. 214.216.  INTERNATIONAL BUILDING CODE.  (a) Provides that, to </w:t>
      </w:r>
      <w:r w:rsidRPr="0029337E">
        <w:rPr>
          <w:rFonts w:cs="Times New Roman"/>
          <w:szCs w:val="24"/>
          <w:shd w:val="clear" w:color="auto" w:fill="FFFFFF"/>
        </w:rPr>
        <w:t>protect the public health, safety, and welfare, the International Building Code, as it existed on May 1, 2012, rather than May 1, 2003, is adopted as a municipal commercial building code in this state.</w:t>
      </w: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cs="Times New Roman"/>
          <w:szCs w:val="24"/>
          <w:shd w:val="clear" w:color="auto" w:fill="FFFFFF"/>
        </w:rPr>
        <w:t xml:space="preserve">(b) Deletes existing </w:t>
      </w:r>
      <w:r>
        <w:rPr>
          <w:rFonts w:cs="Times New Roman"/>
          <w:szCs w:val="24"/>
          <w:shd w:val="clear" w:color="auto" w:fill="FFFFFF"/>
        </w:rPr>
        <w:t xml:space="preserve">text </w:t>
      </w:r>
      <w:r w:rsidRPr="0029337E">
        <w:rPr>
          <w:rFonts w:cs="Times New Roman"/>
          <w:szCs w:val="24"/>
          <w:shd w:val="clear" w:color="auto" w:fill="FFFFFF"/>
        </w:rPr>
        <w:t>providing that the International Building Code applies to all commercial buildings in a municipality for which construction begins on or after January 1, 2006.</w:t>
      </w: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cs="Times New Roman"/>
          <w:szCs w:val="24"/>
          <w:shd w:val="clear" w:color="auto" w:fill="FFFFFF"/>
        </w:rPr>
        <w:t>(c) Authorizes a municipality, subject to Subsection (f), to establish procedures to adopt local amendments to the International Building Code that are authorized to add, modify, or remove requirements set by the code.</w:t>
      </w: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cs="Times New Roman"/>
          <w:szCs w:val="24"/>
          <w:shd w:val="clear" w:color="auto" w:fill="FFFFFF"/>
        </w:rPr>
        <w:t>(d) Makes a conforming change</w:t>
      </w:r>
      <w:r>
        <w:rPr>
          <w:rFonts w:cs="Times New Roman"/>
          <w:szCs w:val="24"/>
          <w:shd w:val="clear" w:color="auto" w:fill="FFFFFF"/>
        </w:rPr>
        <w:t xml:space="preserve"> to this subsection</w:t>
      </w:r>
      <w:r w:rsidRPr="0029337E">
        <w:rPr>
          <w:rFonts w:cs="Times New Roman"/>
          <w:szCs w:val="24"/>
          <w:shd w:val="clear" w:color="auto" w:fill="FFFFFF"/>
        </w:rPr>
        <w:t>.</w:t>
      </w: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cs="Times New Roman"/>
          <w:szCs w:val="24"/>
          <w:shd w:val="clear" w:color="auto" w:fill="FFFFFF"/>
        </w:rPr>
        <w:t>(e) Provides that a municipality that has adopted a more stringent commercial building code than a commercial building code required by this section is not required to repeal that code and is authorized to adopt future editions of that code. Deletes existing text providing that a municipality that has adopted a more stringent commercial building code before January 1, 2006, is not required to repeal that code and is authorized to adopt future editions of that code.</w:t>
      </w: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cs="Times New Roman"/>
          <w:szCs w:val="24"/>
          <w:shd w:val="clear" w:color="auto" w:fill="FFFFFF"/>
        </w:rPr>
        <w:t>(f) Prohibits a municipality from adopting a local amendment under Subsection (c) unless the municipality:</w:t>
      </w:r>
    </w:p>
    <w:p w:rsidR="002017EF" w:rsidRPr="0029337E" w:rsidRDefault="002017EF" w:rsidP="00B76491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2160"/>
        <w:jc w:val="both"/>
        <w:rPr>
          <w:rFonts w:cs="Times New Roman"/>
          <w:szCs w:val="24"/>
        </w:rPr>
      </w:pPr>
      <w:r w:rsidRPr="0029337E">
        <w:rPr>
          <w:rFonts w:cs="Times New Roman"/>
          <w:szCs w:val="24"/>
        </w:rPr>
        <w:t>(1)  holds a public hearing on the local amendment before adopting the local amendment; and</w:t>
      </w:r>
    </w:p>
    <w:p w:rsidR="002017EF" w:rsidRPr="0029337E" w:rsidRDefault="002017EF" w:rsidP="00B76491">
      <w:pPr>
        <w:spacing w:after="0" w:line="240" w:lineRule="auto"/>
        <w:ind w:left="2160"/>
        <w:jc w:val="both"/>
        <w:rPr>
          <w:rFonts w:cs="Times New Roman"/>
          <w:szCs w:val="24"/>
        </w:rPr>
      </w:pPr>
    </w:p>
    <w:p w:rsidR="002017EF" w:rsidRPr="0029337E" w:rsidRDefault="002017EF" w:rsidP="00B76491">
      <w:pPr>
        <w:spacing w:after="0" w:line="240" w:lineRule="auto"/>
        <w:ind w:left="216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cs="Times New Roman"/>
          <w:szCs w:val="24"/>
        </w:rPr>
        <w:t>(2)  adopts the local amendment by ordinance.</w:t>
      </w:r>
    </w:p>
    <w:p w:rsidR="002017EF" w:rsidRPr="0029337E" w:rsidRDefault="002017EF" w:rsidP="00B76491">
      <w:pPr>
        <w:spacing w:after="0" w:line="240" w:lineRule="auto"/>
        <w:ind w:left="2160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eastAsia="Times New Roman" w:cs="Times New Roman"/>
          <w:szCs w:val="24"/>
        </w:rPr>
        <w:t xml:space="preserve">SECTION 3. Amends Section 214.217(e), Local Government Code, to require </w:t>
      </w:r>
      <w:r w:rsidRPr="0029337E">
        <w:rPr>
          <w:rFonts w:cs="Times New Roman"/>
          <w:szCs w:val="24"/>
          <w:shd w:val="clear" w:color="auto" w:fill="FFFFFF"/>
        </w:rPr>
        <w:t xml:space="preserve">the governing body of the municipality, on the written request from five or more persons or if required by Section 214.212(e) or 214.216(f), to hold a public hearing open to public comment on the proposed adoption of or amendment to a national model code under Section 214.217 (Notice </w:t>
      </w:r>
      <w:r>
        <w:rPr>
          <w:rFonts w:cs="Times New Roman"/>
          <w:szCs w:val="24"/>
          <w:shd w:val="clear" w:color="auto" w:fill="FFFFFF"/>
        </w:rPr>
        <w:t>Regarding</w:t>
      </w:r>
      <w:r w:rsidRPr="0029337E">
        <w:rPr>
          <w:rFonts w:cs="Times New Roman"/>
          <w:szCs w:val="24"/>
          <w:shd w:val="clear" w:color="auto" w:fill="FFFFFF"/>
        </w:rPr>
        <w:t xml:space="preserve"> Model Code Adoption or Amendment in Certain Municipalities).</w:t>
      </w:r>
    </w:p>
    <w:p w:rsidR="002017EF" w:rsidRPr="0029337E" w:rsidRDefault="002017EF" w:rsidP="00B76491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cs="Times New Roman"/>
          <w:szCs w:val="24"/>
          <w:shd w:val="clear" w:color="auto" w:fill="FFFFFF"/>
        </w:rPr>
        <w:t>SECTION 4. (a) Makes application of Sections 214.212 and 214.216, Local Government Code, as amended by this Act, prospective to January 1, 2022.</w:t>
      </w:r>
    </w:p>
    <w:p w:rsidR="002017EF" w:rsidRPr="0029337E" w:rsidRDefault="002017EF" w:rsidP="00B76491">
      <w:pPr>
        <w:spacing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  <w:r w:rsidRPr="0029337E">
        <w:rPr>
          <w:rFonts w:cs="Times New Roman"/>
          <w:szCs w:val="24"/>
          <w:shd w:val="clear" w:color="auto" w:fill="FFFFFF"/>
        </w:rPr>
        <w:t>(b) Requires municipalities, before January 1, 2022, to establish </w:t>
      </w:r>
      <w:r w:rsidRPr="0029337E">
        <w:rPr>
          <w:rFonts w:cs="Times New Roman"/>
          <w:szCs w:val="24"/>
        </w:rPr>
        <w:t xml:space="preserve">rules </w:t>
      </w:r>
      <w:r w:rsidRPr="0029337E">
        <w:rPr>
          <w:rFonts w:cs="Times New Roman"/>
          <w:szCs w:val="24"/>
          <w:shd w:val="clear" w:color="auto" w:fill="FFFFFF"/>
        </w:rPr>
        <w:t>and take other necessary actions to implement Sections 214.212 and 214.216, Local Government Code, as amended by this Act.</w:t>
      </w:r>
    </w:p>
    <w:p w:rsidR="002017EF" w:rsidRPr="0029337E" w:rsidRDefault="002017EF" w:rsidP="00B76491">
      <w:pPr>
        <w:spacing w:after="0" w:line="240" w:lineRule="auto"/>
        <w:ind w:left="720"/>
        <w:jc w:val="both"/>
        <w:rPr>
          <w:rFonts w:cs="Times New Roman"/>
          <w:szCs w:val="24"/>
          <w:shd w:val="clear" w:color="auto" w:fill="FFFFFF"/>
        </w:rPr>
      </w:pPr>
    </w:p>
    <w:p w:rsidR="002017EF" w:rsidRPr="00CA5582" w:rsidRDefault="002017EF" w:rsidP="00B76491">
      <w:pPr>
        <w:spacing w:after="0" w:line="240" w:lineRule="auto"/>
        <w:jc w:val="both"/>
        <w:rPr>
          <w:rFonts w:ascii="Consolas" w:hAnsi="Consolas"/>
          <w:color w:val="333333"/>
          <w:sz w:val="20"/>
          <w:szCs w:val="20"/>
          <w:u w:val="single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SECTION 5. Effective date: January 1, 2022, </w:t>
      </w:r>
      <w:r w:rsidRPr="0029337E">
        <w:rPr>
          <w:rFonts w:cs="Times New Roman"/>
          <w:szCs w:val="24"/>
          <w:shd w:val="clear" w:color="auto" w:fill="FFFFFF"/>
        </w:rPr>
        <w:t>except that Section 4(b) of this Act and this section take effect September 1, 2021</w:t>
      </w:r>
      <w:r>
        <w:rPr>
          <w:rFonts w:cs="Times New Roman"/>
          <w:szCs w:val="24"/>
          <w:shd w:val="clear" w:color="auto" w:fill="FFFFFF"/>
        </w:rPr>
        <w:t>.</w:t>
      </w:r>
    </w:p>
    <w:sectPr w:rsidR="002017EF" w:rsidRPr="00CA5582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4A" w:rsidRDefault="0027664A" w:rsidP="000F1DF9">
      <w:pPr>
        <w:spacing w:after="0" w:line="240" w:lineRule="auto"/>
      </w:pPr>
      <w:r>
        <w:separator/>
      </w:r>
    </w:p>
  </w:endnote>
  <w:endnote w:type="continuationSeparator" w:id="0">
    <w:p w:rsidR="0027664A" w:rsidRDefault="0027664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7664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017EF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017EF">
                <w:rPr>
                  <w:sz w:val="20"/>
                  <w:szCs w:val="20"/>
                </w:rPr>
                <w:t>H.B. 738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017EF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7664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4A" w:rsidRDefault="0027664A" w:rsidP="000F1DF9">
      <w:pPr>
        <w:spacing w:after="0" w:line="240" w:lineRule="auto"/>
      </w:pPr>
      <w:r>
        <w:separator/>
      </w:r>
    </w:p>
  </w:footnote>
  <w:footnote w:type="continuationSeparator" w:id="0">
    <w:p w:rsidR="0027664A" w:rsidRDefault="0027664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017EF"/>
    <w:rsid w:val="002355A9"/>
    <w:rsid w:val="00257C49"/>
    <w:rsid w:val="0027664A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9AD05"/>
  <w15:docId w15:val="{4FFDD7C0-356D-4538-897A-32DB6B1F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17E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A3E8024919D43349AE686B93D12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6764-8AEF-4B31-AD8B-1BFEA4C0D151}"/>
      </w:docPartPr>
      <w:docPartBody>
        <w:p w:rsidR="00000000" w:rsidRDefault="00CF1B2E"/>
      </w:docPartBody>
    </w:docPart>
    <w:docPart>
      <w:docPartPr>
        <w:name w:val="54CA9EAD2C7A4064B6A5598CF679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F845-162B-4C53-BC83-4B94C2354D02}"/>
      </w:docPartPr>
      <w:docPartBody>
        <w:p w:rsidR="00000000" w:rsidRDefault="00CF1B2E"/>
      </w:docPartBody>
    </w:docPart>
    <w:docPart>
      <w:docPartPr>
        <w:name w:val="8121EAC825AB4C0C96C4070BFAFF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769F-0C16-4662-9D1A-35676C65782F}"/>
      </w:docPartPr>
      <w:docPartBody>
        <w:p w:rsidR="00000000" w:rsidRDefault="00CF1B2E"/>
      </w:docPartBody>
    </w:docPart>
    <w:docPart>
      <w:docPartPr>
        <w:name w:val="2202165CDB264C0B8B9350605E91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5323-9997-4FD5-8882-90FCA8CEE891}"/>
      </w:docPartPr>
      <w:docPartBody>
        <w:p w:rsidR="00000000" w:rsidRDefault="00CF1B2E"/>
      </w:docPartBody>
    </w:docPart>
    <w:docPart>
      <w:docPartPr>
        <w:name w:val="A277844BFEA54E2BAC0166F6C003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1B87-4194-456D-BF9B-E57398CBAFA9}"/>
      </w:docPartPr>
      <w:docPartBody>
        <w:p w:rsidR="00000000" w:rsidRDefault="00CF1B2E"/>
      </w:docPartBody>
    </w:docPart>
    <w:docPart>
      <w:docPartPr>
        <w:name w:val="5F1BB20C493C4E8E98260CCF508D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638B-7CA8-48FD-AB0D-1603A9B3C26E}"/>
      </w:docPartPr>
      <w:docPartBody>
        <w:p w:rsidR="00000000" w:rsidRDefault="00CF1B2E"/>
      </w:docPartBody>
    </w:docPart>
    <w:docPart>
      <w:docPartPr>
        <w:name w:val="4FD42A2EEA1C4989AEB9DBB0A631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DBA5-69FF-4B35-BE22-F8FD94E34BD3}"/>
      </w:docPartPr>
      <w:docPartBody>
        <w:p w:rsidR="00000000" w:rsidRDefault="00CF1B2E"/>
      </w:docPartBody>
    </w:docPart>
    <w:docPart>
      <w:docPartPr>
        <w:name w:val="A03E40093E64420CB1742CDE84E5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D9CC-BA0A-453F-B5BE-05E702ECAD9F}"/>
      </w:docPartPr>
      <w:docPartBody>
        <w:p w:rsidR="00000000" w:rsidRDefault="00CF1B2E"/>
      </w:docPartBody>
    </w:docPart>
    <w:docPart>
      <w:docPartPr>
        <w:name w:val="41060DDAAF6C4081A2E5064C4B43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3A3E-ABA2-4AA3-9560-FE2B2DB96FA0}"/>
      </w:docPartPr>
      <w:docPartBody>
        <w:p w:rsidR="00000000" w:rsidRDefault="00CF1B2E"/>
      </w:docPartBody>
    </w:docPart>
    <w:docPart>
      <w:docPartPr>
        <w:name w:val="8DA6F8DF24A7431B938923AACEBA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FCC6-F2F5-429B-BA7B-26577CABD66D}"/>
      </w:docPartPr>
      <w:docPartBody>
        <w:p w:rsidR="00000000" w:rsidRDefault="00ED3BAE" w:rsidP="00ED3BAE">
          <w:pPr>
            <w:pStyle w:val="8DA6F8DF24A7431B938923AACEBA8B0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7FCCBE99BF54BBCA94E2009926F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C58F-B581-47F8-858C-38BAD80C1E49}"/>
      </w:docPartPr>
      <w:docPartBody>
        <w:p w:rsidR="00000000" w:rsidRDefault="00CF1B2E"/>
      </w:docPartBody>
    </w:docPart>
    <w:docPart>
      <w:docPartPr>
        <w:name w:val="411319D9377740E7951904DB0878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848E-1EF2-4AEF-BFB7-EA9E300E2198}"/>
      </w:docPartPr>
      <w:docPartBody>
        <w:p w:rsidR="00000000" w:rsidRDefault="00CF1B2E"/>
      </w:docPartBody>
    </w:docPart>
    <w:docPart>
      <w:docPartPr>
        <w:name w:val="81A2DB24214246D9821ED8841C58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A251-0C26-4A4C-A6B3-E73D4D6A6511}"/>
      </w:docPartPr>
      <w:docPartBody>
        <w:p w:rsidR="00000000" w:rsidRDefault="00ED3BAE" w:rsidP="00ED3BAE">
          <w:pPr>
            <w:pStyle w:val="81A2DB24214246D9821ED8841C58B07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9553C516E3B4EEC873B42C927EE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7AE0-5711-498A-88D2-A3B19E7106D4}"/>
      </w:docPartPr>
      <w:docPartBody>
        <w:p w:rsidR="00000000" w:rsidRDefault="00CF1B2E"/>
      </w:docPartBody>
    </w:docPart>
    <w:docPart>
      <w:docPartPr>
        <w:name w:val="464BCFA8464C493CA43BF46EB20A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0275-371D-4F1B-BCC8-AF4784286E5D}"/>
      </w:docPartPr>
      <w:docPartBody>
        <w:p w:rsidR="00000000" w:rsidRDefault="00CF1B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F1B2E"/>
    <w:rsid w:val="00D63E87"/>
    <w:rsid w:val="00D705C9"/>
    <w:rsid w:val="00E11D0C"/>
    <w:rsid w:val="00E35A8C"/>
    <w:rsid w:val="00E65C8A"/>
    <w:rsid w:val="00ED3BAE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BA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DA6F8DF24A7431B938923AACEBA8B0A">
    <w:name w:val="8DA6F8DF24A7431B938923AACEBA8B0A"/>
    <w:rsid w:val="00ED3BAE"/>
    <w:pPr>
      <w:spacing w:after="160" w:line="259" w:lineRule="auto"/>
    </w:pPr>
  </w:style>
  <w:style w:type="paragraph" w:customStyle="1" w:styleId="81A2DB24214246D9821ED8841C58B077">
    <w:name w:val="81A2DB24214246D9821ED8841C58B077"/>
    <w:rsid w:val="00ED3B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D9F8C02-D047-483D-B85F-715E5310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747</Words>
  <Characters>4260</Characters>
  <Application>Microsoft Office Word</Application>
  <DocSecurity>0</DocSecurity>
  <Lines>35</Lines>
  <Paragraphs>9</Paragraphs>
  <ScaleCrop>false</ScaleCrop>
  <Company>Texas Legislative Council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Lopez Jr</cp:lastModifiedBy>
  <cp:revision>161</cp:revision>
  <dcterms:created xsi:type="dcterms:W3CDTF">2015-05-29T14:24:00Z</dcterms:created>
  <dcterms:modified xsi:type="dcterms:W3CDTF">2021-05-03T18:21:00Z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