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443E" w14:paraId="6F1503FD" w14:textId="77777777" w:rsidTr="00345119">
        <w:tc>
          <w:tcPr>
            <w:tcW w:w="9576" w:type="dxa"/>
            <w:noWrap/>
          </w:tcPr>
          <w:p w14:paraId="2F446CF7" w14:textId="77777777" w:rsidR="008423E4" w:rsidRPr="0022177D" w:rsidRDefault="005353DA" w:rsidP="0087114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446ECF6" w14:textId="77777777" w:rsidR="008423E4" w:rsidRPr="00993E20" w:rsidRDefault="008423E4" w:rsidP="0087114B">
      <w:pPr>
        <w:jc w:val="center"/>
        <w:rPr>
          <w:sz w:val="22"/>
          <w:szCs w:val="22"/>
        </w:rPr>
      </w:pPr>
    </w:p>
    <w:p w14:paraId="7FFD4A24" w14:textId="77777777" w:rsidR="008423E4" w:rsidRPr="00B31F0E" w:rsidRDefault="008423E4" w:rsidP="0087114B"/>
    <w:p w14:paraId="331250CC" w14:textId="77777777" w:rsidR="008423E4" w:rsidRPr="00742794" w:rsidRDefault="008423E4" w:rsidP="0087114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443E" w14:paraId="397AF443" w14:textId="77777777" w:rsidTr="00345119">
        <w:tc>
          <w:tcPr>
            <w:tcW w:w="9576" w:type="dxa"/>
          </w:tcPr>
          <w:p w14:paraId="60B2768D" w14:textId="60858D74" w:rsidR="008423E4" w:rsidRPr="00861995" w:rsidRDefault="005353DA" w:rsidP="0087114B">
            <w:pPr>
              <w:jc w:val="right"/>
            </w:pPr>
            <w:r>
              <w:t>H.B. 783</w:t>
            </w:r>
          </w:p>
        </w:tc>
      </w:tr>
      <w:tr w:rsidR="000C443E" w14:paraId="4A51F0BF" w14:textId="77777777" w:rsidTr="00345119">
        <w:tc>
          <w:tcPr>
            <w:tcW w:w="9576" w:type="dxa"/>
          </w:tcPr>
          <w:p w14:paraId="3CF97D8A" w14:textId="7CA2352B" w:rsidR="008423E4" w:rsidRPr="00861995" w:rsidRDefault="005353DA" w:rsidP="0087114B">
            <w:pPr>
              <w:jc w:val="right"/>
            </w:pPr>
            <w:r>
              <w:t xml:space="preserve">By: </w:t>
            </w:r>
            <w:r w:rsidR="00D7740C">
              <w:t>Cyrier</w:t>
            </w:r>
          </w:p>
        </w:tc>
      </w:tr>
      <w:tr w:rsidR="000C443E" w14:paraId="0B0657B6" w14:textId="77777777" w:rsidTr="00345119">
        <w:tc>
          <w:tcPr>
            <w:tcW w:w="9576" w:type="dxa"/>
          </w:tcPr>
          <w:p w14:paraId="448DB284" w14:textId="078D4D59" w:rsidR="008423E4" w:rsidRPr="00861995" w:rsidRDefault="005353DA" w:rsidP="0087114B">
            <w:pPr>
              <w:jc w:val="right"/>
            </w:pPr>
            <w:r>
              <w:t>State Affairs</w:t>
            </w:r>
          </w:p>
        </w:tc>
      </w:tr>
      <w:tr w:rsidR="000C443E" w14:paraId="24EBB2E1" w14:textId="77777777" w:rsidTr="00345119">
        <w:tc>
          <w:tcPr>
            <w:tcW w:w="9576" w:type="dxa"/>
          </w:tcPr>
          <w:p w14:paraId="0D5F87DC" w14:textId="70BE6D32" w:rsidR="008423E4" w:rsidRDefault="005353DA" w:rsidP="0087114B">
            <w:pPr>
              <w:jc w:val="right"/>
            </w:pPr>
            <w:r>
              <w:t>Committee Report (Unamended)</w:t>
            </w:r>
          </w:p>
        </w:tc>
      </w:tr>
    </w:tbl>
    <w:p w14:paraId="013A1ECF" w14:textId="77777777" w:rsidR="008423E4" w:rsidRDefault="008423E4" w:rsidP="0087114B">
      <w:pPr>
        <w:tabs>
          <w:tab w:val="right" w:pos="9360"/>
        </w:tabs>
      </w:pPr>
    </w:p>
    <w:p w14:paraId="2DBCA01A" w14:textId="77777777" w:rsidR="008423E4" w:rsidRDefault="008423E4" w:rsidP="0087114B"/>
    <w:p w14:paraId="3856C210" w14:textId="77777777" w:rsidR="008423E4" w:rsidRDefault="008423E4" w:rsidP="0087114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443E" w14:paraId="66EE28E5" w14:textId="77777777" w:rsidTr="00345119">
        <w:tc>
          <w:tcPr>
            <w:tcW w:w="9576" w:type="dxa"/>
          </w:tcPr>
          <w:p w14:paraId="735FC321" w14:textId="77777777" w:rsidR="008423E4" w:rsidRPr="00A8133F" w:rsidRDefault="005353DA" w:rsidP="008711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CDACF1" w14:textId="77777777" w:rsidR="008423E4" w:rsidRPr="00993E20" w:rsidRDefault="008423E4" w:rsidP="0087114B">
            <w:pPr>
              <w:rPr>
                <w:sz w:val="22"/>
                <w:szCs w:val="22"/>
              </w:rPr>
            </w:pPr>
          </w:p>
          <w:p w14:paraId="5C707F60" w14:textId="1E9183A3" w:rsidR="008423E4" w:rsidRDefault="005353DA" w:rsidP="008711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E1163">
              <w:t xml:space="preserve">In recent years, conversations regarding additional wind farm developments in Val Verde County have increased. </w:t>
            </w:r>
            <w:r w:rsidR="000B74DA">
              <w:t xml:space="preserve">The county includes </w:t>
            </w:r>
            <w:r w:rsidR="00553636">
              <w:t xml:space="preserve">some of the most beautiful natural habitats in Texas, such as Lake Amistad, the Pecos River, and </w:t>
            </w:r>
            <w:r w:rsidR="000B74DA">
              <w:t>t</w:t>
            </w:r>
            <w:r w:rsidRPr="001E1163">
              <w:t>he Devils River</w:t>
            </w:r>
            <w:r w:rsidR="000B74DA">
              <w:t>, which</w:t>
            </w:r>
            <w:r w:rsidRPr="001E1163">
              <w:t xml:space="preserve"> is one of the most pristine areas in </w:t>
            </w:r>
            <w:r w:rsidR="0003101F">
              <w:t>Texas</w:t>
            </w:r>
            <w:r w:rsidRPr="001E1163">
              <w:t xml:space="preserve">. </w:t>
            </w:r>
            <w:r w:rsidR="000B74DA">
              <w:t>Concerns have been raised</w:t>
            </w:r>
            <w:r w:rsidRPr="001E1163">
              <w:t xml:space="preserve"> that these natural habitats may be at risk of disruption due to t</w:t>
            </w:r>
            <w:r w:rsidRPr="001E1163">
              <w:t xml:space="preserve">he development of wind farms in the immediate area, </w:t>
            </w:r>
            <w:r w:rsidR="000B74DA">
              <w:t xml:space="preserve">which may lead to </w:t>
            </w:r>
            <w:r w:rsidRPr="001E1163">
              <w:t>habitat disruption, impairment of views, and light pollution.</w:t>
            </w:r>
            <w:r w:rsidR="000B74DA">
              <w:t xml:space="preserve"> H.B. 783 seeks to address these concerns by authorizing</w:t>
            </w:r>
            <w:r w:rsidR="000B74DA" w:rsidRPr="000B74DA">
              <w:t xml:space="preserve"> the Parks and Wildlife Commission to adopt rules that designate locations where the installation of a wind-powered energy device in </w:t>
            </w:r>
            <w:r w:rsidR="000B74DA">
              <w:t>certain</w:t>
            </w:r>
            <w:r w:rsidR="000B74DA" w:rsidRPr="000B74DA">
              <w:t xml:space="preserve"> counties is not authorized</w:t>
            </w:r>
            <w:r w:rsidR="000B74DA">
              <w:t>.</w:t>
            </w:r>
          </w:p>
          <w:p w14:paraId="62D3804E" w14:textId="77777777" w:rsidR="008423E4" w:rsidRPr="00E26B13" w:rsidRDefault="008423E4" w:rsidP="0087114B">
            <w:pPr>
              <w:rPr>
                <w:b/>
              </w:rPr>
            </w:pPr>
          </w:p>
        </w:tc>
      </w:tr>
      <w:tr w:rsidR="000C443E" w14:paraId="4297540C" w14:textId="77777777" w:rsidTr="00345119">
        <w:tc>
          <w:tcPr>
            <w:tcW w:w="9576" w:type="dxa"/>
          </w:tcPr>
          <w:p w14:paraId="59A3BCFF" w14:textId="77777777" w:rsidR="0017725B" w:rsidRDefault="005353DA" w:rsidP="008711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965A60" w14:textId="77777777" w:rsidR="0017725B" w:rsidRPr="00993E20" w:rsidRDefault="0017725B" w:rsidP="0087114B">
            <w:pPr>
              <w:rPr>
                <w:b/>
                <w:sz w:val="22"/>
                <w:szCs w:val="22"/>
                <w:u w:val="single"/>
              </w:rPr>
            </w:pPr>
          </w:p>
          <w:p w14:paraId="1816099E" w14:textId="77777777" w:rsidR="0073523C" w:rsidRPr="0073523C" w:rsidRDefault="005353DA" w:rsidP="0087114B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207BA5E0" w14:textId="77777777" w:rsidR="0017725B" w:rsidRPr="0017725B" w:rsidRDefault="0017725B" w:rsidP="0087114B">
            <w:pPr>
              <w:rPr>
                <w:b/>
                <w:u w:val="single"/>
              </w:rPr>
            </w:pPr>
          </w:p>
        </w:tc>
      </w:tr>
      <w:tr w:rsidR="000C443E" w14:paraId="7C0C3B1E" w14:textId="77777777" w:rsidTr="00345119">
        <w:tc>
          <w:tcPr>
            <w:tcW w:w="9576" w:type="dxa"/>
          </w:tcPr>
          <w:p w14:paraId="428029C0" w14:textId="77777777" w:rsidR="008423E4" w:rsidRPr="00A8133F" w:rsidRDefault="005353DA" w:rsidP="008711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CE78FA" w14:textId="77777777" w:rsidR="008423E4" w:rsidRPr="00993E20" w:rsidRDefault="008423E4" w:rsidP="0087114B">
            <w:pPr>
              <w:rPr>
                <w:sz w:val="22"/>
                <w:szCs w:val="22"/>
              </w:rPr>
            </w:pPr>
          </w:p>
          <w:p w14:paraId="1103DA93" w14:textId="77777777" w:rsidR="0073523C" w:rsidRDefault="005353DA" w:rsidP="008711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</w:t>
            </w:r>
            <w:r>
              <w:t xml:space="preserve">he </w:t>
            </w:r>
            <w:r w:rsidRPr="0073523C">
              <w:t>Parks and Wildlife Commission</w:t>
            </w:r>
            <w:r>
              <w:t xml:space="preserve"> in </w:t>
            </w:r>
            <w:r w:rsidRPr="0073523C">
              <w:t xml:space="preserve">SECTION 1 </w:t>
            </w:r>
            <w:r>
              <w:t>of this bill.</w:t>
            </w:r>
          </w:p>
          <w:p w14:paraId="5BE50561" w14:textId="77777777" w:rsidR="008423E4" w:rsidRPr="00E21FDC" w:rsidRDefault="008423E4" w:rsidP="0087114B">
            <w:pPr>
              <w:rPr>
                <w:b/>
              </w:rPr>
            </w:pPr>
          </w:p>
        </w:tc>
      </w:tr>
      <w:tr w:rsidR="000C443E" w14:paraId="48DAEFE8" w14:textId="77777777" w:rsidTr="00345119">
        <w:tc>
          <w:tcPr>
            <w:tcW w:w="9576" w:type="dxa"/>
          </w:tcPr>
          <w:p w14:paraId="7C44E8C7" w14:textId="77777777" w:rsidR="008423E4" w:rsidRPr="00A8133F" w:rsidRDefault="005353DA" w:rsidP="008711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A3164C" w14:textId="77777777" w:rsidR="008423E4" w:rsidRPr="00993E20" w:rsidRDefault="008423E4" w:rsidP="0087114B">
            <w:pPr>
              <w:rPr>
                <w:sz w:val="22"/>
                <w:szCs w:val="22"/>
              </w:rPr>
            </w:pPr>
          </w:p>
          <w:p w14:paraId="5D9B5320" w14:textId="243763B1" w:rsidR="00A02657" w:rsidRDefault="005353DA" w:rsidP="0087114B">
            <w:pPr>
              <w:pStyle w:val="Header"/>
              <w:jc w:val="both"/>
            </w:pPr>
            <w:r>
              <w:t xml:space="preserve">H.B. 783 amends the </w:t>
            </w:r>
            <w:r w:rsidRPr="00A02657">
              <w:t>Parks and Wildlife Code</w:t>
            </w:r>
            <w:r>
              <w:t xml:space="preserve"> to authorize the </w:t>
            </w:r>
            <w:r w:rsidRPr="00A02657">
              <w:t>Parks and Wildlife Commission</w:t>
            </w:r>
            <w:r>
              <w:t xml:space="preserve"> to adopt rules that designate locations where the installation of a wind-powered energy device in the following counties </w:t>
            </w:r>
            <w:r w:rsidR="002805E8">
              <w:t>is not authorized:</w:t>
            </w:r>
          </w:p>
          <w:p w14:paraId="2AD0D3A9" w14:textId="77777777" w:rsidR="002805E8" w:rsidRDefault="005353DA" w:rsidP="0087114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in which all or part of the Devils River State Natural Area is located; or</w:t>
            </w:r>
          </w:p>
          <w:p w14:paraId="2854B67D" w14:textId="6C2D46C9" w:rsidR="00A02657" w:rsidRDefault="005353DA" w:rsidP="0087114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county adjacent to such a cou</w:t>
            </w:r>
            <w:r>
              <w:t>nty.</w:t>
            </w:r>
          </w:p>
          <w:p w14:paraId="200180A3" w14:textId="23E91FA4" w:rsidR="00D3620B" w:rsidRDefault="005353DA" w:rsidP="0087114B">
            <w:pPr>
              <w:pStyle w:val="Header"/>
              <w:jc w:val="both"/>
            </w:pPr>
            <w:r>
              <w:t xml:space="preserve">These rules may not apply to a wind-powered energy device installed before the bill's effective date. </w:t>
            </w:r>
          </w:p>
          <w:p w14:paraId="54E9A6CF" w14:textId="77777777" w:rsidR="00A02657" w:rsidRDefault="00A02657" w:rsidP="0087114B">
            <w:pPr>
              <w:pStyle w:val="Header"/>
              <w:jc w:val="both"/>
            </w:pPr>
          </w:p>
          <w:p w14:paraId="49457D3C" w14:textId="7911FF10" w:rsidR="00F06B00" w:rsidRDefault="005353DA" w:rsidP="0087114B">
            <w:pPr>
              <w:pStyle w:val="Header"/>
              <w:jc w:val="both"/>
            </w:pPr>
            <w:r>
              <w:t>H.B. 783 requires the commission</w:t>
            </w:r>
            <w:r w:rsidR="006A3656">
              <w:t xml:space="preserve"> </w:t>
            </w:r>
            <w:r>
              <w:t>to</w:t>
            </w:r>
            <w:r w:rsidR="00A02657">
              <w:t xml:space="preserve"> consider</w:t>
            </w:r>
            <w:r>
              <w:t xml:space="preserve"> </w:t>
            </w:r>
            <w:r w:rsidR="00655B6A">
              <w:t>specified</w:t>
            </w:r>
            <w:r w:rsidR="00FD43DE">
              <w:t xml:space="preserve"> factors</w:t>
            </w:r>
            <w:r w:rsidR="006A3656">
              <w:t xml:space="preserve"> in adopting the rules</w:t>
            </w:r>
            <w:r w:rsidR="00655B6A">
              <w:t xml:space="preserve"> and sets out the purpose of the bill's provisions. The bill</w:t>
            </w:r>
            <w:r>
              <w:t xml:space="preserve"> su</w:t>
            </w:r>
            <w:r>
              <w:t xml:space="preserve">bjects a person who violates an adopted rule to a civil penalty of not less than $100 or more than $10,000 for each violation and for each day of violation. The bill authorizes the </w:t>
            </w:r>
            <w:r w:rsidRPr="00F06B00">
              <w:t>Parks and Wildlife Department</w:t>
            </w:r>
            <w:r>
              <w:t xml:space="preserve"> to bring suit for the following reasons</w:t>
            </w:r>
            <w:r w:rsidR="006A3656">
              <w:t xml:space="preserve"> if a person has violated, is violating, or is threatening to violate an adopted rule</w:t>
            </w:r>
            <w:r>
              <w:t>:</w:t>
            </w:r>
          </w:p>
          <w:p w14:paraId="09E24403" w14:textId="77777777" w:rsidR="00F06B00" w:rsidRDefault="005353DA" w:rsidP="0087114B">
            <w:pPr>
              <w:pStyle w:val="Header"/>
              <w:numPr>
                <w:ilvl w:val="0"/>
                <w:numId w:val="4"/>
              </w:numPr>
              <w:jc w:val="both"/>
            </w:pPr>
            <w:r>
              <w:t>for injunctive relief to restrain the person from continuing the violation or threat of violation; and</w:t>
            </w:r>
          </w:p>
          <w:p w14:paraId="4857D911" w14:textId="77777777" w:rsidR="00F06B00" w:rsidRDefault="005353DA" w:rsidP="0087114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to recover the civil penalty.</w:t>
            </w:r>
          </w:p>
          <w:p w14:paraId="6D2F40EF" w14:textId="77777777" w:rsidR="008423E4" w:rsidRPr="00835628" w:rsidRDefault="008423E4" w:rsidP="0087114B">
            <w:pPr>
              <w:rPr>
                <w:b/>
              </w:rPr>
            </w:pPr>
          </w:p>
        </w:tc>
      </w:tr>
      <w:tr w:rsidR="000C443E" w14:paraId="107F2F36" w14:textId="77777777" w:rsidTr="00345119">
        <w:tc>
          <w:tcPr>
            <w:tcW w:w="9576" w:type="dxa"/>
          </w:tcPr>
          <w:p w14:paraId="12328474" w14:textId="77777777" w:rsidR="008423E4" w:rsidRPr="00A8133F" w:rsidRDefault="005353DA" w:rsidP="008711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102291" w14:textId="77777777" w:rsidR="008423E4" w:rsidRPr="00993E20" w:rsidRDefault="008423E4" w:rsidP="0087114B">
            <w:pPr>
              <w:rPr>
                <w:sz w:val="22"/>
                <w:szCs w:val="22"/>
              </w:rPr>
            </w:pPr>
          </w:p>
          <w:p w14:paraId="1CFF7D86" w14:textId="31A5D345" w:rsidR="008423E4" w:rsidRPr="00993E20" w:rsidRDefault="005353DA" w:rsidP="00993E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>
              <w:t>bill does not receive the necessary vote, September 1, 2021.</w:t>
            </w:r>
          </w:p>
        </w:tc>
      </w:tr>
    </w:tbl>
    <w:p w14:paraId="7A42EC10" w14:textId="77777777" w:rsidR="008423E4" w:rsidRPr="00BE0E75" w:rsidRDefault="008423E4" w:rsidP="0087114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FA36" w14:textId="77777777" w:rsidR="00000000" w:rsidRDefault="005353DA">
      <w:r>
        <w:separator/>
      </w:r>
    </w:p>
  </w:endnote>
  <w:endnote w:type="continuationSeparator" w:id="0">
    <w:p w14:paraId="04C0CFA8" w14:textId="77777777" w:rsidR="00000000" w:rsidRDefault="0053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D7A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443E" w14:paraId="54B6DB7A" w14:textId="77777777" w:rsidTr="009C1E9A">
      <w:trPr>
        <w:cantSplit/>
      </w:trPr>
      <w:tc>
        <w:tcPr>
          <w:tcW w:w="0" w:type="pct"/>
        </w:tcPr>
        <w:p w14:paraId="07F19E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69FC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1057B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02B9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58184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443E" w14:paraId="230BA603" w14:textId="77777777" w:rsidTr="009C1E9A">
      <w:trPr>
        <w:cantSplit/>
      </w:trPr>
      <w:tc>
        <w:tcPr>
          <w:tcW w:w="0" w:type="pct"/>
        </w:tcPr>
        <w:p w14:paraId="060EA9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9B4FFA" w14:textId="5BBB9C39" w:rsidR="00EC379B" w:rsidRPr="009C1E9A" w:rsidRDefault="005353D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21850</w:t>
          </w:r>
        </w:p>
      </w:tc>
      <w:tc>
        <w:tcPr>
          <w:tcW w:w="2453" w:type="pct"/>
        </w:tcPr>
        <w:p w14:paraId="10583591" w14:textId="53E012FE" w:rsidR="00EC379B" w:rsidRDefault="005353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114B">
            <w:t>21.113.1870</w:t>
          </w:r>
          <w:r>
            <w:fldChar w:fldCharType="end"/>
          </w:r>
        </w:p>
      </w:tc>
    </w:tr>
    <w:tr w:rsidR="000C443E" w14:paraId="5693DD86" w14:textId="77777777" w:rsidTr="009C1E9A">
      <w:trPr>
        <w:cantSplit/>
      </w:trPr>
      <w:tc>
        <w:tcPr>
          <w:tcW w:w="0" w:type="pct"/>
        </w:tcPr>
        <w:p w14:paraId="10EC8C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DB66D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04E6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105B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443E" w14:paraId="557650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A64037" w14:textId="09480ECF" w:rsidR="00EC379B" w:rsidRDefault="005353D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93E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FA2B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FF9C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D8D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9D679" w14:textId="77777777" w:rsidR="00000000" w:rsidRDefault="005353DA">
      <w:r>
        <w:separator/>
      </w:r>
    </w:p>
  </w:footnote>
  <w:footnote w:type="continuationSeparator" w:id="0">
    <w:p w14:paraId="2737D4D8" w14:textId="77777777" w:rsidR="00000000" w:rsidRDefault="0053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0D6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ADC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A18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4CE"/>
    <w:multiLevelType w:val="hybridMultilevel"/>
    <w:tmpl w:val="4EC412DA"/>
    <w:lvl w:ilvl="0" w:tplc="5C440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6D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27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60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AD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CA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F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A5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84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B24"/>
    <w:multiLevelType w:val="hybridMultilevel"/>
    <w:tmpl w:val="68DC4AC4"/>
    <w:lvl w:ilvl="0" w:tplc="2A266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A2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02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09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9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6B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D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C0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AC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B30"/>
    <w:multiLevelType w:val="hybridMultilevel"/>
    <w:tmpl w:val="6DFA969A"/>
    <w:lvl w:ilvl="0" w:tplc="F7EE08E4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608EB442" w:tentative="1">
      <w:start w:val="1"/>
      <w:numFmt w:val="lowerLetter"/>
      <w:lvlText w:val="%2."/>
      <w:lvlJc w:val="left"/>
      <w:pPr>
        <w:ind w:left="1440" w:hanging="360"/>
      </w:pPr>
    </w:lvl>
    <w:lvl w:ilvl="2" w:tplc="B808C1E2" w:tentative="1">
      <w:start w:val="1"/>
      <w:numFmt w:val="lowerRoman"/>
      <w:lvlText w:val="%3."/>
      <w:lvlJc w:val="right"/>
      <w:pPr>
        <w:ind w:left="2160" w:hanging="180"/>
      </w:pPr>
    </w:lvl>
    <w:lvl w:ilvl="3" w:tplc="A69C244A" w:tentative="1">
      <w:start w:val="1"/>
      <w:numFmt w:val="decimal"/>
      <w:lvlText w:val="%4."/>
      <w:lvlJc w:val="left"/>
      <w:pPr>
        <w:ind w:left="2880" w:hanging="360"/>
      </w:pPr>
    </w:lvl>
    <w:lvl w:ilvl="4" w:tplc="A80C6DFC" w:tentative="1">
      <w:start w:val="1"/>
      <w:numFmt w:val="lowerLetter"/>
      <w:lvlText w:val="%5."/>
      <w:lvlJc w:val="left"/>
      <w:pPr>
        <w:ind w:left="3600" w:hanging="360"/>
      </w:pPr>
    </w:lvl>
    <w:lvl w:ilvl="5" w:tplc="B6C05130" w:tentative="1">
      <w:start w:val="1"/>
      <w:numFmt w:val="lowerRoman"/>
      <w:lvlText w:val="%6."/>
      <w:lvlJc w:val="right"/>
      <w:pPr>
        <w:ind w:left="4320" w:hanging="180"/>
      </w:pPr>
    </w:lvl>
    <w:lvl w:ilvl="6" w:tplc="249A94AA" w:tentative="1">
      <w:start w:val="1"/>
      <w:numFmt w:val="decimal"/>
      <w:lvlText w:val="%7."/>
      <w:lvlJc w:val="left"/>
      <w:pPr>
        <w:ind w:left="5040" w:hanging="360"/>
      </w:pPr>
    </w:lvl>
    <w:lvl w:ilvl="7" w:tplc="A4828EFC" w:tentative="1">
      <w:start w:val="1"/>
      <w:numFmt w:val="lowerLetter"/>
      <w:lvlText w:val="%8."/>
      <w:lvlJc w:val="left"/>
      <w:pPr>
        <w:ind w:left="5760" w:hanging="360"/>
      </w:pPr>
    </w:lvl>
    <w:lvl w:ilvl="8" w:tplc="EA66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0573"/>
    <w:multiLevelType w:val="hybridMultilevel"/>
    <w:tmpl w:val="6104760A"/>
    <w:lvl w:ilvl="0" w:tplc="DEB6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6B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C2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3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60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0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5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8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E7519"/>
    <w:multiLevelType w:val="hybridMultilevel"/>
    <w:tmpl w:val="1A3005D4"/>
    <w:lvl w:ilvl="0" w:tplc="5F9C44E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6B3EA438" w:tentative="1">
      <w:start w:val="1"/>
      <w:numFmt w:val="lowerLetter"/>
      <w:lvlText w:val="%2."/>
      <w:lvlJc w:val="left"/>
      <w:pPr>
        <w:ind w:left="1440" w:hanging="360"/>
      </w:pPr>
    </w:lvl>
    <w:lvl w:ilvl="2" w:tplc="8D1CDA60" w:tentative="1">
      <w:start w:val="1"/>
      <w:numFmt w:val="lowerRoman"/>
      <w:lvlText w:val="%3."/>
      <w:lvlJc w:val="right"/>
      <w:pPr>
        <w:ind w:left="2160" w:hanging="180"/>
      </w:pPr>
    </w:lvl>
    <w:lvl w:ilvl="3" w:tplc="4344FF8C" w:tentative="1">
      <w:start w:val="1"/>
      <w:numFmt w:val="decimal"/>
      <w:lvlText w:val="%4."/>
      <w:lvlJc w:val="left"/>
      <w:pPr>
        <w:ind w:left="2880" w:hanging="360"/>
      </w:pPr>
    </w:lvl>
    <w:lvl w:ilvl="4" w:tplc="629209AE" w:tentative="1">
      <w:start w:val="1"/>
      <w:numFmt w:val="lowerLetter"/>
      <w:lvlText w:val="%5."/>
      <w:lvlJc w:val="left"/>
      <w:pPr>
        <w:ind w:left="3600" w:hanging="360"/>
      </w:pPr>
    </w:lvl>
    <w:lvl w:ilvl="5" w:tplc="D5829CE6" w:tentative="1">
      <w:start w:val="1"/>
      <w:numFmt w:val="lowerRoman"/>
      <w:lvlText w:val="%6."/>
      <w:lvlJc w:val="right"/>
      <w:pPr>
        <w:ind w:left="4320" w:hanging="180"/>
      </w:pPr>
    </w:lvl>
    <w:lvl w:ilvl="6" w:tplc="89A032F8" w:tentative="1">
      <w:start w:val="1"/>
      <w:numFmt w:val="decimal"/>
      <w:lvlText w:val="%7."/>
      <w:lvlJc w:val="left"/>
      <w:pPr>
        <w:ind w:left="5040" w:hanging="360"/>
      </w:pPr>
    </w:lvl>
    <w:lvl w:ilvl="7" w:tplc="AF9A3B6E" w:tentative="1">
      <w:start w:val="1"/>
      <w:numFmt w:val="lowerLetter"/>
      <w:lvlText w:val="%8."/>
      <w:lvlJc w:val="left"/>
      <w:pPr>
        <w:ind w:left="5760" w:hanging="360"/>
      </w:pPr>
    </w:lvl>
    <w:lvl w:ilvl="8" w:tplc="718A2E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1F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4DA"/>
    <w:rsid w:val="000C12C4"/>
    <w:rsid w:val="000C443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DF0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16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CBB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5E8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8A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B10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0C2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3DA"/>
    <w:rsid w:val="005363BB"/>
    <w:rsid w:val="00541B98"/>
    <w:rsid w:val="00543374"/>
    <w:rsid w:val="00545548"/>
    <w:rsid w:val="00546923"/>
    <w:rsid w:val="00551CA6"/>
    <w:rsid w:val="0055363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AEC"/>
    <w:rsid w:val="006402E7"/>
    <w:rsid w:val="00640CB6"/>
    <w:rsid w:val="00641B42"/>
    <w:rsid w:val="006433D2"/>
    <w:rsid w:val="00645750"/>
    <w:rsid w:val="00650692"/>
    <w:rsid w:val="006508D3"/>
    <w:rsid w:val="00650AFA"/>
    <w:rsid w:val="00655B6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656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12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23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2B7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14B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B0A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B7A"/>
    <w:rsid w:val="00986720"/>
    <w:rsid w:val="00987F00"/>
    <w:rsid w:val="00993E2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657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240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620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0C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267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B77"/>
    <w:rsid w:val="00E3679D"/>
    <w:rsid w:val="00E3795D"/>
    <w:rsid w:val="00E4098A"/>
    <w:rsid w:val="00E41CAE"/>
    <w:rsid w:val="00E42014"/>
    <w:rsid w:val="00E42B85"/>
    <w:rsid w:val="00E42BB2"/>
    <w:rsid w:val="00E42ED9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5A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B45"/>
    <w:rsid w:val="00ED0665"/>
    <w:rsid w:val="00ED12C0"/>
    <w:rsid w:val="00ED19F0"/>
    <w:rsid w:val="00ED2B50"/>
    <w:rsid w:val="00ED3A32"/>
    <w:rsid w:val="00ED3BDE"/>
    <w:rsid w:val="00ED68FB"/>
    <w:rsid w:val="00ED783A"/>
    <w:rsid w:val="00EE042C"/>
    <w:rsid w:val="00EE13E4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B00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3D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871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45077E-16AD-472E-8E5D-A724B8DA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6B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6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6B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B00"/>
    <w:rPr>
      <w:b/>
      <w:bCs/>
    </w:rPr>
  </w:style>
  <w:style w:type="character" w:styleId="Hyperlink">
    <w:name w:val="Hyperlink"/>
    <w:basedOn w:val="DefaultParagraphFont"/>
    <w:unhideWhenUsed/>
    <w:rsid w:val="00031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2082</Characters>
  <Application>Microsoft Office Word</Application>
  <DocSecurity>4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HB00783 (Committee Report (Unamended))</vt:lpstr>
    </vt:vector>
  </TitlesOfParts>
  <Company>State of Texas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21850</dc:subject>
  <dc:creator>State of Texas</dc:creator>
  <dc:description>HB 783 by Cyrier-(H)State Affairs</dc:description>
  <cp:lastModifiedBy>Stacey Nicchio</cp:lastModifiedBy>
  <cp:revision>2</cp:revision>
  <cp:lastPrinted>2003-11-26T17:21:00Z</cp:lastPrinted>
  <dcterms:created xsi:type="dcterms:W3CDTF">2021-04-27T18:06:00Z</dcterms:created>
  <dcterms:modified xsi:type="dcterms:W3CDTF">2021-04-27T18:06:00Z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21.113.1870</vt:lpwstr>
  </property>
</Properties>
</file>