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26E9D" w14:paraId="36BC25AD" w14:textId="77777777" w:rsidTr="00345119">
        <w:tc>
          <w:tcPr>
            <w:tcW w:w="9576" w:type="dxa"/>
            <w:noWrap/>
          </w:tcPr>
          <w:p w14:paraId="1B80C96D" w14:textId="77777777" w:rsidR="008423E4" w:rsidRPr="0022177D" w:rsidRDefault="000B59D5" w:rsidP="006F768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AFE37D6" w14:textId="77777777" w:rsidR="008423E4" w:rsidRPr="0022177D" w:rsidRDefault="008423E4" w:rsidP="006F768A">
      <w:pPr>
        <w:jc w:val="center"/>
      </w:pPr>
    </w:p>
    <w:p w14:paraId="35B0EC5A" w14:textId="77777777" w:rsidR="008423E4" w:rsidRPr="00B31F0E" w:rsidRDefault="008423E4" w:rsidP="006F768A"/>
    <w:p w14:paraId="5F6809D7" w14:textId="77777777" w:rsidR="008423E4" w:rsidRPr="00742794" w:rsidRDefault="008423E4" w:rsidP="006F768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26E9D" w14:paraId="1D894420" w14:textId="77777777" w:rsidTr="00345119">
        <w:tc>
          <w:tcPr>
            <w:tcW w:w="9576" w:type="dxa"/>
          </w:tcPr>
          <w:p w14:paraId="354E7272" w14:textId="77777777" w:rsidR="008423E4" w:rsidRPr="00861995" w:rsidRDefault="000B59D5" w:rsidP="006F768A">
            <w:pPr>
              <w:jc w:val="right"/>
            </w:pPr>
            <w:r>
              <w:t>C.S.H.B. 786</w:t>
            </w:r>
          </w:p>
        </w:tc>
      </w:tr>
      <w:tr w:rsidR="00926E9D" w14:paraId="507EF8BE" w14:textId="77777777" w:rsidTr="00345119">
        <w:tc>
          <w:tcPr>
            <w:tcW w:w="9576" w:type="dxa"/>
          </w:tcPr>
          <w:p w14:paraId="360748C2" w14:textId="77777777" w:rsidR="008423E4" w:rsidRPr="00861995" w:rsidRDefault="000B59D5" w:rsidP="006F768A">
            <w:pPr>
              <w:jc w:val="right"/>
            </w:pPr>
            <w:r>
              <w:t xml:space="preserve">By: </w:t>
            </w:r>
            <w:r w:rsidR="00885755">
              <w:t>Oliverson</w:t>
            </w:r>
          </w:p>
        </w:tc>
      </w:tr>
      <w:tr w:rsidR="00926E9D" w14:paraId="13D215B6" w14:textId="77777777" w:rsidTr="00345119">
        <w:tc>
          <w:tcPr>
            <w:tcW w:w="9576" w:type="dxa"/>
          </w:tcPr>
          <w:p w14:paraId="321968B1" w14:textId="77777777" w:rsidR="008423E4" w:rsidRPr="00861995" w:rsidRDefault="000B59D5" w:rsidP="006F768A">
            <w:pPr>
              <w:jc w:val="right"/>
            </w:pPr>
            <w:r>
              <w:t>Homeland Security &amp; Public Safety</w:t>
            </w:r>
          </w:p>
        </w:tc>
      </w:tr>
      <w:tr w:rsidR="00926E9D" w14:paraId="3CAAE409" w14:textId="77777777" w:rsidTr="00345119">
        <w:tc>
          <w:tcPr>
            <w:tcW w:w="9576" w:type="dxa"/>
          </w:tcPr>
          <w:p w14:paraId="7D979E90" w14:textId="77777777" w:rsidR="008423E4" w:rsidRDefault="000B59D5" w:rsidP="006F768A">
            <w:pPr>
              <w:jc w:val="right"/>
            </w:pPr>
            <w:r>
              <w:t>Committee Report (Substituted)</w:t>
            </w:r>
          </w:p>
        </w:tc>
      </w:tr>
    </w:tbl>
    <w:p w14:paraId="02FB1280" w14:textId="77777777" w:rsidR="008423E4" w:rsidRPr="006F768A" w:rsidRDefault="008423E4" w:rsidP="006F768A">
      <w:pPr>
        <w:tabs>
          <w:tab w:val="right" w:pos="9360"/>
        </w:tabs>
        <w:rPr>
          <w:sz w:val="22"/>
        </w:rPr>
      </w:pPr>
    </w:p>
    <w:p w14:paraId="75017B2F" w14:textId="77777777" w:rsidR="008423E4" w:rsidRPr="006F768A" w:rsidRDefault="008423E4" w:rsidP="006F768A">
      <w:pPr>
        <w:rPr>
          <w:sz w:val="22"/>
        </w:rPr>
      </w:pPr>
    </w:p>
    <w:p w14:paraId="54DFAD3E" w14:textId="77777777" w:rsidR="008423E4" w:rsidRPr="006F768A" w:rsidRDefault="008423E4" w:rsidP="006F768A">
      <w:pPr>
        <w:rPr>
          <w:sz w:val="22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26E9D" w14:paraId="1DEA594C" w14:textId="77777777" w:rsidTr="00345119">
        <w:tc>
          <w:tcPr>
            <w:tcW w:w="9576" w:type="dxa"/>
          </w:tcPr>
          <w:p w14:paraId="2405F4F9" w14:textId="77777777" w:rsidR="008423E4" w:rsidRPr="00A8133F" w:rsidRDefault="000B59D5" w:rsidP="006F768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393B8F2" w14:textId="77777777" w:rsidR="008423E4" w:rsidRDefault="008423E4" w:rsidP="006F768A"/>
          <w:p w14:paraId="252AD024" w14:textId="02EA6FA7" w:rsidR="008423E4" w:rsidRDefault="000B59D5" w:rsidP="006F768A">
            <w:pPr>
              <w:pStyle w:val="Header"/>
              <w:jc w:val="both"/>
            </w:pPr>
            <w:r>
              <w:t xml:space="preserve">There are concerns about the low rate of survival for people who experience sudden cardiac arrest outside of a hospital setting. </w:t>
            </w:r>
            <w:r w:rsidR="00D96410">
              <w:t>Evidence indicates</w:t>
            </w:r>
            <w:r w:rsidR="00DA5873">
              <w:t xml:space="preserve"> that</w:t>
            </w:r>
            <w:r>
              <w:t xml:space="preserve"> </w:t>
            </w:r>
            <w:r w:rsidR="00DA5873">
              <w:t>early administration of CPR has a positive impact on a patient's chance of survival</w:t>
            </w:r>
            <w:r>
              <w:t xml:space="preserve">. </w:t>
            </w:r>
            <w:r w:rsidR="00FA1435">
              <w:t>W</w:t>
            </w:r>
            <w:r>
              <w:t>hen a person dial</w:t>
            </w:r>
            <w:r>
              <w:t xml:space="preserve">s 9-1-1, they are in communication with a dispatcher who then directs paramedics to arrive at the scene. </w:t>
            </w:r>
            <w:r w:rsidR="00104608">
              <w:t xml:space="preserve">It has been suggested that if 9-1-1 dispatchers and other licensed telecommunicators received CPR training they would be able to coach the caller through administering CPR while the paramedics are en route, thus </w:t>
            </w:r>
            <w:r w:rsidR="00641FF8">
              <w:t>giving</w:t>
            </w:r>
            <w:r w:rsidR="00104608" w:rsidRPr="00641FF8">
              <w:t xml:space="preserve"> the patient </w:t>
            </w:r>
            <w:r w:rsidR="00641FF8">
              <w:t>a better</w:t>
            </w:r>
            <w:r w:rsidR="00104608" w:rsidRPr="00641FF8">
              <w:t xml:space="preserve"> chance of recovery</w:t>
            </w:r>
            <w:r w:rsidR="00104608">
              <w:t xml:space="preserve">. </w:t>
            </w:r>
            <w:r>
              <w:t>C</w:t>
            </w:r>
            <w:r w:rsidR="00104608">
              <w:t>.</w:t>
            </w:r>
            <w:r>
              <w:t>S</w:t>
            </w:r>
            <w:r w:rsidR="00104608">
              <w:t>.</w:t>
            </w:r>
            <w:r>
              <w:t>H</w:t>
            </w:r>
            <w:r w:rsidR="00104608">
              <w:t>.</w:t>
            </w:r>
            <w:r>
              <w:t>B</w:t>
            </w:r>
            <w:r w:rsidR="00104608">
              <w:t>.</w:t>
            </w:r>
            <w:r>
              <w:t xml:space="preserve"> 786 </w:t>
            </w:r>
            <w:r w:rsidR="00104608">
              <w:t xml:space="preserve">seeks to </w:t>
            </w:r>
            <w:r>
              <w:t xml:space="preserve">require </w:t>
            </w:r>
            <w:r w:rsidR="00104608">
              <w:t xml:space="preserve">telecommunicators </w:t>
            </w:r>
            <w:r w:rsidR="00641FF8">
              <w:t xml:space="preserve">to </w:t>
            </w:r>
            <w:r w:rsidR="00104608">
              <w:t>receive this training as part of their initial licensure training and on an ongoing basis as part of their continuing education.</w:t>
            </w:r>
          </w:p>
          <w:p w14:paraId="767FBFB4" w14:textId="77777777" w:rsidR="008423E4" w:rsidRPr="00E26B13" w:rsidRDefault="008423E4" w:rsidP="006F768A">
            <w:pPr>
              <w:rPr>
                <w:b/>
              </w:rPr>
            </w:pPr>
          </w:p>
        </w:tc>
      </w:tr>
      <w:tr w:rsidR="00926E9D" w14:paraId="47B38514" w14:textId="77777777" w:rsidTr="00345119">
        <w:tc>
          <w:tcPr>
            <w:tcW w:w="9576" w:type="dxa"/>
          </w:tcPr>
          <w:p w14:paraId="42708AA8" w14:textId="77777777" w:rsidR="0017725B" w:rsidRDefault="000B59D5" w:rsidP="006F76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28424E5" w14:textId="77777777" w:rsidR="0017725B" w:rsidRDefault="0017725B" w:rsidP="006F768A">
            <w:pPr>
              <w:rPr>
                <w:b/>
                <w:u w:val="single"/>
              </w:rPr>
            </w:pPr>
          </w:p>
          <w:p w14:paraId="52886B89" w14:textId="77777777" w:rsidR="00705185" w:rsidRPr="00705185" w:rsidRDefault="000B59D5" w:rsidP="006F768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14:paraId="56925AD5" w14:textId="77777777" w:rsidR="0017725B" w:rsidRPr="0017725B" w:rsidRDefault="0017725B" w:rsidP="006F768A">
            <w:pPr>
              <w:rPr>
                <w:b/>
                <w:u w:val="single"/>
              </w:rPr>
            </w:pPr>
          </w:p>
        </w:tc>
      </w:tr>
      <w:tr w:rsidR="00926E9D" w14:paraId="1C04CD8B" w14:textId="77777777" w:rsidTr="00345119">
        <w:tc>
          <w:tcPr>
            <w:tcW w:w="9576" w:type="dxa"/>
          </w:tcPr>
          <w:p w14:paraId="4D053917" w14:textId="77777777" w:rsidR="008423E4" w:rsidRPr="00A8133F" w:rsidRDefault="000B59D5" w:rsidP="006F768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C6C059D" w14:textId="77777777" w:rsidR="008423E4" w:rsidRDefault="008423E4" w:rsidP="006F768A"/>
          <w:p w14:paraId="37204535" w14:textId="77777777" w:rsidR="00705185" w:rsidRDefault="000B59D5" w:rsidP="006F76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 w:rsidRPr="00705185">
              <w:t>the Texas Commission on Law Enforcement</w:t>
            </w:r>
            <w:r>
              <w:t xml:space="preserve"> in SECTION 3 of this bill.</w:t>
            </w:r>
          </w:p>
          <w:p w14:paraId="6C0BCEAE" w14:textId="77777777" w:rsidR="008423E4" w:rsidRPr="00E21FDC" w:rsidRDefault="008423E4" w:rsidP="006F768A">
            <w:pPr>
              <w:rPr>
                <w:b/>
              </w:rPr>
            </w:pPr>
          </w:p>
        </w:tc>
      </w:tr>
      <w:tr w:rsidR="00926E9D" w14:paraId="33B0C598" w14:textId="77777777" w:rsidTr="00345119">
        <w:tc>
          <w:tcPr>
            <w:tcW w:w="9576" w:type="dxa"/>
          </w:tcPr>
          <w:p w14:paraId="7F4E095C" w14:textId="77777777" w:rsidR="008423E4" w:rsidRPr="00A8133F" w:rsidRDefault="000B59D5" w:rsidP="006F768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FCA13A4" w14:textId="77777777" w:rsidR="008423E4" w:rsidRDefault="008423E4" w:rsidP="006F768A"/>
          <w:p w14:paraId="36607948" w14:textId="5A215B25" w:rsidR="00605F9B" w:rsidRDefault="000B59D5" w:rsidP="006F768A">
            <w:pPr>
              <w:pStyle w:val="Header"/>
              <w:jc w:val="both"/>
            </w:pPr>
            <w:r w:rsidRPr="00605F9B">
              <w:t>C.S.H.B. 786</w:t>
            </w:r>
            <w:r>
              <w:t xml:space="preserve"> amends the Occupations Code to </w:t>
            </w:r>
            <w:r w:rsidR="006758C5">
              <w:t>require the</w:t>
            </w:r>
            <w:r>
              <w:t xml:space="preserve"> training for a </w:t>
            </w:r>
            <w:r w:rsidRPr="00605F9B">
              <w:t>telecommunicator license</w:t>
            </w:r>
            <w:r>
              <w:t xml:space="preserve"> </w:t>
            </w:r>
            <w:r w:rsidR="00705185">
              <w:t xml:space="preserve">to </w:t>
            </w:r>
            <w:r>
              <w:t xml:space="preserve">include telecommunicator </w:t>
            </w:r>
            <w:r w:rsidR="009A7564">
              <w:t>CPR</w:t>
            </w:r>
            <w:r w:rsidR="002C6AF7">
              <w:t xml:space="preserve"> </w:t>
            </w:r>
            <w:r>
              <w:t>training that</w:t>
            </w:r>
            <w:r w:rsidR="00CE6144">
              <w:t xml:space="preserve"> </w:t>
            </w:r>
            <w:r w:rsidR="002C6AF7" w:rsidRPr="00BA1CB6">
              <w:t>satisfies the following</w:t>
            </w:r>
            <w:r w:rsidR="00BA1CB6">
              <w:t xml:space="preserve"> criteria</w:t>
            </w:r>
            <w:r>
              <w:t>:</w:t>
            </w:r>
          </w:p>
          <w:p w14:paraId="2E199EFE" w14:textId="4C7A48A3" w:rsidR="00605F9B" w:rsidRDefault="000B59D5" w:rsidP="006F768A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it uses the most current nationally recognized emergency </w:t>
            </w:r>
            <w:r>
              <w:t>cardiovascular care guidelines;</w:t>
            </w:r>
          </w:p>
          <w:p w14:paraId="27F535F7" w14:textId="0F87DD09" w:rsidR="00605F9B" w:rsidRDefault="000B59D5" w:rsidP="006F768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it incorporates recognition protocols for out-of-hospital cardiac arrest; and</w:t>
            </w:r>
          </w:p>
          <w:p w14:paraId="05240758" w14:textId="4CB28A9C" w:rsidR="009C36CD" w:rsidRDefault="000B59D5" w:rsidP="006F768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 w:rsidR="00605F9B">
              <w:t xml:space="preserve">provides information on best practices for relaying compression-only </w:t>
            </w:r>
            <w:r w:rsidR="009A7564">
              <w:t>CPR</w:t>
            </w:r>
            <w:r w:rsidR="00605F9B">
              <w:t xml:space="preserve"> instructions to callers.</w:t>
            </w:r>
          </w:p>
          <w:p w14:paraId="2A1C40C5" w14:textId="77777777" w:rsidR="008423E4" w:rsidRDefault="000B59D5" w:rsidP="006F76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require</w:t>
            </w:r>
            <w:r w:rsidR="002C6AF7">
              <w:t>s</w:t>
            </w:r>
            <w:r>
              <w:t xml:space="preserve"> </w:t>
            </w:r>
            <w:r w:rsidR="002C6AF7">
              <w:t xml:space="preserve">the continuing education provided to </w:t>
            </w:r>
            <w:r w:rsidR="006758C5" w:rsidRPr="006758C5">
              <w:t>telecommunicator</w:t>
            </w:r>
            <w:r w:rsidR="00843108">
              <w:t>s</w:t>
            </w:r>
            <w:r w:rsidR="006758C5">
              <w:t xml:space="preserve"> </w:t>
            </w:r>
            <w:r w:rsidR="002C6AF7">
              <w:t xml:space="preserve">to include CPR </w:t>
            </w:r>
            <w:r>
              <w:t>training</w:t>
            </w:r>
            <w:r w:rsidR="00843108">
              <w:t xml:space="preserve"> </w:t>
            </w:r>
            <w:r w:rsidR="00843108" w:rsidRPr="00BA1CB6">
              <w:t xml:space="preserve">that satisfies those </w:t>
            </w:r>
            <w:r w:rsidR="00BA1CB6">
              <w:t>criteria</w:t>
            </w:r>
            <w:r w:rsidR="00843108">
              <w:t xml:space="preserve"> and removes the requirement </w:t>
            </w:r>
            <w:r w:rsidR="00843108" w:rsidRPr="005813A7">
              <w:t>that</w:t>
            </w:r>
            <w:r w:rsidR="005813A7">
              <w:t xml:space="preserve"> telecommunicator</w:t>
            </w:r>
            <w:r w:rsidR="00843108" w:rsidRPr="005813A7">
              <w:t xml:space="preserve"> continuing education courses</w:t>
            </w:r>
            <w:r>
              <w:t xml:space="preserve"> be approved by the </w:t>
            </w:r>
            <w:r w:rsidRPr="000B5238">
              <w:t>Texas Commission on Law Enforcement</w:t>
            </w:r>
            <w:r w:rsidR="006758C5">
              <w:t xml:space="preserve"> (TCOLE)</w:t>
            </w:r>
            <w:r w:rsidRPr="000B5238">
              <w:t>.</w:t>
            </w:r>
            <w:r w:rsidR="006758C5">
              <w:t xml:space="preserve"> The bill requires TCOLE to adopt rules </w:t>
            </w:r>
            <w:r w:rsidR="00BF309E">
              <w:t xml:space="preserve">necessary </w:t>
            </w:r>
            <w:r w:rsidR="006758C5">
              <w:t xml:space="preserve">to implement </w:t>
            </w:r>
            <w:r w:rsidR="00362333">
              <w:t>the bill's</w:t>
            </w:r>
            <w:r w:rsidR="006758C5">
              <w:t xml:space="preserve"> provisions as soon as practicable after </w:t>
            </w:r>
            <w:r w:rsidR="00705185">
              <w:t xml:space="preserve">the bill's </w:t>
            </w:r>
            <w:r w:rsidR="006758C5">
              <w:t>effective date</w:t>
            </w:r>
            <w:r w:rsidR="00BF309E">
              <w:t>.</w:t>
            </w:r>
          </w:p>
          <w:p w14:paraId="296C1D67" w14:textId="1D1AD9A5" w:rsidR="00B144F4" w:rsidRPr="008E7846" w:rsidRDefault="00B144F4" w:rsidP="006F76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926E9D" w14:paraId="71D0E8EA" w14:textId="77777777" w:rsidTr="00345119">
        <w:tc>
          <w:tcPr>
            <w:tcW w:w="9576" w:type="dxa"/>
          </w:tcPr>
          <w:p w14:paraId="1F993582" w14:textId="77777777" w:rsidR="008423E4" w:rsidRPr="00A8133F" w:rsidRDefault="000B59D5" w:rsidP="006F768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3A6752C" w14:textId="77777777" w:rsidR="008423E4" w:rsidRDefault="008423E4" w:rsidP="006F768A"/>
          <w:p w14:paraId="34575551" w14:textId="77777777" w:rsidR="008423E4" w:rsidRDefault="000B59D5" w:rsidP="006F76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15A5739" w14:textId="6DB0D7E5" w:rsidR="00DB222A" w:rsidRPr="008E7846" w:rsidRDefault="00DB222A" w:rsidP="006F76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926E9D" w14:paraId="5B14307B" w14:textId="77777777" w:rsidTr="00345119">
        <w:tc>
          <w:tcPr>
            <w:tcW w:w="9576" w:type="dxa"/>
          </w:tcPr>
          <w:p w14:paraId="4DFAA2D1" w14:textId="3B62136B" w:rsidR="00376C76" w:rsidRDefault="000B59D5" w:rsidP="006F768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C8FC97C" w14:textId="77777777" w:rsidR="008E7846" w:rsidRPr="008E7846" w:rsidRDefault="008E7846" w:rsidP="006F768A">
            <w:pPr>
              <w:jc w:val="both"/>
              <w:rPr>
                <w:b/>
                <w:u w:val="single"/>
              </w:rPr>
            </w:pPr>
          </w:p>
          <w:p w14:paraId="2344FC2D" w14:textId="6BDE598E" w:rsidR="00376C76" w:rsidRDefault="000B59D5" w:rsidP="006F768A">
            <w:pPr>
              <w:jc w:val="both"/>
            </w:pPr>
            <w:r>
              <w:t>While C.S.H.B.</w:t>
            </w:r>
            <w:r w:rsidR="0005782D">
              <w:t xml:space="preserve"> </w:t>
            </w:r>
            <w:r>
              <w:t xml:space="preserve">786 may differ from </w:t>
            </w:r>
            <w:r>
              <w:t>the original in minor or nonsubstantive ways, the following summarizes the substantial differences between the introduced and committee substitute versions of the bill.</w:t>
            </w:r>
          </w:p>
          <w:p w14:paraId="288B126E" w14:textId="77777777" w:rsidR="002D45F3" w:rsidRDefault="002D45F3" w:rsidP="006F768A">
            <w:pPr>
              <w:jc w:val="both"/>
            </w:pPr>
          </w:p>
          <w:p w14:paraId="0BF7FE7D" w14:textId="133176F9" w:rsidR="00276B98" w:rsidRDefault="000B59D5" w:rsidP="006F768A">
            <w:pPr>
              <w:jc w:val="both"/>
            </w:pPr>
            <w:r>
              <w:t xml:space="preserve">The substitute </w:t>
            </w:r>
            <w:r w:rsidR="002A7019">
              <w:t>d</w:t>
            </w:r>
            <w:r w:rsidR="002D45F3">
              <w:t xml:space="preserve">oes not </w:t>
            </w:r>
            <w:r>
              <w:t>require each t</w:t>
            </w:r>
            <w:r w:rsidRPr="00376C76">
              <w:t>elecommunicator who provides dispatch for medica</w:t>
            </w:r>
            <w:r w:rsidRPr="00376C76">
              <w:t xml:space="preserve">l emergencies </w:t>
            </w:r>
            <w:r>
              <w:t xml:space="preserve">to complete </w:t>
            </w:r>
            <w:r w:rsidRPr="004F775B">
              <w:t xml:space="preserve">a separate training program </w:t>
            </w:r>
            <w:r w:rsidR="004F775B">
              <w:t>on</w:t>
            </w:r>
            <w:r w:rsidRPr="004F775B">
              <w:t xml:space="preserve"> CPR</w:t>
            </w:r>
            <w:r w:rsidR="009D109F">
              <w:t xml:space="preserve"> not later than the 60th day after the first date of employment</w:t>
            </w:r>
            <w:r>
              <w:t>. The substitute requires instead that the initial training a person completes to receive a telecommunicator license include</w:t>
            </w:r>
            <w:r>
              <w:t xml:space="preserve"> CPR training. </w:t>
            </w:r>
          </w:p>
          <w:p w14:paraId="4C5EB89E" w14:textId="77777777" w:rsidR="00276B98" w:rsidRDefault="00276B98" w:rsidP="006F768A">
            <w:pPr>
              <w:jc w:val="both"/>
            </w:pPr>
          </w:p>
          <w:p w14:paraId="7A4ED5C2" w14:textId="7B24948F" w:rsidR="00376C76" w:rsidRDefault="000B59D5" w:rsidP="006F768A">
            <w:pPr>
              <w:jc w:val="both"/>
            </w:pPr>
            <w:r>
              <w:t>The substitute changes the frequency with which a telecommunicator must complete continuing education on CPR from at least as often as nationally recognized standards for telecommunicator CPR training are updated to once every two</w:t>
            </w:r>
            <w:r w:rsidR="009D109F">
              <w:t xml:space="preserve"> </w:t>
            </w:r>
            <w:r>
              <w:t>years as</w:t>
            </w:r>
            <w:r>
              <w:t xml:space="preserve"> part of the telecommunicator's regular continuing education.</w:t>
            </w:r>
          </w:p>
          <w:p w14:paraId="2C3695EB" w14:textId="7DC5094A" w:rsidR="009B30B7" w:rsidRDefault="009B30B7" w:rsidP="006F768A">
            <w:pPr>
              <w:jc w:val="both"/>
            </w:pPr>
          </w:p>
          <w:p w14:paraId="0B025725" w14:textId="45641B26" w:rsidR="009B30B7" w:rsidRDefault="000B59D5" w:rsidP="006F768A">
            <w:pPr>
              <w:jc w:val="both"/>
            </w:pPr>
            <w:r>
              <w:t xml:space="preserve">The substitute removes the </w:t>
            </w:r>
            <w:r w:rsidR="009D109F">
              <w:t xml:space="preserve">statutory </w:t>
            </w:r>
            <w:r>
              <w:t xml:space="preserve">requirement for </w:t>
            </w:r>
            <w:r w:rsidR="009D109F">
              <w:t xml:space="preserve">telecommunicator </w:t>
            </w:r>
            <w:r>
              <w:t>continuing education programs to be approved by TCOLE.</w:t>
            </w:r>
          </w:p>
          <w:p w14:paraId="3D6B5E7A" w14:textId="77777777" w:rsidR="00376C76" w:rsidRPr="00376C76" w:rsidRDefault="00376C76" w:rsidP="006F768A">
            <w:pPr>
              <w:jc w:val="both"/>
            </w:pPr>
          </w:p>
        </w:tc>
      </w:tr>
      <w:tr w:rsidR="00926E9D" w14:paraId="56B3C49D" w14:textId="77777777" w:rsidTr="00345119">
        <w:tc>
          <w:tcPr>
            <w:tcW w:w="9576" w:type="dxa"/>
          </w:tcPr>
          <w:p w14:paraId="3094C76F" w14:textId="77777777" w:rsidR="00885755" w:rsidRPr="009C1E9A" w:rsidRDefault="00885755" w:rsidP="006F768A">
            <w:pPr>
              <w:rPr>
                <w:b/>
                <w:u w:val="single"/>
              </w:rPr>
            </w:pPr>
          </w:p>
        </w:tc>
      </w:tr>
      <w:tr w:rsidR="00926E9D" w14:paraId="6801DE91" w14:textId="77777777" w:rsidTr="00345119">
        <w:tc>
          <w:tcPr>
            <w:tcW w:w="9576" w:type="dxa"/>
          </w:tcPr>
          <w:p w14:paraId="498AAC54" w14:textId="77777777" w:rsidR="00885755" w:rsidRPr="00885755" w:rsidRDefault="00885755" w:rsidP="006F768A">
            <w:pPr>
              <w:jc w:val="both"/>
            </w:pPr>
          </w:p>
        </w:tc>
      </w:tr>
    </w:tbl>
    <w:p w14:paraId="2AC44887" w14:textId="77777777" w:rsidR="008423E4" w:rsidRPr="00BE0E75" w:rsidRDefault="008423E4" w:rsidP="006F768A">
      <w:pPr>
        <w:jc w:val="both"/>
        <w:rPr>
          <w:rFonts w:ascii="Arial" w:hAnsi="Arial"/>
          <w:sz w:val="16"/>
          <w:szCs w:val="16"/>
        </w:rPr>
      </w:pPr>
    </w:p>
    <w:p w14:paraId="471F3371" w14:textId="77777777" w:rsidR="004108C3" w:rsidRPr="008423E4" w:rsidRDefault="004108C3" w:rsidP="006F768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F9D52" w14:textId="77777777" w:rsidR="00000000" w:rsidRDefault="000B59D5">
      <w:r>
        <w:separator/>
      </w:r>
    </w:p>
  </w:endnote>
  <w:endnote w:type="continuationSeparator" w:id="0">
    <w:p w14:paraId="7F8A3EF1" w14:textId="77777777" w:rsidR="00000000" w:rsidRDefault="000B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4932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26E9D" w14:paraId="5E7C9801" w14:textId="77777777" w:rsidTr="009C1E9A">
      <w:trPr>
        <w:cantSplit/>
      </w:trPr>
      <w:tc>
        <w:tcPr>
          <w:tcW w:w="0" w:type="pct"/>
        </w:tcPr>
        <w:p w14:paraId="7D6A8EE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BF8CE5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311CAA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C9784A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BC84E9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6E9D" w14:paraId="12E1FF7F" w14:textId="77777777" w:rsidTr="009C1E9A">
      <w:trPr>
        <w:cantSplit/>
      </w:trPr>
      <w:tc>
        <w:tcPr>
          <w:tcW w:w="0" w:type="pct"/>
        </w:tcPr>
        <w:p w14:paraId="6CE0365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09117CB" w14:textId="77777777" w:rsidR="00EC379B" w:rsidRPr="009C1E9A" w:rsidRDefault="000B59D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16506</w:t>
          </w:r>
        </w:p>
      </w:tc>
      <w:tc>
        <w:tcPr>
          <w:tcW w:w="2453" w:type="pct"/>
        </w:tcPr>
        <w:p w14:paraId="094ABA84" w14:textId="3192D768" w:rsidR="00EC379B" w:rsidRDefault="000B59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D00F3">
            <w:t>21.81.415</w:t>
          </w:r>
          <w:r>
            <w:fldChar w:fldCharType="end"/>
          </w:r>
        </w:p>
      </w:tc>
    </w:tr>
    <w:tr w:rsidR="00926E9D" w14:paraId="5269078A" w14:textId="77777777" w:rsidTr="009C1E9A">
      <w:trPr>
        <w:cantSplit/>
      </w:trPr>
      <w:tc>
        <w:tcPr>
          <w:tcW w:w="0" w:type="pct"/>
        </w:tcPr>
        <w:p w14:paraId="03135EB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9245E95" w14:textId="77777777" w:rsidR="00EC379B" w:rsidRPr="009C1E9A" w:rsidRDefault="000B59D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9746</w:t>
          </w:r>
        </w:p>
      </w:tc>
      <w:tc>
        <w:tcPr>
          <w:tcW w:w="2453" w:type="pct"/>
        </w:tcPr>
        <w:p w14:paraId="234D290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22C23D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6E9D" w14:paraId="462B567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25317B2" w14:textId="6355BACC" w:rsidR="00EC379B" w:rsidRDefault="000B59D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F768A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8C0C3F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7A1DF3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720F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57CB3" w14:textId="77777777" w:rsidR="00000000" w:rsidRDefault="000B59D5">
      <w:r>
        <w:separator/>
      </w:r>
    </w:p>
  </w:footnote>
  <w:footnote w:type="continuationSeparator" w:id="0">
    <w:p w14:paraId="4D5BD832" w14:textId="77777777" w:rsidR="00000000" w:rsidRDefault="000B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3BEC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FF5A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BD8A2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43C9"/>
    <w:multiLevelType w:val="hybridMultilevel"/>
    <w:tmpl w:val="7F7C3914"/>
    <w:lvl w:ilvl="0" w:tplc="80526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899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B87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0E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DEA5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EB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43D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E9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AE65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B2616"/>
    <w:multiLevelType w:val="hybridMultilevel"/>
    <w:tmpl w:val="82080156"/>
    <w:lvl w:ilvl="0" w:tplc="C90A1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78F3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8E2F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EA6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82F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9C8C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E0E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0D4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C66A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55"/>
    <w:rsid w:val="0000087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782D"/>
    <w:rsid w:val="000608B0"/>
    <w:rsid w:val="00060DDD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238"/>
    <w:rsid w:val="000B54AF"/>
    <w:rsid w:val="000B59D5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4608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5441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1BBA"/>
    <w:rsid w:val="001C60B5"/>
    <w:rsid w:val="001C61B0"/>
    <w:rsid w:val="001C7957"/>
    <w:rsid w:val="001C7DB8"/>
    <w:rsid w:val="001C7EA8"/>
    <w:rsid w:val="001D00F3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6B98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019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6AF7"/>
    <w:rsid w:val="002D05CC"/>
    <w:rsid w:val="002D305A"/>
    <w:rsid w:val="002D45F3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11B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333"/>
    <w:rsid w:val="003624F2"/>
    <w:rsid w:val="00363854"/>
    <w:rsid w:val="00364315"/>
    <w:rsid w:val="003643E2"/>
    <w:rsid w:val="00370155"/>
    <w:rsid w:val="003712D5"/>
    <w:rsid w:val="003747DF"/>
    <w:rsid w:val="00376C76"/>
    <w:rsid w:val="00377E3D"/>
    <w:rsid w:val="003847E8"/>
    <w:rsid w:val="0038731D"/>
    <w:rsid w:val="00387B60"/>
    <w:rsid w:val="00390098"/>
    <w:rsid w:val="003922B2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2F8A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775B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6112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13A7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5F9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1FF8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58C5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768A"/>
    <w:rsid w:val="007031BD"/>
    <w:rsid w:val="00703E80"/>
    <w:rsid w:val="00705185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11CA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3108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167"/>
    <w:rsid w:val="0087680A"/>
    <w:rsid w:val="008806EB"/>
    <w:rsid w:val="008826F2"/>
    <w:rsid w:val="008845BA"/>
    <w:rsid w:val="00885203"/>
    <w:rsid w:val="00885755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7846"/>
    <w:rsid w:val="008F09DF"/>
    <w:rsid w:val="008F3053"/>
    <w:rsid w:val="008F3136"/>
    <w:rsid w:val="008F40DF"/>
    <w:rsid w:val="008F5E16"/>
    <w:rsid w:val="008F5EFC"/>
    <w:rsid w:val="008F6ED5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6E9D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7564"/>
    <w:rsid w:val="009B00C2"/>
    <w:rsid w:val="009B26AB"/>
    <w:rsid w:val="009B30B7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109F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4F4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4DC6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1CB6"/>
    <w:rsid w:val="00BA32EE"/>
    <w:rsid w:val="00BA7911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309E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7F9B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6144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6410"/>
    <w:rsid w:val="00D97E00"/>
    <w:rsid w:val="00DA00BC"/>
    <w:rsid w:val="00DA0E22"/>
    <w:rsid w:val="00DA1EFA"/>
    <w:rsid w:val="00DA25E7"/>
    <w:rsid w:val="00DA3687"/>
    <w:rsid w:val="00DA39F2"/>
    <w:rsid w:val="00DA564B"/>
    <w:rsid w:val="00DA5873"/>
    <w:rsid w:val="00DA6A5C"/>
    <w:rsid w:val="00DB222A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1435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975F68-7DF0-468C-A687-0F57E534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758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58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58C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5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58C5"/>
    <w:rPr>
      <w:b/>
      <w:bCs/>
    </w:rPr>
  </w:style>
  <w:style w:type="paragraph" w:styleId="ListParagraph">
    <w:name w:val="List Paragraph"/>
    <w:basedOn w:val="Normal"/>
    <w:uiPriority w:val="34"/>
    <w:qFormat/>
    <w:rsid w:val="002A7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2829</Characters>
  <Application>Microsoft Office Word</Application>
  <DocSecurity>4</DocSecurity>
  <Lines>74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HB00786 (Committee Report (Substituted))</vt:lpstr>
    </vt:vector>
  </TitlesOfParts>
  <Company>State of Texas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16506</dc:subject>
  <dc:creator>State of Texas</dc:creator>
  <dc:description>HB 786 by Oliverson-(H)Homeland Security &amp; Public Safety (Substitute Document Number: 87R 9746)</dc:description>
  <cp:lastModifiedBy>Thomas Weis</cp:lastModifiedBy>
  <cp:revision>2</cp:revision>
  <cp:lastPrinted>2003-11-26T17:21:00Z</cp:lastPrinted>
  <dcterms:created xsi:type="dcterms:W3CDTF">2021-03-23T16:08:00Z</dcterms:created>
  <dcterms:modified xsi:type="dcterms:W3CDTF">2021-03-23T16:08:00Z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21.81.415</vt:lpwstr>
  </property>
</Properties>
</file>