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950B5" w14:paraId="6FD11E74" w14:textId="77777777" w:rsidTr="00345119">
        <w:tc>
          <w:tcPr>
            <w:tcW w:w="9576" w:type="dxa"/>
            <w:noWrap/>
          </w:tcPr>
          <w:p w14:paraId="28EEE4ED" w14:textId="77777777" w:rsidR="008423E4" w:rsidRPr="0022177D" w:rsidRDefault="007E77FD" w:rsidP="0055758B">
            <w:pPr>
              <w:pStyle w:val="Heading1"/>
            </w:pPr>
            <w:bookmarkStart w:id="0" w:name="_GoBack"/>
            <w:bookmarkEnd w:id="0"/>
            <w:r w:rsidRPr="00631897">
              <w:t>BILL ANALYSIS</w:t>
            </w:r>
          </w:p>
        </w:tc>
      </w:tr>
    </w:tbl>
    <w:p w14:paraId="448A377C" w14:textId="77777777" w:rsidR="008423E4" w:rsidRPr="0022177D" w:rsidRDefault="008423E4" w:rsidP="0055758B">
      <w:pPr>
        <w:jc w:val="center"/>
      </w:pPr>
    </w:p>
    <w:p w14:paraId="057F66E5" w14:textId="77777777" w:rsidR="008423E4" w:rsidRPr="00B31F0E" w:rsidRDefault="008423E4" w:rsidP="0055758B"/>
    <w:p w14:paraId="039B0050" w14:textId="77777777" w:rsidR="008423E4" w:rsidRPr="00742794" w:rsidRDefault="008423E4" w:rsidP="0055758B">
      <w:pPr>
        <w:tabs>
          <w:tab w:val="right" w:pos="9360"/>
        </w:tabs>
      </w:pPr>
    </w:p>
    <w:tbl>
      <w:tblPr>
        <w:tblW w:w="0" w:type="auto"/>
        <w:tblLayout w:type="fixed"/>
        <w:tblLook w:val="01E0" w:firstRow="1" w:lastRow="1" w:firstColumn="1" w:lastColumn="1" w:noHBand="0" w:noVBand="0"/>
      </w:tblPr>
      <w:tblGrid>
        <w:gridCol w:w="9576"/>
      </w:tblGrid>
      <w:tr w:rsidR="009950B5" w14:paraId="62901CEC" w14:textId="77777777" w:rsidTr="00345119">
        <w:tc>
          <w:tcPr>
            <w:tcW w:w="9576" w:type="dxa"/>
          </w:tcPr>
          <w:p w14:paraId="6C67BB7A" w14:textId="6D917203" w:rsidR="008423E4" w:rsidRPr="00861995" w:rsidRDefault="007E77FD" w:rsidP="0055758B">
            <w:pPr>
              <w:jc w:val="right"/>
            </w:pPr>
            <w:r>
              <w:t>H.B. 862</w:t>
            </w:r>
          </w:p>
        </w:tc>
      </w:tr>
      <w:tr w:rsidR="009950B5" w14:paraId="51633BE6" w14:textId="77777777" w:rsidTr="00345119">
        <w:tc>
          <w:tcPr>
            <w:tcW w:w="9576" w:type="dxa"/>
          </w:tcPr>
          <w:p w14:paraId="4DB26F43" w14:textId="5659BC05" w:rsidR="008423E4" w:rsidRPr="00861995" w:rsidRDefault="007E77FD" w:rsidP="0055758B">
            <w:pPr>
              <w:jc w:val="right"/>
            </w:pPr>
            <w:r>
              <w:t xml:space="preserve">By: </w:t>
            </w:r>
            <w:r w:rsidR="00DC53F1">
              <w:t>Romero, Jr.</w:t>
            </w:r>
          </w:p>
        </w:tc>
      </w:tr>
      <w:tr w:rsidR="009950B5" w14:paraId="311DE51B" w14:textId="77777777" w:rsidTr="00345119">
        <w:tc>
          <w:tcPr>
            <w:tcW w:w="9576" w:type="dxa"/>
          </w:tcPr>
          <w:p w14:paraId="66FDC93C" w14:textId="01E63961" w:rsidR="008423E4" w:rsidRPr="00861995" w:rsidRDefault="007E77FD" w:rsidP="0055758B">
            <w:pPr>
              <w:jc w:val="right"/>
            </w:pPr>
            <w:r>
              <w:t>Urban Affairs</w:t>
            </w:r>
          </w:p>
        </w:tc>
      </w:tr>
      <w:tr w:rsidR="009950B5" w14:paraId="6BDCDD7F" w14:textId="77777777" w:rsidTr="00345119">
        <w:tc>
          <w:tcPr>
            <w:tcW w:w="9576" w:type="dxa"/>
          </w:tcPr>
          <w:p w14:paraId="62EAFC45" w14:textId="2429636A" w:rsidR="008423E4" w:rsidRDefault="007E77FD" w:rsidP="0055758B">
            <w:pPr>
              <w:jc w:val="right"/>
            </w:pPr>
            <w:r>
              <w:t>Committee Report (Unamended)</w:t>
            </w:r>
          </w:p>
        </w:tc>
      </w:tr>
    </w:tbl>
    <w:p w14:paraId="132A49B3" w14:textId="77777777" w:rsidR="008423E4" w:rsidRDefault="008423E4" w:rsidP="0055758B">
      <w:pPr>
        <w:tabs>
          <w:tab w:val="right" w:pos="9360"/>
        </w:tabs>
      </w:pPr>
    </w:p>
    <w:p w14:paraId="585A158B" w14:textId="77777777" w:rsidR="008423E4" w:rsidRDefault="008423E4" w:rsidP="0055758B"/>
    <w:p w14:paraId="12F95435" w14:textId="77777777" w:rsidR="008423E4" w:rsidRDefault="008423E4" w:rsidP="0055758B"/>
    <w:tbl>
      <w:tblPr>
        <w:tblW w:w="0" w:type="auto"/>
        <w:tblCellMar>
          <w:left w:w="115" w:type="dxa"/>
          <w:right w:w="115" w:type="dxa"/>
        </w:tblCellMar>
        <w:tblLook w:val="01E0" w:firstRow="1" w:lastRow="1" w:firstColumn="1" w:lastColumn="1" w:noHBand="0" w:noVBand="0"/>
      </w:tblPr>
      <w:tblGrid>
        <w:gridCol w:w="9360"/>
      </w:tblGrid>
      <w:tr w:rsidR="009950B5" w14:paraId="2C4B04D7" w14:textId="77777777" w:rsidTr="00DD730F">
        <w:tc>
          <w:tcPr>
            <w:tcW w:w="9360" w:type="dxa"/>
          </w:tcPr>
          <w:p w14:paraId="02203F83" w14:textId="77777777" w:rsidR="008423E4" w:rsidRPr="00A8133F" w:rsidRDefault="007E77FD" w:rsidP="0055758B">
            <w:pPr>
              <w:rPr>
                <w:b/>
              </w:rPr>
            </w:pPr>
            <w:r w:rsidRPr="009C1E9A">
              <w:rPr>
                <w:b/>
                <w:u w:val="single"/>
              </w:rPr>
              <w:t>BACKGROUND AND PURPOSE</w:t>
            </w:r>
            <w:r>
              <w:rPr>
                <w:b/>
              </w:rPr>
              <w:t xml:space="preserve"> </w:t>
            </w:r>
          </w:p>
          <w:p w14:paraId="2A31384B" w14:textId="77777777" w:rsidR="008423E4" w:rsidRDefault="008423E4" w:rsidP="0055758B"/>
          <w:p w14:paraId="3D495576" w14:textId="0EE6D386" w:rsidR="008423E4" w:rsidRDefault="007E77FD" w:rsidP="0055758B">
            <w:pPr>
              <w:pStyle w:val="Header"/>
              <w:jc w:val="both"/>
            </w:pPr>
            <w:r>
              <w:t>T</w:t>
            </w:r>
            <w:r w:rsidR="00DC53F1">
              <w:t xml:space="preserve">he Texas Department of Housing and Community Affairs (TDHCA) </w:t>
            </w:r>
            <w:r>
              <w:t xml:space="preserve">is required to </w:t>
            </w:r>
            <w:r w:rsidR="00DC53F1">
              <w:t xml:space="preserve">inspect and license migrant </w:t>
            </w:r>
            <w:r w:rsidR="007F4D52">
              <w:t xml:space="preserve">labor </w:t>
            </w:r>
            <w:r w:rsidR="00DC53F1">
              <w:t xml:space="preserve">housing facilities </w:t>
            </w:r>
            <w:r>
              <w:t xml:space="preserve">to </w:t>
            </w:r>
            <w:r>
              <w:t>ensure the facilities</w:t>
            </w:r>
            <w:r w:rsidR="00DC53F1">
              <w:t xml:space="preserve"> meet a minimum standard of cleanliness and safety. However, recent reports have shed light on the extent of the deplorable housing conditions migrant agricultural workers are often subject to because of the lack of safe and clean housing.</w:t>
            </w:r>
            <w:r>
              <w:t xml:space="preserve"> There have been calls for </w:t>
            </w:r>
            <w:r w:rsidR="00B77434">
              <w:t xml:space="preserve">the </w:t>
            </w:r>
            <w:r w:rsidR="00DC53F1">
              <w:t>TDHCA</w:t>
            </w:r>
            <w:r>
              <w:t xml:space="preserve"> to</w:t>
            </w:r>
            <w:r w:rsidR="00DC53F1">
              <w:t xml:space="preserve"> assume a more proactive role in annually inspecting licensed housing</w:t>
            </w:r>
            <w:r>
              <w:t xml:space="preserve"> to help identify any housing facilities that are operating </w:t>
            </w:r>
            <w:r w:rsidR="00B53D85">
              <w:t>under unlivable</w:t>
            </w:r>
            <w:r>
              <w:t xml:space="preserve"> conditions</w:t>
            </w:r>
            <w:r w:rsidR="00DC53F1">
              <w:t xml:space="preserve">. Since </w:t>
            </w:r>
            <w:r>
              <w:t xml:space="preserve">the state </w:t>
            </w:r>
            <w:r w:rsidR="00DC53F1">
              <w:t xml:space="preserve">economy </w:t>
            </w:r>
            <w:r>
              <w:t xml:space="preserve">heavily relies </w:t>
            </w:r>
            <w:r w:rsidR="00DC53F1">
              <w:t xml:space="preserve">on these </w:t>
            </w:r>
            <w:r w:rsidR="00073E89">
              <w:t>agricultural workers</w:t>
            </w:r>
            <w:r w:rsidR="00DC53F1">
              <w:t xml:space="preserve"> for a vital </w:t>
            </w:r>
            <w:r w:rsidR="003F12A6">
              <w:t xml:space="preserve">agricultural </w:t>
            </w:r>
            <w:r w:rsidR="00DC53F1">
              <w:t xml:space="preserve">industry, the </w:t>
            </w:r>
            <w:r w:rsidR="00073E89">
              <w:t>s</w:t>
            </w:r>
            <w:r w:rsidR="00DC53F1">
              <w:t xml:space="preserve">tate has a responsibility to ensure that, at </w:t>
            </w:r>
            <w:r w:rsidR="00073E89">
              <w:t xml:space="preserve">a </w:t>
            </w:r>
            <w:r w:rsidR="00DC53F1">
              <w:t>minimum, housing conditions meet basic safety standards. H</w:t>
            </w:r>
            <w:r>
              <w:t>.</w:t>
            </w:r>
            <w:r w:rsidR="00DC53F1">
              <w:t>B</w:t>
            </w:r>
            <w:r>
              <w:t>.</w:t>
            </w:r>
            <w:r w:rsidR="00DC53F1">
              <w:t xml:space="preserve"> 862 </w:t>
            </w:r>
            <w:r>
              <w:t xml:space="preserve">seeks to address this issue by </w:t>
            </w:r>
            <w:r w:rsidR="00DC53F1">
              <w:t>provid</w:t>
            </w:r>
            <w:r w:rsidR="003F12A6">
              <w:t>ing</w:t>
            </w:r>
            <w:r w:rsidR="00DC53F1">
              <w:t xml:space="preserve"> for improved </w:t>
            </w:r>
            <w:r w:rsidR="003F12A6">
              <w:t xml:space="preserve">TDHCA </w:t>
            </w:r>
            <w:r w:rsidR="00DC53F1">
              <w:t xml:space="preserve">inspection procedures to enforce basic living conditions </w:t>
            </w:r>
            <w:r w:rsidR="00073E89">
              <w:t>in migrant labor housing facilities and for the reporting of dangerous housing conditions under anonymous complaints</w:t>
            </w:r>
            <w:r w:rsidR="00DC53F1">
              <w:t>.</w:t>
            </w:r>
          </w:p>
          <w:p w14:paraId="416073E6" w14:textId="77777777" w:rsidR="008423E4" w:rsidRPr="00E26B13" w:rsidRDefault="008423E4" w:rsidP="0055758B">
            <w:pPr>
              <w:rPr>
                <w:b/>
              </w:rPr>
            </w:pPr>
          </w:p>
        </w:tc>
      </w:tr>
      <w:tr w:rsidR="009950B5" w14:paraId="6E2F7FED" w14:textId="77777777" w:rsidTr="00DD730F">
        <w:tc>
          <w:tcPr>
            <w:tcW w:w="9360" w:type="dxa"/>
          </w:tcPr>
          <w:p w14:paraId="55056E1E" w14:textId="77777777" w:rsidR="0017725B" w:rsidRDefault="007E77FD" w:rsidP="0055758B">
            <w:pPr>
              <w:rPr>
                <w:b/>
                <w:u w:val="single"/>
              </w:rPr>
            </w:pPr>
            <w:r>
              <w:rPr>
                <w:b/>
                <w:u w:val="single"/>
              </w:rPr>
              <w:t>CRIMINAL JUSTICE IMPACT</w:t>
            </w:r>
          </w:p>
          <w:p w14:paraId="4C5E4FB6" w14:textId="77777777" w:rsidR="0017725B" w:rsidRDefault="0017725B" w:rsidP="0055758B">
            <w:pPr>
              <w:rPr>
                <w:b/>
                <w:u w:val="single"/>
              </w:rPr>
            </w:pPr>
          </w:p>
          <w:p w14:paraId="5924D8A6" w14:textId="77777777" w:rsidR="0017725B" w:rsidRPr="0017725B" w:rsidRDefault="007E77FD" w:rsidP="0055758B">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759848D8" w14:textId="77777777" w:rsidR="0017725B" w:rsidRPr="0017725B" w:rsidRDefault="0017725B" w:rsidP="0055758B">
            <w:pPr>
              <w:rPr>
                <w:b/>
                <w:u w:val="single"/>
              </w:rPr>
            </w:pPr>
          </w:p>
        </w:tc>
      </w:tr>
      <w:tr w:rsidR="009950B5" w14:paraId="11239FD9" w14:textId="77777777" w:rsidTr="00DD730F">
        <w:tc>
          <w:tcPr>
            <w:tcW w:w="9360" w:type="dxa"/>
          </w:tcPr>
          <w:p w14:paraId="2F4B91DF" w14:textId="77777777" w:rsidR="008423E4" w:rsidRPr="00A8133F" w:rsidRDefault="007E77FD" w:rsidP="0055758B">
            <w:pPr>
              <w:rPr>
                <w:b/>
              </w:rPr>
            </w:pPr>
            <w:r w:rsidRPr="009C1E9A">
              <w:rPr>
                <w:b/>
                <w:u w:val="single"/>
              </w:rPr>
              <w:t>RULEMAKING AUTHORITY</w:t>
            </w:r>
            <w:r>
              <w:rPr>
                <w:b/>
              </w:rPr>
              <w:t xml:space="preserve"> </w:t>
            </w:r>
          </w:p>
          <w:p w14:paraId="0127EBB6" w14:textId="77777777" w:rsidR="008423E4" w:rsidRDefault="008423E4" w:rsidP="0055758B"/>
          <w:p w14:paraId="738A5478" w14:textId="77777777" w:rsidR="008423E4" w:rsidRDefault="007E77FD" w:rsidP="0055758B">
            <w:pPr>
              <w:pStyle w:val="Header"/>
              <w:jc w:val="both"/>
            </w:pPr>
            <w:r>
              <w:t>It is the committee's opinion that rulema</w:t>
            </w:r>
            <w:r>
              <w:t xml:space="preserve">king authority is expressly granted to </w:t>
            </w:r>
            <w:r w:rsidRPr="00802118">
              <w:t>the governing board</w:t>
            </w:r>
            <w:r>
              <w:t xml:space="preserve"> of </w:t>
            </w:r>
            <w:r w:rsidRPr="00130206">
              <w:t>the Texas Department of Housing and Community Affairs</w:t>
            </w:r>
            <w:r>
              <w:t xml:space="preserve"> (TDHCA) in SECTIONS 3 and 11 of this bill and to the TDHCA in SECTIONS 7, 8, 9, and 12 of this bill.</w:t>
            </w:r>
          </w:p>
          <w:p w14:paraId="1CD77802" w14:textId="77777777" w:rsidR="008423E4" w:rsidRPr="00E21FDC" w:rsidRDefault="008423E4" w:rsidP="0055758B">
            <w:pPr>
              <w:rPr>
                <w:b/>
              </w:rPr>
            </w:pPr>
          </w:p>
        </w:tc>
      </w:tr>
      <w:tr w:rsidR="009950B5" w14:paraId="3412A2BD" w14:textId="77777777" w:rsidTr="00DD730F">
        <w:tc>
          <w:tcPr>
            <w:tcW w:w="9360" w:type="dxa"/>
          </w:tcPr>
          <w:p w14:paraId="1EB80760" w14:textId="77777777" w:rsidR="00DD730F" w:rsidRPr="00A8133F" w:rsidRDefault="007E77FD" w:rsidP="0055758B">
            <w:pPr>
              <w:rPr>
                <w:b/>
              </w:rPr>
            </w:pPr>
            <w:r w:rsidRPr="009C1E9A">
              <w:rPr>
                <w:b/>
                <w:u w:val="single"/>
              </w:rPr>
              <w:t>ANALYSIS</w:t>
            </w:r>
            <w:r>
              <w:rPr>
                <w:b/>
              </w:rPr>
              <w:t xml:space="preserve"> </w:t>
            </w:r>
          </w:p>
          <w:p w14:paraId="14FFA28D" w14:textId="77777777" w:rsidR="00DD730F" w:rsidRDefault="00DD730F" w:rsidP="0055758B"/>
          <w:p w14:paraId="2E0BC94D" w14:textId="77777777" w:rsidR="00DD730F" w:rsidRDefault="007E77FD" w:rsidP="0055758B">
            <w:pPr>
              <w:pStyle w:val="Header"/>
              <w:jc w:val="both"/>
            </w:pPr>
            <w:r>
              <w:t>H.B. 862 amends the Govern</w:t>
            </w:r>
            <w:r>
              <w:t>ment Code to prohibit a person from procuring, making arrangements for, or otherwise providing housing for migrant agricultural workers without ensuring that the applicable migrant labor housing facility is licensed by the Texas Department of Housing and C</w:t>
            </w:r>
            <w:r>
              <w:t xml:space="preserve">ommunity Affairs (TDHCA). </w:t>
            </w:r>
            <w:r w:rsidRPr="00BD2DB2">
              <w:t>The bill</w:t>
            </w:r>
            <w:r>
              <w:t xml:space="preserve"> does the following with respect to certain matters related to the licensing of migrant labor housing facilities:</w:t>
            </w:r>
          </w:p>
          <w:p w14:paraId="15364CCB" w14:textId="77777777" w:rsidR="00DD730F" w:rsidRDefault="007E77FD" w:rsidP="0055758B">
            <w:pPr>
              <w:pStyle w:val="Header"/>
              <w:numPr>
                <w:ilvl w:val="0"/>
                <w:numId w:val="10"/>
              </w:numPr>
              <w:jc w:val="both"/>
            </w:pPr>
            <w:r>
              <w:t xml:space="preserve">requires the TDHCA to </w:t>
            </w:r>
            <w:r w:rsidRPr="00973FB4">
              <w:t>pre</w:t>
            </w:r>
            <w:r>
              <w:t>scribe the form and manner of the license</w:t>
            </w:r>
            <w:r w:rsidRPr="00973FB4">
              <w:t xml:space="preserve"> application</w:t>
            </w:r>
            <w:r>
              <w:t>;</w:t>
            </w:r>
          </w:p>
          <w:p w14:paraId="5F2CB59A" w14:textId="77777777" w:rsidR="00DD730F" w:rsidRDefault="007E77FD" w:rsidP="0055758B">
            <w:pPr>
              <w:pStyle w:val="Header"/>
              <w:numPr>
                <w:ilvl w:val="0"/>
                <w:numId w:val="11"/>
              </w:numPr>
              <w:jc w:val="both"/>
            </w:pPr>
            <w:r>
              <w:t>requires an applicant</w:t>
            </w:r>
            <w:r>
              <w:t xml:space="preserve"> who seeks to substitute an inspection conducted by the U.S. Department of Labor or the Texas Workforce Commission for a pre-occupation inspection conducted by the TDHCA to include certain individualized affirmations and </w:t>
            </w:r>
            <w:r w:rsidRPr="00D5224C">
              <w:t>electronically submitted digital</w:t>
            </w:r>
            <w:r>
              <w:t xml:space="preserve"> im</w:t>
            </w:r>
            <w:r>
              <w:t xml:space="preserve">ages with the application; </w:t>
            </w:r>
          </w:p>
          <w:p w14:paraId="513FB514" w14:textId="77777777" w:rsidR="00DD730F" w:rsidRDefault="007E77FD" w:rsidP="0055758B">
            <w:pPr>
              <w:pStyle w:val="Header"/>
              <w:numPr>
                <w:ilvl w:val="0"/>
                <w:numId w:val="8"/>
              </w:numPr>
              <w:jc w:val="both"/>
            </w:pPr>
            <w:r w:rsidRPr="00D97A96">
              <w:t xml:space="preserve">removes the requirement that </w:t>
            </w:r>
            <w:r w:rsidRPr="00297BAC">
              <w:t>the governing board of the TDHCA set the fee</w:t>
            </w:r>
            <w:r w:rsidRPr="00BD2DB2">
              <w:t xml:space="preserve"> for a migrant labor housing facility license in an amount not to exceed $250 and </w:t>
            </w:r>
            <w:r>
              <w:t>specifies that the license fee is instead established by the board by rul</w:t>
            </w:r>
            <w:r>
              <w:t>e in a reasonable amount sufficient to cover applicable costs;</w:t>
            </w:r>
          </w:p>
          <w:p w14:paraId="14129BD5" w14:textId="77777777" w:rsidR="00DD730F" w:rsidRDefault="007E77FD" w:rsidP="0055758B">
            <w:pPr>
              <w:pStyle w:val="Header"/>
              <w:numPr>
                <w:ilvl w:val="0"/>
                <w:numId w:val="8"/>
              </w:numPr>
              <w:jc w:val="both"/>
            </w:pPr>
            <w:r>
              <w:t xml:space="preserve">requires the fee for such a license to be deposited to the </w:t>
            </w:r>
            <w:r w:rsidRPr="001A6B1A">
              <w:t xml:space="preserve">credit of the general revenue fund and </w:t>
            </w:r>
            <w:r>
              <w:t>authorizes the appropriation of the fee to the TDHCA</w:t>
            </w:r>
            <w:r w:rsidRPr="001A6B1A">
              <w:t xml:space="preserve"> for the </w:t>
            </w:r>
            <w:r>
              <w:t>administration</w:t>
            </w:r>
            <w:r w:rsidRPr="001A6B1A">
              <w:t xml:space="preserve"> of </w:t>
            </w:r>
            <w:r>
              <w:t>migrant labor ho</w:t>
            </w:r>
            <w:r>
              <w:t>using facilities provisions;</w:t>
            </w:r>
          </w:p>
          <w:p w14:paraId="28F0EC82" w14:textId="77777777" w:rsidR="00DD730F" w:rsidRDefault="007E77FD" w:rsidP="0055758B">
            <w:pPr>
              <w:pStyle w:val="Header"/>
              <w:numPr>
                <w:ilvl w:val="0"/>
                <w:numId w:val="8"/>
              </w:numPr>
              <w:jc w:val="both"/>
            </w:pPr>
            <w:r>
              <w:t xml:space="preserve">revises provisions relating to a migrant labor housing facility for which a license application is made but which does not meet </w:t>
            </w:r>
            <w:r w:rsidRPr="00CA0CA2">
              <w:t>reasonable minimum standards</w:t>
            </w:r>
            <w:r>
              <w:t xml:space="preserve"> of construction, sanitation, equipment, and operation and shortens the</w:t>
            </w:r>
            <w:r>
              <w:t xml:space="preserve"> period within which a license applicant may request the TDHCA to reinspect the facility;</w:t>
            </w:r>
          </w:p>
          <w:p w14:paraId="3DADFE8F" w14:textId="77777777" w:rsidR="00DD730F" w:rsidRDefault="007E77FD" w:rsidP="0055758B">
            <w:pPr>
              <w:pStyle w:val="Header"/>
              <w:numPr>
                <w:ilvl w:val="0"/>
                <w:numId w:val="8"/>
              </w:numPr>
              <w:jc w:val="both"/>
            </w:pPr>
            <w:r>
              <w:t xml:space="preserve">requires the TDHCA to give notice of the expiration of a </w:t>
            </w:r>
            <w:r w:rsidRPr="00833347">
              <w:t>migrant labor housing facility</w:t>
            </w:r>
            <w:r>
              <w:t xml:space="preserve"> license to the license holder not later than the 60th day before the date the </w:t>
            </w:r>
            <w:r>
              <w:t>license is scheduled to expire;</w:t>
            </w:r>
          </w:p>
          <w:p w14:paraId="570B8ACA" w14:textId="77777777" w:rsidR="00DD730F" w:rsidRDefault="007E77FD" w:rsidP="0055758B">
            <w:pPr>
              <w:pStyle w:val="Header"/>
              <w:numPr>
                <w:ilvl w:val="0"/>
                <w:numId w:val="8"/>
              </w:numPr>
              <w:jc w:val="both"/>
            </w:pPr>
            <w:r>
              <w:t>requires the TDHCA by rule to adopt procedures through which third parties may appeal the issuance or denial of a license or the imposition of a condition on a license; and</w:t>
            </w:r>
          </w:p>
          <w:p w14:paraId="70D8553A" w14:textId="77777777" w:rsidR="00DD730F" w:rsidRDefault="007E77FD" w:rsidP="0055758B">
            <w:pPr>
              <w:pStyle w:val="Header"/>
              <w:numPr>
                <w:ilvl w:val="0"/>
                <w:numId w:val="8"/>
              </w:numPr>
              <w:jc w:val="both"/>
            </w:pPr>
            <w:r>
              <w:t xml:space="preserve">requires a license holder to post </w:t>
            </w:r>
            <w:r w:rsidRPr="0088692E">
              <w:t xml:space="preserve">in the licensed </w:t>
            </w:r>
            <w:r w:rsidRPr="0088692E">
              <w:t>migrant labor housing facility at all times during the maintenance or operation of the facility</w:t>
            </w:r>
            <w:r>
              <w:t xml:space="preserve"> a copy of information </w:t>
            </w:r>
            <w:r w:rsidRPr="00A05A87">
              <w:t>describing in English and Spanish</w:t>
            </w:r>
            <w:r>
              <w:t xml:space="preserve"> the complaint procedures applicable to such a facility.</w:t>
            </w:r>
          </w:p>
          <w:p w14:paraId="364A76DA" w14:textId="77777777" w:rsidR="00DD730F" w:rsidRDefault="00DD730F" w:rsidP="0055758B">
            <w:pPr>
              <w:pStyle w:val="Header"/>
              <w:jc w:val="both"/>
            </w:pPr>
          </w:p>
          <w:p w14:paraId="61BE4882" w14:textId="77777777" w:rsidR="00DD730F" w:rsidRDefault="007E77FD" w:rsidP="0055758B">
            <w:pPr>
              <w:pStyle w:val="Header"/>
              <w:jc w:val="both"/>
            </w:pPr>
            <w:r>
              <w:t xml:space="preserve">H.B. 862 requires an authorized representative </w:t>
            </w:r>
            <w:r>
              <w:t>of the TDHCA, before conducting an inspection of a migrant labor housing facility, to give or make a reasonable attempt to give notice to the following persons:</w:t>
            </w:r>
          </w:p>
          <w:p w14:paraId="5BF08FB9" w14:textId="77777777" w:rsidR="00DD730F" w:rsidRDefault="007E77FD" w:rsidP="0055758B">
            <w:pPr>
              <w:pStyle w:val="Header"/>
              <w:numPr>
                <w:ilvl w:val="0"/>
                <w:numId w:val="6"/>
              </w:numPr>
              <w:jc w:val="both"/>
            </w:pPr>
            <w:r>
              <w:t>the persons who are the providers of the facility, based on evidence available to the TDHCA; an</w:t>
            </w:r>
            <w:r>
              <w:t>d</w:t>
            </w:r>
          </w:p>
          <w:p w14:paraId="36C686A5" w14:textId="77777777" w:rsidR="00DD730F" w:rsidRDefault="007E77FD" w:rsidP="0055758B">
            <w:pPr>
              <w:pStyle w:val="Header"/>
              <w:numPr>
                <w:ilvl w:val="0"/>
                <w:numId w:val="6"/>
              </w:numPr>
              <w:jc w:val="both"/>
            </w:pPr>
            <w:r>
              <w:t xml:space="preserve">the persons who, if applicable, are alleged to be the providers of the facility in any applicable complaint. </w:t>
            </w:r>
          </w:p>
          <w:p w14:paraId="79284AFE" w14:textId="77777777" w:rsidR="00DD730F" w:rsidRDefault="00DD730F" w:rsidP="0055758B">
            <w:pPr>
              <w:pStyle w:val="Header"/>
              <w:jc w:val="both"/>
            </w:pPr>
          </w:p>
          <w:p w14:paraId="19D1F76C" w14:textId="77777777" w:rsidR="00DD730F" w:rsidRDefault="007E77FD" w:rsidP="0055758B">
            <w:pPr>
              <w:pStyle w:val="Header"/>
              <w:jc w:val="both"/>
            </w:pPr>
            <w:r>
              <w:t>H.B. 862 does the following with respect to inspections of a migrant labor housing facility:</w:t>
            </w:r>
          </w:p>
          <w:p w14:paraId="270DBB89" w14:textId="77777777" w:rsidR="00DD730F" w:rsidRDefault="007E77FD" w:rsidP="0055758B">
            <w:pPr>
              <w:pStyle w:val="Header"/>
              <w:numPr>
                <w:ilvl w:val="0"/>
                <w:numId w:val="2"/>
              </w:numPr>
              <w:jc w:val="both"/>
            </w:pPr>
            <w:r>
              <w:t>requires an authorized representative of the TDHCA</w:t>
            </w:r>
            <w:r>
              <w:t xml:space="preserve">, after giving or making a reasonable attempt to give the applicable notice, to inspect the facility on receipt of a complaint, </w:t>
            </w:r>
            <w:r w:rsidRPr="00D65BFD">
              <w:t>including a report of an unlicensed facility</w:t>
            </w:r>
            <w:r>
              <w:t>, and at least once during the probable period of use of the facility as stated in t</w:t>
            </w:r>
            <w:r>
              <w:t>he license application;</w:t>
            </w:r>
            <w:r w:rsidRPr="008A3F97">
              <w:t xml:space="preserve"> </w:t>
            </w:r>
          </w:p>
          <w:p w14:paraId="54E02D51" w14:textId="77777777" w:rsidR="00DD730F" w:rsidRDefault="007E77FD" w:rsidP="0055758B">
            <w:pPr>
              <w:pStyle w:val="Header"/>
              <w:numPr>
                <w:ilvl w:val="0"/>
                <w:numId w:val="2"/>
              </w:numPr>
              <w:jc w:val="both"/>
            </w:pPr>
            <w:r w:rsidRPr="008A3F97">
              <w:t>requires</w:t>
            </w:r>
            <w:r>
              <w:t xml:space="preserve"> the inspector</w:t>
            </w:r>
            <w:r w:rsidRPr="00D65BFD">
              <w:t>, during such an inspection,</w:t>
            </w:r>
            <w:r>
              <w:t xml:space="preserve"> to conduct interviews with not less than 10 percent of the occupants of the facility, make written notes regarding the inspection at the time of the inspection or immediately after the inspection, and </w:t>
            </w:r>
            <w:r w:rsidRPr="008F3525">
              <w:t>take</w:t>
            </w:r>
            <w:r>
              <w:t xml:space="preserve"> photographs of any violations;</w:t>
            </w:r>
          </w:p>
          <w:p w14:paraId="37375F42" w14:textId="77777777" w:rsidR="00DD730F" w:rsidRDefault="007E77FD" w:rsidP="0055758B">
            <w:pPr>
              <w:pStyle w:val="Header"/>
              <w:numPr>
                <w:ilvl w:val="0"/>
                <w:numId w:val="2"/>
              </w:numPr>
              <w:jc w:val="both"/>
            </w:pPr>
            <w:r>
              <w:t xml:space="preserve">requires </w:t>
            </w:r>
            <w:r w:rsidRPr="008F3525">
              <w:t>an</w:t>
            </w:r>
            <w:r>
              <w:t xml:space="preserve"> interv</w:t>
            </w:r>
            <w:r>
              <w:t xml:space="preserve">iew with a facility occupant to be conducted after working hours or on rest days, to the extent possible, and out of the presence of any person who owns or establishes or who maintains, operates, or otherwise provides the migrant labor housing facility or </w:t>
            </w:r>
            <w:r>
              <w:t>any person who employs the migrant agricultural workers occupying the facility;</w:t>
            </w:r>
          </w:p>
          <w:p w14:paraId="624E30DB" w14:textId="77777777" w:rsidR="00DD730F" w:rsidRDefault="007E77FD" w:rsidP="0055758B">
            <w:pPr>
              <w:pStyle w:val="Header"/>
              <w:numPr>
                <w:ilvl w:val="0"/>
                <w:numId w:val="2"/>
              </w:numPr>
              <w:jc w:val="both"/>
            </w:pPr>
            <w:r>
              <w:t>requires the TDHCA by rule to establish an annual quota of proactive inspections of suspected unlicensed or noncompliant migrant labor housing facilities and establishes that t</w:t>
            </w:r>
            <w:r>
              <w:t>his requirement is in addition to the required inspections; and</w:t>
            </w:r>
          </w:p>
          <w:p w14:paraId="6CB51F24" w14:textId="77777777" w:rsidR="00DD730F" w:rsidRDefault="007E77FD" w:rsidP="0055758B">
            <w:pPr>
              <w:pStyle w:val="Header"/>
              <w:numPr>
                <w:ilvl w:val="0"/>
                <w:numId w:val="2"/>
              </w:numPr>
              <w:jc w:val="both"/>
            </w:pPr>
            <w:r>
              <w:t xml:space="preserve">prohibits the quota from being </w:t>
            </w:r>
            <w:r w:rsidRPr="006C6C77">
              <w:t>less than 50 percent of the number of migrant labor housing facilitie</w:t>
            </w:r>
            <w:r>
              <w:t>s licensed</w:t>
            </w:r>
            <w:r w:rsidRPr="006C6C77">
              <w:t xml:space="preserve"> in the preceding state fiscal year. </w:t>
            </w:r>
          </w:p>
          <w:p w14:paraId="7B78A342" w14:textId="77777777" w:rsidR="00DD730F" w:rsidRDefault="00DD730F" w:rsidP="0055758B">
            <w:pPr>
              <w:pStyle w:val="Header"/>
              <w:jc w:val="both"/>
            </w:pPr>
          </w:p>
          <w:p w14:paraId="5E1C0C7E" w14:textId="77777777" w:rsidR="00DD730F" w:rsidRDefault="007E77FD" w:rsidP="0055758B">
            <w:pPr>
              <w:pStyle w:val="Header"/>
              <w:jc w:val="both"/>
            </w:pPr>
            <w:r>
              <w:t xml:space="preserve">H.B. 862 </w:t>
            </w:r>
            <w:r w:rsidRPr="00D65BFD">
              <w:t>requires an inspector, after an in</w:t>
            </w:r>
            <w:r w:rsidRPr="00D65BFD">
              <w:t>spection</w:t>
            </w:r>
            <w:r>
              <w:t xml:space="preserve"> of a migrant labor housing facility</w:t>
            </w:r>
            <w:r w:rsidRPr="00D65BFD">
              <w:t>,</w:t>
            </w:r>
            <w:r>
              <w:t xml:space="preserve"> to submit to the TDHCA a report containing a narrative regarding the alleged violation and the methods used to investigate the alleged violation, a determination of whether the alleged violation or any other vi</w:t>
            </w:r>
            <w:r>
              <w:t xml:space="preserve">olation exists, and </w:t>
            </w:r>
            <w:r w:rsidRPr="00385E4B">
              <w:t>evidence supporting the determination</w:t>
            </w:r>
            <w:r>
              <w:t>. The bill requires the TDHCA by rule to establish and require the use of a standardized inspection report form for conducting inspections and does the following with respect to a report:</w:t>
            </w:r>
          </w:p>
          <w:p w14:paraId="75181ECD" w14:textId="77777777" w:rsidR="00DD730F" w:rsidRDefault="007E77FD" w:rsidP="0055758B">
            <w:pPr>
              <w:pStyle w:val="Header"/>
              <w:numPr>
                <w:ilvl w:val="0"/>
                <w:numId w:val="1"/>
              </w:numPr>
              <w:jc w:val="both"/>
            </w:pPr>
            <w:r>
              <w:t>requires th</w:t>
            </w:r>
            <w:r>
              <w:t>e report to be made available to the public on the TDHCA website; and</w:t>
            </w:r>
          </w:p>
          <w:p w14:paraId="3962A74B" w14:textId="77777777" w:rsidR="00DD730F" w:rsidRDefault="007E77FD" w:rsidP="0055758B">
            <w:pPr>
              <w:pStyle w:val="Header"/>
              <w:numPr>
                <w:ilvl w:val="0"/>
                <w:numId w:val="1"/>
              </w:numPr>
              <w:jc w:val="both"/>
            </w:pPr>
            <w:r>
              <w:t>requires the TDHCA to redact each migrant agricultural worker's name and other personal information contained in the report.</w:t>
            </w:r>
          </w:p>
          <w:p w14:paraId="18B8B5CD" w14:textId="77777777" w:rsidR="00DD730F" w:rsidRDefault="00DD730F" w:rsidP="0055758B">
            <w:pPr>
              <w:pStyle w:val="Header"/>
              <w:jc w:val="both"/>
            </w:pPr>
          </w:p>
          <w:p w14:paraId="01232CE1" w14:textId="77777777" w:rsidR="00DD730F" w:rsidRDefault="007E77FD" w:rsidP="0055758B">
            <w:pPr>
              <w:pStyle w:val="Header"/>
              <w:jc w:val="both"/>
            </w:pPr>
            <w:r>
              <w:t xml:space="preserve">H.B. 862 requires the TDHCA by rule to establish procedures </w:t>
            </w:r>
            <w:r>
              <w:t xml:space="preserve">for the submission, investigation, and resolution of complaints of </w:t>
            </w:r>
            <w:r w:rsidRPr="008F3525">
              <w:t>alleged violations</w:t>
            </w:r>
            <w:r>
              <w:t xml:space="preserve"> </w:t>
            </w:r>
            <w:r w:rsidRPr="00D65BFD">
              <w:t>of provisions governing migrant labor housing facilities</w:t>
            </w:r>
            <w:r>
              <w:t xml:space="preserve"> and to </w:t>
            </w:r>
            <w:r w:rsidRPr="00210683">
              <w:t>adopt</w:t>
            </w:r>
            <w:r>
              <w:t xml:space="preserve"> a standardized complaint form. The bill does the following with respect to complaints:</w:t>
            </w:r>
          </w:p>
          <w:p w14:paraId="3D7D5814" w14:textId="77777777" w:rsidR="00DD730F" w:rsidRDefault="007E77FD" w:rsidP="0055758B">
            <w:pPr>
              <w:pStyle w:val="Header"/>
              <w:numPr>
                <w:ilvl w:val="0"/>
                <w:numId w:val="3"/>
              </w:numPr>
              <w:jc w:val="both"/>
            </w:pPr>
            <w:r>
              <w:t xml:space="preserve">requires the </w:t>
            </w:r>
            <w:r>
              <w:t xml:space="preserve">standardized complaint form to allow for the collection of </w:t>
            </w:r>
            <w:r w:rsidRPr="008F3525">
              <w:t>certain specified</w:t>
            </w:r>
            <w:r>
              <w:t xml:space="preserve"> information;</w:t>
            </w:r>
          </w:p>
          <w:p w14:paraId="0CA8D4C8" w14:textId="77777777" w:rsidR="00DD730F" w:rsidRDefault="007E77FD" w:rsidP="0055758B">
            <w:pPr>
              <w:pStyle w:val="Header"/>
              <w:numPr>
                <w:ilvl w:val="0"/>
                <w:numId w:val="3"/>
              </w:numPr>
              <w:jc w:val="both"/>
            </w:pPr>
            <w:r>
              <w:t>requires the procedures to allow the submission of complaints:</w:t>
            </w:r>
          </w:p>
          <w:p w14:paraId="43F7AF9C" w14:textId="77777777" w:rsidR="00DD730F" w:rsidRDefault="007E77FD" w:rsidP="0055758B">
            <w:pPr>
              <w:pStyle w:val="Header"/>
              <w:numPr>
                <w:ilvl w:val="0"/>
                <w:numId w:val="7"/>
              </w:numPr>
              <w:jc w:val="both"/>
            </w:pPr>
            <w:r>
              <w:t xml:space="preserve">anonymously or by a third party; and </w:t>
            </w:r>
          </w:p>
          <w:p w14:paraId="1018BAEF" w14:textId="77777777" w:rsidR="00DD730F" w:rsidRDefault="007E77FD" w:rsidP="0055758B">
            <w:pPr>
              <w:pStyle w:val="Header"/>
              <w:numPr>
                <w:ilvl w:val="0"/>
                <w:numId w:val="7"/>
              </w:numPr>
              <w:jc w:val="both"/>
            </w:pPr>
            <w:r>
              <w:t>through the TDHCA website, in person at any nonprofit organizatio</w:t>
            </w:r>
            <w:r>
              <w:t>n that assists migrant agricultural workers in finding employment, or at any state agency, by telephone, or in writing;</w:t>
            </w:r>
          </w:p>
          <w:p w14:paraId="1FC80C56" w14:textId="77777777" w:rsidR="00DD730F" w:rsidRDefault="007E77FD" w:rsidP="0055758B">
            <w:pPr>
              <w:pStyle w:val="Header"/>
              <w:numPr>
                <w:ilvl w:val="0"/>
                <w:numId w:val="3"/>
              </w:numPr>
              <w:jc w:val="both"/>
            </w:pPr>
            <w:r>
              <w:t>requires t</w:t>
            </w:r>
            <w:r w:rsidRPr="00320EAB">
              <w:t xml:space="preserve">he </w:t>
            </w:r>
            <w:r>
              <w:t>TDHCA</w:t>
            </w:r>
            <w:r w:rsidRPr="00320EAB">
              <w:t xml:space="preserve"> </w:t>
            </w:r>
            <w:r>
              <w:t>to</w:t>
            </w:r>
            <w:r w:rsidRPr="00320EAB">
              <w:t xml:space="preserve"> consider a report regarding an unlicensed migrant labor housing facility to be a complaint</w:t>
            </w:r>
            <w:r>
              <w:t>; and</w:t>
            </w:r>
          </w:p>
          <w:p w14:paraId="588E0AD8" w14:textId="77777777" w:rsidR="00DD730F" w:rsidRDefault="007E77FD" w:rsidP="0055758B">
            <w:pPr>
              <w:pStyle w:val="Header"/>
              <w:numPr>
                <w:ilvl w:val="0"/>
                <w:numId w:val="3"/>
              </w:numPr>
              <w:jc w:val="both"/>
            </w:pPr>
            <w:r>
              <w:t>requires the TDHCA</w:t>
            </w:r>
            <w:r>
              <w:t xml:space="preserve"> to make available to a person submitting a complaint, if the identity of that person is known, information regarding other housing and transportation resources available to the person</w:t>
            </w:r>
            <w:r w:rsidRPr="00BD2DB2">
              <w:t xml:space="preserve">. </w:t>
            </w:r>
          </w:p>
          <w:p w14:paraId="5C42E4DF" w14:textId="77777777" w:rsidR="00DD730F" w:rsidRDefault="00DD730F" w:rsidP="0055758B">
            <w:pPr>
              <w:pStyle w:val="Header"/>
              <w:jc w:val="both"/>
            </w:pPr>
          </w:p>
          <w:p w14:paraId="0D532824" w14:textId="77777777" w:rsidR="00DD730F" w:rsidRDefault="007E77FD" w:rsidP="0055758B">
            <w:pPr>
              <w:pStyle w:val="Header"/>
              <w:jc w:val="both"/>
            </w:pPr>
            <w:r>
              <w:t>H.B. 862</w:t>
            </w:r>
            <w:r w:rsidRPr="00D97A96">
              <w:t xml:space="preserve"> requires</w:t>
            </w:r>
            <w:r w:rsidRPr="00297BAC">
              <w:t xml:space="preserve"> the TDHCA</w:t>
            </w:r>
            <w:r w:rsidRPr="00297BAC">
              <w:t xml:space="preserve"> by rule to establish procedures requiring the owner or provider of a migrant</w:t>
            </w:r>
            <w:r>
              <w:t xml:space="preserve"> labor housing facility, on suspension or revocation </w:t>
            </w:r>
            <w:r w:rsidRPr="00E47365">
              <w:t>of a migrant labor housing facility license</w:t>
            </w:r>
            <w:r>
              <w:t>, to relocate or provide for the relocation of the occupants of the facility to ano</w:t>
            </w:r>
            <w:r>
              <w:t>ther facility that meets applicable occupancy standards and is located in the same area as the vacated facility. A</w:t>
            </w:r>
            <w:r w:rsidRPr="00320EAB">
              <w:t xml:space="preserve">n owner or provider required to relocate an occupant </w:t>
            </w:r>
            <w:r>
              <w:t>must</w:t>
            </w:r>
            <w:r w:rsidRPr="00320EAB">
              <w:t xml:space="preserve"> pay any rental cost of the relocation facility that exceeds the rent of the vacated </w:t>
            </w:r>
            <w:r w:rsidRPr="00320EAB">
              <w:t>facility.</w:t>
            </w:r>
          </w:p>
          <w:p w14:paraId="4A379A7C" w14:textId="77777777" w:rsidR="00DD730F" w:rsidRDefault="00DD730F" w:rsidP="0055758B">
            <w:pPr>
              <w:pStyle w:val="Header"/>
              <w:jc w:val="both"/>
            </w:pPr>
          </w:p>
          <w:p w14:paraId="522E63BB" w14:textId="77777777" w:rsidR="00DD730F" w:rsidRDefault="007E77FD" w:rsidP="0055758B">
            <w:pPr>
              <w:pStyle w:val="Header"/>
              <w:tabs>
                <w:tab w:val="clear" w:pos="4320"/>
                <w:tab w:val="clear" w:pos="8640"/>
              </w:tabs>
              <w:jc w:val="both"/>
            </w:pPr>
            <w:r>
              <w:t xml:space="preserve">H.B. 862 requires the governing board </w:t>
            </w:r>
            <w:r w:rsidRPr="008F3525">
              <w:t xml:space="preserve">of </w:t>
            </w:r>
            <w:r>
              <w:t xml:space="preserve">the </w:t>
            </w:r>
            <w:r w:rsidRPr="008F3525">
              <w:t>TDHCA</w:t>
            </w:r>
            <w:r>
              <w:t xml:space="preserve"> to adopt rules that provide for the immediate suspension or revocation of a license for certain violations that constitute threats to the health and safety of persons living in migrant labor hou</w:t>
            </w:r>
            <w:r>
              <w:t xml:space="preserve">sing facilities. </w:t>
            </w:r>
          </w:p>
          <w:p w14:paraId="58B4F139" w14:textId="77777777" w:rsidR="00DD730F" w:rsidRDefault="00DD730F" w:rsidP="0055758B">
            <w:pPr>
              <w:pStyle w:val="Header"/>
              <w:tabs>
                <w:tab w:val="clear" w:pos="4320"/>
                <w:tab w:val="clear" w:pos="8640"/>
              </w:tabs>
              <w:jc w:val="both"/>
            </w:pPr>
          </w:p>
          <w:p w14:paraId="3096EDF3" w14:textId="5E90A1AB" w:rsidR="00DD730F" w:rsidRDefault="007E77FD" w:rsidP="0055758B">
            <w:pPr>
              <w:pStyle w:val="Header"/>
              <w:tabs>
                <w:tab w:val="clear" w:pos="4320"/>
                <w:tab w:val="clear" w:pos="8640"/>
              </w:tabs>
              <w:jc w:val="both"/>
            </w:pPr>
            <w:r>
              <w:t xml:space="preserve">H.B. 862 changes the amount of the civil penalty for a violation of provisions governing </w:t>
            </w:r>
            <w:r w:rsidRPr="00E47365">
              <w:t xml:space="preserve">migrant labor housing facilities </w:t>
            </w:r>
            <w:r w:rsidRPr="00210683">
              <w:t>or a rule adopted under such provisions</w:t>
            </w:r>
            <w:r>
              <w:t xml:space="preserve"> from $200 for each day that the violation occurs to </w:t>
            </w:r>
            <w:r w:rsidRPr="008F3525">
              <w:t>a minimum</w:t>
            </w:r>
            <w:r>
              <w:t xml:space="preserve"> of $50 for ea</w:t>
            </w:r>
            <w:r>
              <w:t xml:space="preserve">ch person occupying the migrant labor housing facility in violation of those provisions for each day that the violation occurs. The bill does the following with respect to </w:t>
            </w:r>
            <w:r w:rsidR="00A712C7">
              <w:t xml:space="preserve">the </w:t>
            </w:r>
            <w:r>
              <w:t>violations and penalties:</w:t>
            </w:r>
          </w:p>
          <w:p w14:paraId="60167448" w14:textId="19B9CD2C" w:rsidR="00DD730F" w:rsidRDefault="007E77FD" w:rsidP="0055758B">
            <w:pPr>
              <w:pStyle w:val="Header"/>
              <w:numPr>
                <w:ilvl w:val="0"/>
                <w:numId w:val="4"/>
              </w:numPr>
              <w:tabs>
                <w:tab w:val="clear" w:pos="4320"/>
                <w:tab w:val="clear" w:pos="8640"/>
              </w:tabs>
              <w:jc w:val="both"/>
            </w:pPr>
            <w:r>
              <w:t>extends the authority to</w:t>
            </w:r>
            <w:r w:rsidRPr="009B042C">
              <w:t xml:space="preserve"> bring an action to collect </w:t>
            </w:r>
            <w:r>
              <w:t>a</w:t>
            </w:r>
            <w:r w:rsidRPr="009B042C">
              <w:t xml:space="preserve"> </w:t>
            </w:r>
            <w:r w:rsidRPr="009B042C">
              <w:t>penalty</w:t>
            </w:r>
            <w:r>
              <w:t xml:space="preserve"> to the TDHCA through a prescribed contested case hearing process and to a migrant agricultural worker who, at the time of the violation, lived in the migrant labor housing facility that is the subject of the violation;</w:t>
            </w:r>
          </w:p>
          <w:p w14:paraId="5877D81B" w14:textId="0800C104" w:rsidR="00DD730F" w:rsidRDefault="007E77FD" w:rsidP="0055758B">
            <w:pPr>
              <w:pStyle w:val="Header"/>
              <w:numPr>
                <w:ilvl w:val="0"/>
                <w:numId w:val="4"/>
              </w:numPr>
              <w:tabs>
                <w:tab w:val="clear" w:pos="4320"/>
                <w:tab w:val="clear" w:pos="8640"/>
              </w:tabs>
              <w:jc w:val="both"/>
            </w:pPr>
            <w:r>
              <w:t>requires the TDHCA by rule to</w:t>
            </w:r>
            <w:r>
              <w:t xml:space="preserve"> adopt a penalty schedule that increases the amount of the penalty assessed against a person who repeatedly violates provisions governing </w:t>
            </w:r>
            <w:r w:rsidRPr="00725ADD">
              <w:t>migrant labor housing facilities</w:t>
            </w:r>
            <w:r>
              <w:t xml:space="preserve"> or rules adopted under </w:t>
            </w:r>
            <w:r w:rsidR="00A712C7">
              <w:t xml:space="preserve">those </w:t>
            </w:r>
            <w:r>
              <w:t>provisions;</w:t>
            </w:r>
          </w:p>
          <w:p w14:paraId="08AA5782" w14:textId="77777777" w:rsidR="00DD730F" w:rsidRDefault="007E77FD" w:rsidP="0055758B">
            <w:pPr>
              <w:pStyle w:val="Header"/>
              <w:numPr>
                <w:ilvl w:val="0"/>
                <w:numId w:val="4"/>
              </w:numPr>
              <w:tabs>
                <w:tab w:val="clear" w:pos="4320"/>
                <w:tab w:val="clear" w:pos="8640"/>
              </w:tabs>
              <w:jc w:val="both"/>
            </w:pPr>
            <w:r>
              <w:t>requires a penalty collected</w:t>
            </w:r>
            <w:r w:rsidRPr="008034D7">
              <w:t xml:space="preserve"> </w:t>
            </w:r>
            <w:r w:rsidRPr="00270015">
              <w:t>through</w:t>
            </w:r>
            <w:r>
              <w:t xml:space="preserve"> an acti</w:t>
            </w:r>
            <w:r>
              <w:t>on brought by</w:t>
            </w:r>
            <w:r w:rsidRPr="008034D7">
              <w:t xml:space="preserve"> the TDHCA, </w:t>
            </w:r>
            <w:r>
              <w:t>a</w:t>
            </w:r>
            <w:r w:rsidRPr="008034D7">
              <w:t xml:space="preserve"> county attorney, or the attorney general</w:t>
            </w:r>
            <w:r>
              <w:t xml:space="preserve"> to be deposited to the credit of the general revenue fund </w:t>
            </w:r>
            <w:r w:rsidRPr="00210683">
              <w:t xml:space="preserve">and restricts appropriation of the penalty to the TDHCA for the enforcement of </w:t>
            </w:r>
            <w:r>
              <w:t xml:space="preserve">provisions governing </w:t>
            </w:r>
            <w:r w:rsidRPr="00725ADD">
              <w:t>migrant labor housing faciliti</w:t>
            </w:r>
            <w:r w:rsidRPr="00725ADD">
              <w:t>es</w:t>
            </w:r>
            <w:r>
              <w:t xml:space="preserve">; and </w:t>
            </w:r>
          </w:p>
          <w:p w14:paraId="09EBC596" w14:textId="77777777" w:rsidR="00DD730F" w:rsidRDefault="007E77FD" w:rsidP="0055758B">
            <w:pPr>
              <w:pStyle w:val="Header"/>
              <w:numPr>
                <w:ilvl w:val="0"/>
                <w:numId w:val="4"/>
              </w:numPr>
              <w:tabs>
                <w:tab w:val="clear" w:pos="4320"/>
                <w:tab w:val="clear" w:pos="8640"/>
              </w:tabs>
              <w:jc w:val="both"/>
            </w:pPr>
            <w:r>
              <w:t>makes a person against whom a civil penalty is assessed liable for paying the costs and attorney's fees of the person who brought the action.</w:t>
            </w:r>
          </w:p>
          <w:p w14:paraId="3507B72D" w14:textId="77777777" w:rsidR="00DD730F" w:rsidRDefault="00DD730F" w:rsidP="0055758B">
            <w:pPr>
              <w:pStyle w:val="Header"/>
              <w:tabs>
                <w:tab w:val="clear" w:pos="4320"/>
                <w:tab w:val="clear" w:pos="8640"/>
              </w:tabs>
              <w:jc w:val="both"/>
            </w:pPr>
          </w:p>
          <w:p w14:paraId="040B0F38" w14:textId="77777777" w:rsidR="00DD730F" w:rsidRDefault="007E77FD" w:rsidP="0055758B">
            <w:pPr>
              <w:pStyle w:val="Header"/>
              <w:jc w:val="both"/>
            </w:pPr>
            <w:r>
              <w:t>H.B. 862 prohibits the following from retaliating against a person for filing a complaint or providing i</w:t>
            </w:r>
            <w:r>
              <w:t>nformation in good faith relating to a possible violation of</w:t>
            </w:r>
            <w:r w:rsidRPr="000953CE">
              <w:t xml:space="preserve"> </w:t>
            </w:r>
            <w:r>
              <w:t xml:space="preserve">provisions governing </w:t>
            </w:r>
            <w:r w:rsidRPr="00725ADD">
              <w:t>migrant labor housing facilities</w:t>
            </w:r>
            <w:r>
              <w:t>:</w:t>
            </w:r>
          </w:p>
          <w:p w14:paraId="375390F7" w14:textId="77777777" w:rsidR="00DD730F" w:rsidRDefault="007E77FD" w:rsidP="0055758B">
            <w:pPr>
              <w:pStyle w:val="Header"/>
              <w:numPr>
                <w:ilvl w:val="0"/>
                <w:numId w:val="9"/>
              </w:numPr>
              <w:jc w:val="both"/>
            </w:pPr>
            <w:r>
              <w:t>a person who owns, establishes, maintains, operates, procures, makes arrangements for, or otherwise provides a migrant labor housing facilit</w:t>
            </w:r>
            <w:r>
              <w:t xml:space="preserve">y; </w:t>
            </w:r>
          </w:p>
          <w:p w14:paraId="1BED215C" w14:textId="77777777" w:rsidR="00DD730F" w:rsidRDefault="007E77FD" w:rsidP="0055758B">
            <w:pPr>
              <w:pStyle w:val="Header"/>
              <w:numPr>
                <w:ilvl w:val="0"/>
                <w:numId w:val="9"/>
              </w:numPr>
              <w:jc w:val="both"/>
            </w:pPr>
            <w:r>
              <w:t xml:space="preserve">a person who employs a migrant agricultural worker who occupies a migrant labor housing facility; or </w:t>
            </w:r>
          </w:p>
          <w:p w14:paraId="732580CA" w14:textId="77777777" w:rsidR="00DD730F" w:rsidRDefault="007E77FD" w:rsidP="0055758B">
            <w:pPr>
              <w:pStyle w:val="Header"/>
              <w:numPr>
                <w:ilvl w:val="0"/>
                <w:numId w:val="9"/>
              </w:numPr>
              <w:jc w:val="both"/>
            </w:pPr>
            <w:r>
              <w:t xml:space="preserve">a farm labor contractor. </w:t>
            </w:r>
          </w:p>
          <w:p w14:paraId="00CAB255" w14:textId="77777777" w:rsidR="00DD730F" w:rsidRDefault="00DD730F" w:rsidP="0055758B">
            <w:pPr>
              <w:pStyle w:val="Header"/>
              <w:jc w:val="both"/>
            </w:pPr>
          </w:p>
          <w:p w14:paraId="7B281E8C" w14:textId="77777777" w:rsidR="00DD730F" w:rsidRDefault="007E77FD" w:rsidP="0055758B">
            <w:pPr>
              <w:pStyle w:val="Header"/>
              <w:jc w:val="both"/>
            </w:pPr>
            <w:r>
              <w:t>H.B. 862</w:t>
            </w:r>
            <w:r w:rsidRPr="007A6000">
              <w:t xml:space="preserve"> provides for outreach and education by the TDHCA regarding migrant labor housing facilities. The TDHCA</w:t>
            </w:r>
            <w:r>
              <w:t xml:space="preserve"> must adopt </w:t>
            </w:r>
            <w:r>
              <w:t>the rules necessary to implement the bill's provisions</w:t>
            </w:r>
            <w:r w:rsidRPr="007A6000">
              <w:t xml:space="preserve"> not later than March 1, 20</w:t>
            </w:r>
            <w:r>
              <w:t xml:space="preserve">22. </w:t>
            </w:r>
          </w:p>
          <w:p w14:paraId="4D28DF7D" w14:textId="77777777" w:rsidR="00DD730F" w:rsidRPr="00835628" w:rsidRDefault="00DD730F" w:rsidP="0055758B">
            <w:pPr>
              <w:rPr>
                <w:b/>
              </w:rPr>
            </w:pPr>
          </w:p>
        </w:tc>
      </w:tr>
      <w:tr w:rsidR="009950B5" w14:paraId="0DCE7F29" w14:textId="77777777" w:rsidTr="00DD730F">
        <w:tc>
          <w:tcPr>
            <w:tcW w:w="9360" w:type="dxa"/>
          </w:tcPr>
          <w:p w14:paraId="49FA0ED1" w14:textId="77777777" w:rsidR="00DD730F" w:rsidRPr="00A8133F" w:rsidRDefault="007E77FD" w:rsidP="0055758B">
            <w:pPr>
              <w:rPr>
                <w:b/>
              </w:rPr>
            </w:pPr>
            <w:r w:rsidRPr="009C1E9A">
              <w:rPr>
                <w:b/>
                <w:u w:val="single"/>
              </w:rPr>
              <w:t>EFFECTIVE DATE</w:t>
            </w:r>
            <w:r>
              <w:rPr>
                <w:b/>
              </w:rPr>
              <w:t xml:space="preserve"> </w:t>
            </w:r>
          </w:p>
          <w:p w14:paraId="19173FD2" w14:textId="77777777" w:rsidR="00DD730F" w:rsidRDefault="00DD730F" w:rsidP="0055758B"/>
          <w:p w14:paraId="2BF8113D" w14:textId="77777777" w:rsidR="00DD730F" w:rsidRPr="003624F2" w:rsidRDefault="007E77FD" w:rsidP="0055758B">
            <w:pPr>
              <w:pStyle w:val="Header"/>
              <w:tabs>
                <w:tab w:val="clear" w:pos="4320"/>
                <w:tab w:val="clear" w:pos="8640"/>
              </w:tabs>
              <w:jc w:val="both"/>
            </w:pPr>
            <w:r>
              <w:t>September 1, 2021.</w:t>
            </w:r>
          </w:p>
          <w:p w14:paraId="66BA229B" w14:textId="77777777" w:rsidR="00DD730F" w:rsidRPr="00233FDB" w:rsidRDefault="00DD730F" w:rsidP="0055758B">
            <w:pPr>
              <w:rPr>
                <w:b/>
              </w:rPr>
            </w:pPr>
          </w:p>
        </w:tc>
      </w:tr>
    </w:tbl>
    <w:p w14:paraId="45F0FC1F" w14:textId="77777777" w:rsidR="008423E4" w:rsidRPr="00BE0E75" w:rsidRDefault="008423E4" w:rsidP="0055758B">
      <w:pPr>
        <w:jc w:val="both"/>
        <w:rPr>
          <w:rFonts w:ascii="Arial" w:hAnsi="Arial"/>
          <w:sz w:val="16"/>
          <w:szCs w:val="16"/>
        </w:rPr>
      </w:pPr>
    </w:p>
    <w:p w14:paraId="4904FBE4" w14:textId="77777777" w:rsidR="004108C3" w:rsidRPr="008423E4" w:rsidRDefault="004108C3" w:rsidP="0055758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D9F66" w14:textId="77777777" w:rsidR="00000000" w:rsidRDefault="007E77FD">
      <w:r>
        <w:separator/>
      </w:r>
    </w:p>
  </w:endnote>
  <w:endnote w:type="continuationSeparator" w:id="0">
    <w:p w14:paraId="252FB1EF" w14:textId="77777777" w:rsidR="00000000" w:rsidRDefault="007E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11A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950B5" w14:paraId="4719E09A" w14:textId="77777777" w:rsidTr="009C1E9A">
      <w:trPr>
        <w:cantSplit/>
      </w:trPr>
      <w:tc>
        <w:tcPr>
          <w:tcW w:w="0" w:type="pct"/>
        </w:tcPr>
        <w:p w14:paraId="782C9A5A" w14:textId="77777777" w:rsidR="00137D90" w:rsidRDefault="00137D90" w:rsidP="009C1E9A">
          <w:pPr>
            <w:pStyle w:val="Footer"/>
            <w:tabs>
              <w:tab w:val="clear" w:pos="8640"/>
              <w:tab w:val="right" w:pos="9360"/>
            </w:tabs>
          </w:pPr>
        </w:p>
      </w:tc>
      <w:tc>
        <w:tcPr>
          <w:tcW w:w="2395" w:type="pct"/>
        </w:tcPr>
        <w:p w14:paraId="622A71F8" w14:textId="77777777" w:rsidR="00137D90" w:rsidRDefault="00137D90" w:rsidP="009C1E9A">
          <w:pPr>
            <w:pStyle w:val="Footer"/>
            <w:tabs>
              <w:tab w:val="clear" w:pos="8640"/>
              <w:tab w:val="right" w:pos="9360"/>
            </w:tabs>
          </w:pPr>
        </w:p>
        <w:p w14:paraId="116319ED" w14:textId="77777777" w:rsidR="001A4310" w:rsidRDefault="001A4310" w:rsidP="009C1E9A">
          <w:pPr>
            <w:pStyle w:val="Footer"/>
            <w:tabs>
              <w:tab w:val="clear" w:pos="8640"/>
              <w:tab w:val="right" w:pos="9360"/>
            </w:tabs>
          </w:pPr>
        </w:p>
        <w:p w14:paraId="21E662FB" w14:textId="77777777" w:rsidR="00137D90" w:rsidRDefault="00137D90" w:rsidP="009C1E9A">
          <w:pPr>
            <w:pStyle w:val="Footer"/>
            <w:tabs>
              <w:tab w:val="clear" w:pos="8640"/>
              <w:tab w:val="right" w:pos="9360"/>
            </w:tabs>
          </w:pPr>
        </w:p>
      </w:tc>
      <w:tc>
        <w:tcPr>
          <w:tcW w:w="2453" w:type="pct"/>
        </w:tcPr>
        <w:p w14:paraId="1E6FEE68" w14:textId="77777777" w:rsidR="00137D90" w:rsidRDefault="00137D90" w:rsidP="009C1E9A">
          <w:pPr>
            <w:pStyle w:val="Footer"/>
            <w:tabs>
              <w:tab w:val="clear" w:pos="8640"/>
              <w:tab w:val="right" w:pos="9360"/>
            </w:tabs>
            <w:jc w:val="right"/>
          </w:pPr>
        </w:p>
      </w:tc>
    </w:tr>
    <w:tr w:rsidR="009950B5" w14:paraId="472360C9" w14:textId="77777777" w:rsidTr="009C1E9A">
      <w:trPr>
        <w:cantSplit/>
      </w:trPr>
      <w:tc>
        <w:tcPr>
          <w:tcW w:w="0" w:type="pct"/>
        </w:tcPr>
        <w:p w14:paraId="46CA3F19" w14:textId="77777777" w:rsidR="00EC379B" w:rsidRDefault="00EC379B" w:rsidP="009C1E9A">
          <w:pPr>
            <w:pStyle w:val="Footer"/>
            <w:tabs>
              <w:tab w:val="clear" w:pos="8640"/>
              <w:tab w:val="right" w:pos="9360"/>
            </w:tabs>
          </w:pPr>
        </w:p>
      </w:tc>
      <w:tc>
        <w:tcPr>
          <w:tcW w:w="2395" w:type="pct"/>
        </w:tcPr>
        <w:p w14:paraId="57E3830A" w14:textId="6B0E0AB5" w:rsidR="00EC379B" w:rsidRPr="009C1E9A" w:rsidRDefault="007E77FD" w:rsidP="009C1E9A">
          <w:pPr>
            <w:pStyle w:val="Footer"/>
            <w:tabs>
              <w:tab w:val="clear" w:pos="8640"/>
              <w:tab w:val="right" w:pos="9360"/>
            </w:tabs>
            <w:rPr>
              <w:rFonts w:ascii="Shruti" w:hAnsi="Shruti"/>
              <w:sz w:val="22"/>
            </w:rPr>
          </w:pPr>
          <w:r>
            <w:rPr>
              <w:rFonts w:ascii="Shruti" w:hAnsi="Shruti"/>
              <w:sz w:val="22"/>
            </w:rPr>
            <w:t>87R 19252</w:t>
          </w:r>
        </w:p>
      </w:tc>
      <w:tc>
        <w:tcPr>
          <w:tcW w:w="2453" w:type="pct"/>
        </w:tcPr>
        <w:p w14:paraId="4E26F21F" w14:textId="3526EC1A" w:rsidR="00EC379B" w:rsidRDefault="007E77FD" w:rsidP="009C1E9A">
          <w:pPr>
            <w:pStyle w:val="Footer"/>
            <w:tabs>
              <w:tab w:val="clear" w:pos="8640"/>
              <w:tab w:val="right" w:pos="9360"/>
            </w:tabs>
            <w:jc w:val="right"/>
          </w:pPr>
          <w:r>
            <w:fldChar w:fldCharType="begin"/>
          </w:r>
          <w:r>
            <w:instrText xml:space="preserve"> DOCPROPERTY  OTID  \* MERGEFORMAT </w:instrText>
          </w:r>
          <w:r>
            <w:fldChar w:fldCharType="separate"/>
          </w:r>
          <w:r w:rsidR="00EC24A5">
            <w:t>21.101.62</w:t>
          </w:r>
          <w:r>
            <w:fldChar w:fldCharType="end"/>
          </w:r>
        </w:p>
      </w:tc>
    </w:tr>
    <w:tr w:rsidR="009950B5" w14:paraId="5FAB3754" w14:textId="77777777" w:rsidTr="009C1E9A">
      <w:trPr>
        <w:cantSplit/>
      </w:trPr>
      <w:tc>
        <w:tcPr>
          <w:tcW w:w="0" w:type="pct"/>
        </w:tcPr>
        <w:p w14:paraId="3344CA79" w14:textId="77777777" w:rsidR="00EC379B" w:rsidRDefault="00EC379B" w:rsidP="009C1E9A">
          <w:pPr>
            <w:pStyle w:val="Footer"/>
            <w:tabs>
              <w:tab w:val="clear" w:pos="4320"/>
              <w:tab w:val="clear" w:pos="8640"/>
              <w:tab w:val="left" w:pos="2865"/>
            </w:tabs>
          </w:pPr>
        </w:p>
      </w:tc>
      <w:tc>
        <w:tcPr>
          <w:tcW w:w="2395" w:type="pct"/>
        </w:tcPr>
        <w:p w14:paraId="71185A6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E51D29A" w14:textId="77777777" w:rsidR="00EC379B" w:rsidRDefault="00EC379B" w:rsidP="006D504F">
          <w:pPr>
            <w:pStyle w:val="Footer"/>
            <w:rPr>
              <w:rStyle w:val="PageNumber"/>
            </w:rPr>
          </w:pPr>
        </w:p>
        <w:p w14:paraId="3409310B" w14:textId="77777777" w:rsidR="00EC379B" w:rsidRDefault="00EC379B" w:rsidP="009C1E9A">
          <w:pPr>
            <w:pStyle w:val="Footer"/>
            <w:tabs>
              <w:tab w:val="clear" w:pos="8640"/>
              <w:tab w:val="right" w:pos="9360"/>
            </w:tabs>
            <w:jc w:val="right"/>
          </w:pPr>
        </w:p>
      </w:tc>
    </w:tr>
    <w:tr w:rsidR="009950B5" w14:paraId="32610196" w14:textId="77777777" w:rsidTr="009C1E9A">
      <w:trPr>
        <w:cantSplit/>
        <w:trHeight w:val="323"/>
      </w:trPr>
      <w:tc>
        <w:tcPr>
          <w:tcW w:w="0" w:type="pct"/>
          <w:gridSpan w:val="3"/>
        </w:tcPr>
        <w:p w14:paraId="46768488" w14:textId="37FDB107" w:rsidR="00EC379B" w:rsidRDefault="007E77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5758B">
            <w:rPr>
              <w:rStyle w:val="PageNumber"/>
              <w:noProof/>
            </w:rPr>
            <w:t>1</w:t>
          </w:r>
          <w:r>
            <w:rPr>
              <w:rStyle w:val="PageNumber"/>
            </w:rPr>
            <w:fldChar w:fldCharType="end"/>
          </w:r>
        </w:p>
        <w:p w14:paraId="4BC72847" w14:textId="77777777" w:rsidR="00EC379B" w:rsidRDefault="00EC379B" w:rsidP="009C1E9A">
          <w:pPr>
            <w:pStyle w:val="Footer"/>
            <w:tabs>
              <w:tab w:val="clear" w:pos="8640"/>
              <w:tab w:val="right" w:pos="9360"/>
            </w:tabs>
            <w:jc w:val="center"/>
          </w:pPr>
        </w:p>
      </w:tc>
    </w:tr>
  </w:tbl>
  <w:p w14:paraId="4E86B08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070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C7081" w14:textId="77777777" w:rsidR="00000000" w:rsidRDefault="007E77FD">
      <w:r>
        <w:separator/>
      </w:r>
    </w:p>
  </w:footnote>
  <w:footnote w:type="continuationSeparator" w:id="0">
    <w:p w14:paraId="19690C9A" w14:textId="77777777" w:rsidR="00000000" w:rsidRDefault="007E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1E4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8E5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FCD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DA3"/>
    <w:multiLevelType w:val="hybridMultilevel"/>
    <w:tmpl w:val="0360BDF4"/>
    <w:lvl w:ilvl="0" w:tplc="1EB45446">
      <w:start w:val="1"/>
      <w:numFmt w:val="bullet"/>
      <w:lvlText w:val="o"/>
      <w:lvlJc w:val="left"/>
      <w:pPr>
        <w:ind w:left="1444" w:hanging="360"/>
      </w:pPr>
      <w:rPr>
        <w:rFonts w:ascii="Courier New" w:hAnsi="Courier New" w:cs="Courier New" w:hint="default"/>
      </w:rPr>
    </w:lvl>
    <w:lvl w:ilvl="1" w:tplc="76E22900" w:tentative="1">
      <w:start w:val="1"/>
      <w:numFmt w:val="bullet"/>
      <w:lvlText w:val="o"/>
      <w:lvlJc w:val="left"/>
      <w:pPr>
        <w:ind w:left="2164" w:hanging="360"/>
      </w:pPr>
      <w:rPr>
        <w:rFonts w:ascii="Courier New" w:hAnsi="Courier New" w:cs="Courier New" w:hint="default"/>
      </w:rPr>
    </w:lvl>
    <w:lvl w:ilvl="2" w:tplc="6A6E864E" w:tentative="1">
      <w:start w:val="1"/>
      <w:numFmt w:val="bullet"/>
      <w:lvlText w:val=""/>
      <w:lvlJc w:val="left"/>
      <w:pPr>
        <w:ind w:left="2884" w:hanging="360"/>
      </w:pPr>
      <w:rPr>
        <w:rFonts w:ascii="Wingdings" w:hAnsi="Wingdings" w:hint="default"/>
      </w:rPr>
    </w:lvl>
    <w:lvl w:ilvl="3" w:tplc="07FEFE4C" w:tentative="1">
      <w:start w:val="1"/>
      <w:numFmt w:val="bullet"/>
      <w:lvlText w:val=""/>
      <w:lvlJc w:val="left"/>
      <w:pPr>
        <w:ind w:left="3604" w:hanging="360"/>
      </w:pPr>
      <w:rPr>
        <w:rFonts w:ascii="Symbol" w:hAnsi="Symbol" w:hint="default"/>
      </w:rPr>
    </w:lvl>
    <w:lvl w:ilvl="4" w:tplc="5EB6FB08" w:tentative="1">
      <w:start w:val="1"/>
      <w:numFmt w:val="bullet"/>
      <w:lvlText w:val="o"/>
      <w:lvlJc w:val="left"/>
      <w:pPr>
        <w:ind w:left="4324" w:hanging="360"/>
      </w:pPr>
      <w:rPr>
        <w:rFonts w:ascii="Courier New" w:hAnsi="Courier New" w:cs="Courier New" w:hint="default"/>
      </w:rPr>
    </w:lvl>
    <w:lvl w:ilvl="5" w:tplc="24CE68AC" w:tentative="1">
      <w:start w:val="1"/>
      <w:numFmt w:val="bullet"/>
      <w:lvlText w:val=""/>
      <w:lvlJc w:val="left"/>
      <w:pPr>
        <w:ind w:left="5044" w:hanging="360"/>
      </w:pPr>
      <w:rPr>
        <w:rFonts w:ascii="Wingdings" w:hAnsi="Wingdings" w:hint="default"/>
      </w:rPr>
    </w:lvl>
    <w:lvl w:ilvl="6" w:tplc="E49495B6" w:tentative="1">
      <w:start w:val="1"/>
      <w:numFmt w:val="bullet"/>
      <w:lvlText w:val=""/>
      <w:lvlJc w:val="left"/>
      <w:pPr>
        <w:ind w:left="5764" w:hanging="360"/>
      </w:pPr>
      <w:rPr>
        <w:rFonts w:ascii="Symbol" w:hAnsi="Symbol" w:hint="default"/>
      </w:rPr>
    </w:lvl>
    <w:lvl w:ilvl="7" w:tplc="F76CA112" w:tentative="1">
      <w:start w:val="1"/>
      <w:numFmt w:val="bullet"/>
      <w:lvlText w:val="o"/>
      <w:lvlJc w:val="left"/>
      <w:pPr>
        <w:ind w:left="6484" w:hanging="360"/>
      </w:pPr>
      <w:rPr>
        <w:rFonts w:ascii="Courier New" w:hAnsi="Courier New" w:cs="Courier New" w:hint="default"/>
      </w:rPr>
    </w:lvl>
    <w:lvl w:ilvl="8" w:tplc="E24AEBEC" w:tentative="1">
      <w:start w:val="1"/>
      <w:numFmt w:val="bullet"/>
      <w:lvlText w:val=""/>
      <w:lvlJc w:val="left"/>
      <w:pPr>
        <w:ind w:left="7204" w:hanging="360"/>
      </w:pPr>
      <w:rPr>
        <w:rFonts w:ascii="Wingdings" w:hAnsi="Wingdings" w:hint="default"/>
      </w:rPr>
    </w:lvl>
  </w:abstractNum>
  <w:abstractNum w:abstractNumId="1" w15:restartNumberingAfterBreak="0">
    <w:nsid w:val="02C44685"/>
    <w:multiLevelType w:val="hybridMultilevel"/>
    <w:tmpl w:val="38381EFE"/>
    <w:lvl w:ilvl="0" w:tplc="761A3CA4">
      <w:start w:val="1"/>
      <w:numFmt w:val="bullet"/>
      <w:lvlText w:val=""/>
      <w:lvlJc w:val="left"/>
      <w:pPr>
        <w:tabs>
          <w:tab w:val="num" w:pos="720"/>
        </w:tabs>
        <w:ind w:left="720" w:hanging="360"/>
      </w:pPr>
      <w:rPr>
        <w:rFonts w:ascii="Symbol" w:hAnsi="Symbol" w:hint="default"/>
      </w:rPr>
    </w:lvl>
    <w:lvl w:ilvl="1" w:tplc="EFB22814" w:tentative="1">
      <w:start w:val="1"/>
      <w:numFmt w:val="bullet"/>
      <w:lvlText w:val="o"/>
      <w:lvlJc w:val="left"/>
      <w:pPr>
        <w:ind w:left="1440" w:hanging="360"/>
      </w:pPr>
      <w:rPr>
        <w:rFonts w:ascii="Courier New" w:hAnsi="Courier New" w:cs="Courier New" w:hint="default"/>
      </w:rPr>
    </w:lvl>
    <w:lvl w:ilvl="2" w:tplc="E39699E2" w:tentative="1">
      <w:start w:val="1"/>
      <w:numFmt w:val="bullet"/>
      <w:lvlText w:val=""/>
      <w:lvlJc w:val="left"/>
      <w:pPr>
        <w:ind w:left="2160" w:hanging="360"/>
      </w:pPr>
      <w:rPr>
        <w:rFonts w:ascii="Wingdings" w:hAnsi="Wingdings" w:hint="default"/>
      </w:rPr>
    </w:lvl>
    <w:lvl w:ilvl="3" w:tplc="1A30E212" w:tentative="1">
      <w:start w:val="1"/>
      <w:numFmt w:val="bullet"/>
      <w:lvlText w:val=""/>
      <w:lvlJc w:val="left"/>
      <w:pPr>
        <w:ind w:left="2880" w:hanging="360"/>
      </w:pPr>
      <w:rPr>
        <w:rFonts w:ascii="Symbol" w:hAnsi="Symbol" w:hint="default"/>
      </w:rPr>
    </w:lvl>
    <w:lvl w:ilvl="4" w:tplc="7B96BDF6" w:tentative="1">
      <w:start w:val="1"/>
      <w:numFmt w:val="bullet"/>
      <w:lvlText w:val="o"/>
      <w:lvlJc w:val="left"/>
      <w:pPr>
        <w:ind w:left="3600" w:hanging="360"/>
      </w:pPr>
      <w:rPr>
        <w:rFonts w:ascii="Courier New" w:hAnsi="Courier New" w:cs="Courier New" w:hint="default"/>
      </w:rPr>
    </w:lvl>
    <w:lvl w:ilvl="5" w:tplc="37BC73D6" w:tentative="1">
      <w:start w:val="1"/>
      <w:numFmt w:val="bullet"/>
      <w:lvlText w:val=""/>
      <w:lvlJc w:val="left"/>
      <w:pPr>
        <w:ind w:left="4320" w:hanging="360"/>
      </w:pPr>
      <w:rPr>
        <w:rFonts w:ascii="Wingdings" w:hAnsi="Wingdings" w:hint="default"/>
      </w:rPr>
    </w:lvl>
    <w:lvl w:ilvl="6" w:tplc="46C44064" w:tentative="1">
      <w:start w:val="1"/>
      <w:numFmt w:val="bullet"/>
      <w:lvlText w:val=""/>
      <w:lvlJc w:val="left"/>
      <w:pPr>
        <w:ind w:left="5040" w:hanging="360"/>
      </w:pPr>
      <w:rPr>
        <w:rFonts w:ascii="Symbol" w:hAnsi="Symbol" w:hint="default"/>
      </w:rPr>
    </w:lvl>
    <w:lvl w:ilvl="7" w:tplc="A74C9A56" w:tentative="1">
      <w:start w:val="1"/>
      <w:numFmt w:val="bullet"/>
      <w:lvlText w:val="o"/>
      <w:lvlJc w:val="left"/>
      <w:pPr>
        <w:ind w:left="5760" w:hanging="360"/>
      </w:pPr>
      <w:rPr>
        <w:rFonts w:ascii="Courier New" w:hAnsi="Courier New" w:cs="Courier New" w:hint="default"/>
      </w:rPr>
    </w:lvl>
    <w:lvl w:ilvl="8" w:tplc="44FCCCE8" w:tentative="1">
      <w:start w:val="1"/>
      <w:numFmt w:val="bullet"/>
      <w:lvlText w:val=""/>
      <w:lvlJc w:val="left"/>
      <w:pPr>
        <w:ind w:left="6480" w:hanging="360"/>
      </w:pPr>
      <w:rPr>
        <w:rFonts w:ascii="Wingdings" w:hAnsi="Wingdings" w:hint="default"/>
      </w:rPr>
    </w:lvl>
  </w:abstractNum>
  <w:abstractNum w:abstractNumId="2" w15:restartNumberingAfterBreak="0">
    <w:nsid w:val="13FF3ED2"/>
    <w:multiLevelType w:val="hybridMultilevel"/>
    <w:tmpl w:val="632E6E92"/>
    <w:lvl w:ilvl="0" w:tplc="4E0465E0">
      <w:start w:val="1"/>
      <w:numFmt w:val="bullet"/>
      <w:lvlText w:val=""/>
      <w:lvlJc w:val="left"/>
      <w:pPr>
        <w:ind w:left="720" w:hanging="360"/>
      </w:pPr>
      <w:rPr>
        <w:rFonts w:ascii="Symbol" w:hAnsi="Symbol" w:hint="default"/>
      </w:rPr>
    </w:lvl>
    <w:lvl w:ilvl="1" w:tplc="B484CCE6" w:tentative="1">
      <w:start w:val="1"/>
      <w:numFmt w:val="bullet"/>
      <w:lvlText w:val="o"/>
      <w:lvlJc w:val="left"/>
      <w:pPr>
        <w:ind w:left="1440" w:hanging="360"/>
      </w:pPr>
      <w:rPr>
        <w:rFonts w:ascii="Courier New" w:hAnsi="Courier New" w:cs="Courier New" w:hint="default"/>
      </w:rPr>
    </w:lvl>
    <w:lvl w:ilvl="2" w:tplc="07D25FF0" w:tentative="1">
      <w:start w:val="1"/>
      <w:numFmt w:val="bullet"/>
      <w:lvlText w:val=""/>
      <w:lvlJc w:val="left"/>
      <w:pPr>
        <w:ind w:left="2160" w:hanging="360"/>
      </w:pPr>
      <w:rPr>
        <w:rFonts w:ascii="Wingdings" w:hAnsi="Wingdings" w:hint="default"/>
      </w:rPr>
    </w:lvl>
    <w:lvl w:ilvl="3" w:tplc="E04EA42A" w:tentative="1">
      <w:start w:val="1"/>
      <w:numFmt w:val="bullet"/>
      <w:lvlText w:val=""/>
      <w:lvlJc w:val="left"/>
      <w:pPr>
        <w:ind w:left="2880" w:hanging="360"/>
      </w:pPr>
      <w:rPr>
        <w:rFonts w:ascii="Symbol" w:hAnsi="Symbol" w:hint="default"/>
      </w:rPr>
    </w:lvl>
    <w:lvl w:ilvl="4" w:tplc="5B5663A8" w:tentative="1">
      <w:start w:val="1"/>
      <w:numFmt w:val="bullet"/>
      <w:lvlText w:val="o"/>
      <w:lvlJc w:val="left"/>
      <w:pPr>
        <w:ind w:left="3600" w:hanging="360"/>
      </w:pPr>
      <w:rPr>
        <w:rFonts w:ascii="Courier New" w:hAnsi="Courier New" w:cs="Courier New" w:hint="default"/>
      </w:rPr>
    </w:lvl>
    <w:lvl w:ilvl="5" w:tplc="83720CDE" w:tentative="1">
      <w:start w:val="1"/>
      <w:numFmt w:val="bullet"/>
      <w:lvlText w:val=""/>
      <w:lvlJc w:val="left"/>
      <w:pPr>
        <w:ind w:left="4320" w:hanging="360"/>
      </w:pPr>
      <w:rPr>
        <w:rFonts w:ascii="Wingdings" w:hAnsi="Wingdings" w:hint="default"/>
      </w:rPr>
    </w:lvl>
    <w:lvl w:ilvl="6" w:tplc="F15AC77C" w:tentative="1">
      <w:start w:val="1"/>
      <w:numFmt w:val="bullet"/>
      <w:lvlText w:val=""/>
      <w:lvlJc w:val="left"/>
      <w:pPr>
        <w:ind w:left="5040" w:hanging="360"/>
      </w:pPr>
      <w:rPr>
        <w:rFonts w:ascii="Symbol" w:hAnsi="Symbol" w:hint="default"/>
      </w:rPr>
    </w:lvl>
    <w:lvl w:ilvl="7" w:tplc="666CB43A" w:tentative="1">
      <w:start w:val="1"/>
      <w:numFmt w:val="bullet"/>
      <w:lvlText w:val="o"/>
      <w:lvlJc w:val="left"/>
      <w:pPr>
        <w:ind w:left="5760" w:hanging="360"/>
      </w:pPr>
      <w:rPr>
        <w:rFonts w:ascii="Courier New" w:hAnsi="Courier New" w:cs="Courier New" w:hint="default"/>
      </w:rPr>
    </w:lvl>
    <w:lvl w:ilvl="8" w:tplc="C22A6A20" w:tentative="1">
      <w:start w:val="1"/>
      <w:numFmt w:val="bullet"/>
      <w:lvlText w:val=""/>
      <w:lvlJc w:val="left"/>
      <w:pPr>
        <w:ind w:left="6480" w:hanging="360"/>
      </w:pPr>
      <w:rPr>
        <w:rFonts w:ascii="Wingdings" w:hAnsi="Wingdings" w:hint="default"/>
      </w:rPr>
    </w:lvl>
  </w:abstractNum>
  <w:abstractNum w:abstractNumId="3" w15:restartNumberingAfterBreak="0">
    <w:nsid w:val="18522DA5"/>
    <w:multiLevelType w:val="hybridMultilevel"/>
    <w:tmpl w:val="FEA49E12"/>
    <w:lvl w:ilvl="0" w:tplc="1F10257E">
      <w:start w:val="1"/>
      <w:numFmt w:val="bullet"/>
      <w:lvlText w:val=""/>
      <w:lvlJc w:val="left"/>
      <w:pPr>
        <w:ind w:left="720" w:hanging="360"/>
      </w:pPr>
      <w:rPr>
        <w:rFonts w:ascii="Symbol" w:hAnsi="Symbol" w:hint="default"/>
      </w:rPr>
    </w:lvl>
    <w:lvl w:ilvl="1" w:tplc="AD7A92B4" w:tentative="1">
      <w:start w:val="1"/>
      <w:numFmt w:val="bullet"/>
      <w:lvlText w:val="o"/>
      <w:lvlJc w:val="left"/>
      <w:pPr>
        <w:ind w:left="1440" w:hanging="360"/>
      </w:pPr>
      <w:rPr>
        <w:rFonts w:ascii="Courier New" w:hAnsi="Courier New" w:cs="Courier New" w:hint="default"/>
      </w:rPr>
    </w:lvl>
    <w:lvl w:ilvl="2" w:tplc="725A5E7C" w:tentative="1">
      <w:start w:val="1"/>
      <w:numFmt w:val="bullet"/>
      <w:lvlText w:val=""/>
      <w:lvlJc w:val="left"/>
      <w:pPr>
        <w:ind w:left="2160" w:hanging="360"/>
      </w:pPr>
      <w:rPr>
        <w:rFonts w:ascii="Wingdings" w:hAnsi="Wingdings" w:hint="default"/>
      </w:rPr>
    </w:lvl>
    <w:lvl w:ilvl="3" w:tplc="31AE6C0A" w:tentative="1">
      <w:start w:val="1"/>
      <w:numFmt w:val="bullet"/>
      <w:lvlText w:val=""/>
      <w:lvlJc w:val="left"/>
      <w:pPr>
        <w:ind w:left="2880" w:hanging="360"/>
      </w:pPr>
      <w:rPr>
        <w:rFonts w:ascii="Symbol" w:hAnsi="Symbol" w:hint="default"/>
      </w:rPr>
    </w:lvl>
    <w:lvl w:ilvl="4" w:tplc="4ECA21E0" w:tentative="1">
      <w:start w:val="1"/>
      <w:numFmt w:val="bullet"/>
      <w:lvlText w:val="o"/>
      <w:lvlJc w:val="left"/>
      <w:pPr>
        <w:ind w:left="3600" w:hanging="360"/>
      </w:pPr>
      <w:rPr>
        <w:rFonts w:ascii="Courier New" w:hAnsi="Courier New" w:cs="Courier New" w:hint="default"/>
      </w:rPr>
    </w:lvl>
    <w:lvl w:ilvl="5" w:tplc="E8DA7078" w:tentative="1">
      <w:start w:val="1"/>
      <w:numFmt w:val="bullet"/>
      <w:lvlText w:val=""/>
      <w:lvlJc w:val="left"/>
      <w:pPr>
        <w:ind w:left="4320" w:hanging="360"/>
      </w:pPr>
      <w:rPr>
        <w:rFonts w:ascii="Wingdings" w:hAnsi="Wingdings" w:hint="default"/>
      </w:rPr>
    </w:lvl>
    <w:lvl w:ilvl="6" w:tplc="0A2C8406" w:tentative="1">
      <w:start w:val="1"/>
      <w:numFmt w:val="bullet"/>
      <w:lvlText w:val=""/>
      <w:lvlJc w:val="left"/>
      <w:pPr>
        <w:ind w:left="5040" w:hanging="360"/>
      </w:pPr>
      <w:rPr>
        <w:rFonts w:ascii="Symbol" w:hAnsi="Symbol" w:hint="default"/>
      </w:rPr>
    </w:lvl>
    <w:lvl w:ilvl="7" w:tplc="72ACA2C2" w:tentative="1">
      <w:start w:val="1"/>
      <w:numFmt w:val="bullet"/>
      <w:lvlText w:val="o"/>
      <w:lvlJc w:val="left"/>
      <w:pPr>
        <w:ind w:left="5760" w:hanging="360"/>
      </w:pPr>
      <w:rPr>
        <w:rFonts w:ascii="Courier New" w:hAnsi="Courier New" w:cs="Courier New" w:hint="default"/>
      </w:rPr>
    </w:lvl>
    <w:lvl w:ilvl="8" w:tplc="882A165E" w:tentative="1">
      <w:start w:val="1"/>
      <w:numFmt w:val="bullet"/>
      <w:lvlText w:val=""/>
      <w:lvlJc w:val="left"/>
      <w:pPr>
        <w:ind w:left="6480" w:hanging="360"/>
      </w:pPr>
      <w:rPr>
        <w:rFonts w:ascii="Wingdings" w:hAnsi="Wingdings" w:hint="default"/>
      </w:rPr>
    </w:lvl>
  </w:abstractNum>
  <w:abstractNum w:abstractNumId="4" w15:restartNumberingAfterBreak="0">
    <w:nsid w:val="25D8165F"/>
    <w:multiLevelType w:val="hybridMultilevel"/>
    <w:tmpl w:val="04AA29A0"/>
    <w:lvl w:ilvl="0" w:tplc="ABD44E0C">
      <w:start w:val="1"/>
      <w:numFmt w:val="bullet"/>
      <w:lvlText w:val=""/>
      <w:lvlJc w:val="left"/>
      <w:pPr>
        <w:tabs>
          <w:tab w:val="num" w:pos="720"/>
        </w:tabs>
        <w:ind w:left="720" w:hanging="360"/>
      </w:pPr>
      <w:rPr>
        <w:rFonts w:ascii="Symbol" w:hAnsi="Symbol" w:hint="default"/>
      </w:rPr>
    </w:lvl>
    <w:lvl w:ilvl="1" w:tplc="8C44866E" w:tentative="1">
      <w:start w:val="1"/>
      <w:numFmt w:val="bullet"/>
      <w:lvlText w:val="o"/>
      <w:lvlJc w:val="left"/>
      <w:pPr>
        <w:ind w:left="1440" w:hanging="360"/>
      </w:pPr>
      <w:rPr>
        <w:rFonts w:ascii="Courier New" w:hAnsi="Courier New" w:cs="Courier New" w:hint="default"/>
      </w:rPr>
    </w:lvl>
    <w:lvl w:ilvl="2" w:tplc="C13A5788" w:tentative="1">
      <w:start w:val="1"/>
      <w:numFmt w:val="bullet"/>
      <w:lvlText w:val=""/>
      <w:lvlJc w:val="left"/>
      <w:pPr>
        <w:ind w:left="2160" w:hanging="360"/>
      </w:pPr>
      <w:rPr>
        <w:rFonts w:ascii="Wingdings" w:hAnsi="Wingdings" w:hint="default"/>
      </w:rPr>
    </w:lvl>
    <w:lvl w:ilvl="3" w:tplc="5B763C94" w:tentative="1">
      <w:start w:val="1"/>
      <w:numFmt w:val="bullet"/>
      <w:lvlText w:val=""/>
      <w:lvlJc w:val="left"/>
      <w:pPr>
        <w:ind w:left="2880" w:hanging="360"/>
      </w:pPr>
      <w:rPr>
        <w:rFonts w:ascii="Symbol" w:hAnsi="Symbol" w:hint="default"/>
      </w:rPr>
    </w:lvl>
    <w:lvl w:ilvl="4" w:tplc="8156303C" w:tentative="1">
      <w:start w:val="1"/>
      <w:numFmt w:val="bullet"/>
      <w:lvlText w:val="o"/>
      <w:lvlJc w:val="left"/>
      <w:pPr>
        <w:ind w:left="3600" w:hanging="360"/>
      </w:pPr>
      <w:rPr>
        <w:rFonts w:ascii="Courier New" w:hAnsi="Courier New" w:cs="Courier New" w:hint="default"/>
      </w:rPr>
    </w:lvl>
    <w:lvl w:ilvl="5" w:tplc="FAB0C10A" w:tentative="1">
      <w:start w:val="1"/>
      <w:numFmt w:val="bullet"/>
      <w:lvlText w:val=""/>
      <w:lvlJc w:val="left"/>
      <w:pPr>
        <w:ind w:left="4320" w:hanging="360"/>
      </w:pPr>
      <w:rPr>
        <w:rFonts w:ascii="Wingdings" w:hAnsi="Wingdings" w:hint="default"/>
      </w:rPr>
    </w:lvl>
    <w:lvl w:ilvl="6" w:tplc="0E7AC2DA" w:tentative="1">
      <w:start w:val="1"/>
      <w:numFmt w:val="bullet"/>
      <w:lvlText w:val=""/>
      <w:lvlJc w:val="left"/>
      <w:pPr>
        <w:ind w:left="5040" w:hanging="360"/>
      </w:pPr>
      <w:rPr>
        <w:rFonts w:ascii="Symbol" w:hAnsi="Symbol" w:hint="default"/>
      </w:rPr>
    </w:lvl>
    <w:lvl w:ilvl="7" w:tplc="9EF81C86" w:tentative="1">
      <w:start w:val="1"/>
      <w:numFmt w:val="bullet"/>
      <w:lvlText w:val="o"/>
      <w:lvlJc w:val="left"/>
      <w:pPr>
        <w:ind w:left="5760" w:hanging="360"/>
      </w:pPr>
      <w:rPr>
        <w:rFonts w:ascii="Courier New" w:hAnsi="Courier New" w:cs="Courier New" w:hint="default"/>
      </w:rPr>
    </w:lvl>
    <w:lvl w:ilvl="8" w:tplc="B7F00A04" w:tentative="1">
      <w:start w:val="1"/>
      <w:numFmt w:val="bullet"/>
      <w:lvlText w:val=""/>
      <w:lvlJc w:val="left"/>
      <w:pPr>
        <w:ind w:left="6480" w:hanging="360"/>
      </w:pPr>
      <w:rPr>
        <w:rFonts w:ascii="Wingdings" w:hAnsi="Wingdings" w:hint="default"/>
      </w:rPr>
    </w:lvl>
  </w:abstractNum>
  <w:abstractNum w:abstractNumId="5" w15:restartNumberingAfterBreak="0">
    <w:nsid w:val="275401BD"/>
    <w:multiLevelType w:val="hybridMultilevel"/>
    <w:tmpl w:val="FA124298"/>
    <w:lvl w:ilvl="0" w:tplc="B7942868">
      <w:start w:val="1"/>
      <w:numFmt w:val="bullet"/>
      <w:lvlText w:val=""/>
      <w:lvlJc w:val="left"/>
      <w:pPr>
        <w:ind w:left="720" w:hanging="360"/>
      </w:pPr>
      <w:rPr>
        <w:rFonts w:ascii="Symbol" w:hAnsi="Symbol" w:hint="default"/>
      </w:rPr>
    </w:lvl>
    <w:lvl w:ilvl="1" w:tplc="67E07EBE" w:tentative="1">
      <w:start w:val="1"/>
      <w:numFmt w:val="bullet"/>
      <w:lvlText w:val="o"/>
      <w:lvlJc w:val="left"/>
      <w:pPr>
        <w:ind w:left="1440" w:hanging="360"/>
      </w:pPr>
      <w:rPr>
        <w:rFonts w:ascii="Courier New" w:hAnsi="Courier New" w:cs="Courier New" w:hint="default"/>
      </w:rPr>
    </w:lvl>
    <w:lvl w:ilvl="2" w:tplc="B46C348E" w:tentative="1">
      <w:start w:val="1"/>
      <w:numFmt w:val="bullet"/>
      <w:lvlText w:val=""/>
      <w:lvlJc w:val="left"/>
      <w:pPr>
        <w:ind w:left="2160" w:hanging="360"/>
      </w:pPr>
      <w:rPr>
        <w:rFonts w:ascii="Wingdings" w:hAnsi="Wingdings" w:hint="default"/>
      </w:rPr>
    </w:lvl>
    <w:lvl w:ilvl="3" w:tplc="96606324" w:tentative="1">
      <w:start w:val="1"/>
      <w:numFmt w:val="bullet"/>
      <w:lvlText w:val=""/>
      <w:lvlJc w:val="left"/>
      <w:pPr>
        <w:ind w:left="2880" w:hanging="360"/>
      </w:pPr>
      <w:rPr>
        <w:rFonts w:ascii="Symbol" w:hAnsi="Symbol" w:hint="default"/>
      </w:rPr>
    </w:lvl>
    <w:lvl w:ilvl="4" w:tplc="E1BC69CC" w:tentative="1">
      <w:start w:val="1"/>
      <w:numFmt w:val="bullet"/>
      <w:lvlText w:val="o"/>
      <w:lvlJc w:val="left"/>
      <w:pPr>
        <w:ind w:left="3600" w:hanging="360"/>
      </w:pPr>
      <w:rPr>
        <w:rFonts w:ascii="Courier New" w:hAnsi="Courier New" w:cs="Courier New" w:hint="default"/>
      </w:rPr>
    </w:lvl>
    <w:lvl w:ilvl="5" w:tplc="43D0E984" w:tentative="1">
      <w:start w:val="1"/>
      <w:numFmt w:val="bullet"/>
      <w:lvlText w:val=""/>
      <w:lvlJc w:val="left"/>
      <w:pPr>
        <w:ind w:left="4320" w:hanging="360"/>
      </w:pPr>
      <w:rPr>
        <w:rFonts w:ascii="Wingdings" w:hAnsi="Wingdings" w:hint="default"/>
      </w:rPr>
    </w:lvl>
    <w:lvl w:ilvl="6" w:tplc="0B10D466" w:tentative="1">
      <w:start w:val="1"/>
      <w:numFmt w:val="bullet"/>
      <w:lvlText w:val=""/>
      <w:lvlJc w:val="left"/>
      <w:pPr>
        <w:ind w:left="5040" w:hanging="360"/>
      </w:pPr>
      <w:rPr>
        <w:rFonts w:ascii="Symbol" w:hAnsi="Symbol" w:hint="default"/>
      </w:rPr>
    </w:lvl>
    <w:lvl w:ilvl="7" w:tplc="EE1E7E18" w:tentative="1">
      <w:start w:val="1"/>
      <w:numFmt w:val="bullet"/>
      <w:lvlText w:val="o"/>
      <w:lvlJc w:val="left"/>
      <w:pPr>
        <w:ind w:left="5760" w:hanging="360"/>
      </w:pPr>
      <w:rPr>
        <w:rFonts w:ascii="Courier New" w:hAnsi="Courier New" w:cs="Courier New" w:hint="default"/>
      </w:rPr>
    </w:lvl>
    <w:lvl w:ilvl="8" w:tplc="BC745A06" w:tentative="1">
      <w:start w:val="1"/>
      <w:numFmt w:val="bullet"/>
      <w:lvlText w:val=""/>
      <w:lvlJc w:val="left"/>
      <w:pPr>
        <w:ind w:left="6480" w:hanging="360"/>
      </w:pPr>
      <w:rPr>
        <w:rFonts w:ascii="Wingdings" w:hAnsi="Wingdings" w:hint="default"/>
      </w:rPr>
    </w:lvl>
  </w:abstractNum>
  <w:abstractNum w:abstractNumId="6" w15:restartNumberingAfterBreak="0">
    <w:nsid w:val="4B4C68AE"/>
    <w:multiLevelType w:val="hybridMultilevel"/>
    <w:tmpl w:val="9454E05E"/>
    <w:lvl w:ilvl="0" w:tplc="85B4B926">
      <w:start w:val="1"/>
      <w:numFmt w:val="bullet"/>
      <w:lvlText w:val=""/>
      <w:lvlJc w:val="left"/>
      <w:pPr>
        <w:ind w:left="720" w:hanging="360"/>
      </w:pPr>
      <w:rPr>
        <w:rFonts w:ascii="Symbol" w:hAnsi="Symbol" w:hint="default"/>
      </w:rPr>
    </w:lvl>
    <w:lvl w:ilvl="1" w:tplc="9CD055F6" w:tentative="1">
      <w:start w:val="1"/>
      <w:numFmt w:val="bullet"/>
      <w:lvlText w:val="o"/>
      <w:lvlJc w:val="left"/>
      <w:pPr>
        <w:ind w:left="1440" w:hanging="360"/>
      </w:pPr>
      <w:rPr>
        <w:rFonts w:ascii="Courier New" w:hAnsi="Courier New" w:cs="Courier New" w:hint="default"/>
      </w:rPr>
    </w:lvl>
    <w:lvl w:ilvl="2" w:tplc="53AEBBE6" w:tentative="1">
      <w:start w:val="1"/>
      <w:numFmt w:val="bullet"/>
      <w:lvlText w:val=""/>
      <w:lvlJc w:val="left"/>
      <w:pPr>
        <w:ind w:left="2160" w:hanging="360"/>
      </w:pPr>
      <w:rPr>
        <w:rFonts w:ascii="Wingdings" w:hAnsi="Wingdings" w:hint="default"/>
      </w:rPr>
    </w:lvl>
    <w:lvl w:ilvl="3" w:tplc="F94A1A28" w:tentative="1">
      <w:start w:val="1"/>
      <w:numFmt w:val="bullet"/>
      <w:lvlText w:val=""/>
      <w:lvlJc w:val="left"/>
      <w:pPr>
        <w:ind w:left="2880" w:hanging="360"/>
      </w:pPr>
      <w:rPr>
        <w:rFonts w:ascii="Symbol" w:hAnsi="Symbol" w:hint="default"/>
      </w:rPr>
    </w:lvl>
    <w:lvl w:ilvl="4" w:tplc="BA08454A" w:tentative="1">
      <w:start w:val="1"/>
      <w:numFmt w:val="bullet"/>
      <w:lvlText w:val="o"/>
      <w:lvlJc w:val="left"/>
      <w:pPr>
        <w:ind w:left="3600" w:hanging="360"/>
      </w:pPr>
      <w:rPr>
        <w:rFonts w:ascii="Courier New" w:hAnsi="Courier New" w:cs="Courier New" w:hint="default"/>
      </w:rPr>
    </w:lvl>
    <w:lvl w:ilvl="5" w:tplc="9B00FFFA" w:tentative="1">
      <w:start w:val="1"/>
      <w:numFmt w:val="bullet"/>
      <w:lvlText w:val=""/>
      <w:lvlJc w:val="left"/>
      <w:pPr>
        <w:ind w:left="4320" w:hanging="360"/>
      </w:pPr>
      <w:rPr>
        <w:rFonts w:ascii="Wingdings" w:hAnsi="Wingdings" w:hint="default"/>
      </w:rPr>
    </w:lvl>
    <w:lvl w:ilvl="6" w:tplc="A2680040" w:tentative="1">
      <w:start w:val="1"/>
      <w:numFmt w:val="bullet"/>
      <w:lvlText w:val=""/>
      <w:lvlJc w:val="left"/>
      <w:pPr>
        <w:ind w:left="5040" w:hanging="360"/>
      </w:pPr>
      <w:rPr>
        <w:rFonts w:ascii="Symbol" w:hAnsi="Symbol" w:hint="default"/>
      </w:rPr>
    </w:lvl>
    <w:lvl w:ilvl="7" w:tplc="F55EC9E4" w:tentative="1">
      <w:start w:val="1"/>
      <w:numFmt w:val="bullet"/>
      <w:lvlText w:val="o"/>
      <w:lvlJc w:val="left"/>
      <w:pPr>
        <w:ind w:left="5760" w:hanging="360"/>
      </w:pPr>
      <w:rPr>
        <w:rFonts w:ascii="Courier New" w:hAnsi="Courier New" w:cs="Courier New" w:hint="default"/>
      </w:rPr>
    </w:lvl>
    <w:lvl w:ilvl="8" w:tplc="D040A9EE" w:tentative="1">
      <w:start w:val="1"/>
      <w:numFmt w:val="bullet"/>
      <w:lvlText w:val=""/>
      <w:lvlJc w:val="left"/>
      <w:pPr>
        <w:ind w:left="6480" w:hanging="360"/>
      </w:pPr>
      <w:rPr>
        <w:rFonts w:ascii="Wingdings" w:hAnsi="Wingdings" w:hint="default"/>
      </w:rPr>
    </w:lvl>
  </w:abstractNum>
  <w:abstractNum w:abstractNumId="7" w15:restartNumberingAfterBreak="0">
    <w:nsid w:val="6A8364A1"/>
    <w:multiLevelType w:val="hybridMultilevel"/>
    <w:tmpl w:val="7048FB90"/>
    <w:lvl w:ilvl="0" w:tplc="503A30F8">
      <w:start w:val="1"/>
      <w:numFmt w:val="bullet"/>
      <w:lvlText w:val=""/>
      <w:lvlJc w:val="left"/>
      <w:pPr>
        <w:ind w:left="720" w:hanging="360"/>
      </w:pPr>
      <w:rPr>
        <w:rFonts w:ascii="Symbol" w:hAnsi="Symbol" w:hint="default"/>
      </w:rPr>
    </w:lvl>
    <w:lvl w:ilvl="1" w:tplc="02BAF140" w:tentative="1">
      <w:start w:val="1"/>
      <w:numFmt w:val="bullet"/>
      <w:lvlText w:val="o"/>
      <w:lvlJc w:val="left"/>
      <w:pPr>
        <w:ind w:left="1440" w:hanging="360"/>
      </w:pPr>
      <w:rPr>
        <w:rFonts w:ascii="Courier New" w:hAnsi="Courier New" w:cs="Courier New" w:hint="default"/>
      </w:rPr>
    </w:lvl>
    <w:lvl w:ilvl="2" w:tplc="B040085A" w:tentative="1">
      <w:start w:val="1"/>
      <w:numFmt w:val="bullet"/>
      <w:lvlText w:val=""/>
      <w:lvlJc w:val="left"/>
      <w:pPr>
        <w:ind w:left="2160" w:hanging="360"/>
      </w:pPr>
      <w:rPr>
        <w:rFonts w:ascii="Wingdings" w:hAnsi="Wingdings" w:hint="default"/>
      </w:rPr>
    </w:lvl>
    <w:lvl w:ilvl="3" w:tplc="B9AC9A2A" w:tentative="1">
      <w:start w:val="1"/>
      <w:numFmt w:val="bullet"/>
      <w:lvlText w:val=""/>
      <w:lvlJc w:val="left"/>
      <w:pPr>
        <w:ind w:left="2880" w:hanging="360"/>
      </w:pPr>
      <w:rPr>
        <w:rFonts w:ascii="Symbol" w:hAnsi="Symbol" w:hint="default"/>
      </w:rPr>
    </w:lvl>
    <w:lvl w:ilvl="4" w:tplc="AD088672" w:tentative="1">
      <w:start w:val="1"/>
      <w:numFmt w:val="bullet"/>
      <w:lvlText w:val="o"/>
      <w:lvlJc w:val="left"/>
      <w:pPr>
        <w:ind w:left="3600" w:hanging="360"/>
      </w:pPr>
      <w:rPr>
        <w:rFonts w:ascii="Courier New" w:hAnsi="Courier New" w:cs="Courier New" w:hint="default"/>
      </w:rPr>
    </w:lvl>
    <w:lvl w:ilvl="5" w:tplc="51CEA136" w:tentative="1">
      <w:start w:val="1"/>
      <w:numFmt w:val="bullet"/>
      <w:lvlText w:val=""/>
      <w:lvlJc w:val="left"/>
      <w:pPr>
        <w:ind w:left="4320" w:hanging="360"/>
      </w:pPr>
      <w:rPr>
        <w:rFonts w:ascii="Wingdings" w:hAnsi="Wingdings" w:hint="default"/>
      </w:rPr>
    </w:lvl>
    <w:lvl w:ilvl="6" w:tplc="427C1296" w:tentative="1">
      <w:start w:val="1"/>
      <w:numFmt w:val="bullet"/>
      <w:lvlText w:val=""/>
      <w:lvlJc w:val="left"/>
      <w:pPr>
        <w:ind w:left="5040" w:hanging="360"/>
      </w:pPr>
      <w:rPr>
        <w:rFonts w:ascii="Symbol" w:hAnsi="Symbol" w:hint="default"/>
      </w:rPr>
    </w:lvl>
    <w:lvl w:ilvl="7" w:tplc="4CD2A1A0" w:tentative="1">
      <w:start w:val="1"/>
      <w:numFmt w:val="bullet"/>
      <w:lvlText w:val="o"/>
      <w:lvlJc w:val="left"/>
      <w:pPr>
        <w:ind w:left="5760" w:hanging="360"/>
      </w:pPr>
      <w:rPr>
        <w:rFonts w:ascii="Courier New" w:hAnsi="Courier New" w:cs="Courier New" w:hint="default"/>
      </w:rPr>
    </w:lvl>
    <w:lvl w:ilvl="8" w:tplc="227AEC7A" w:tentative="1">
      <w:start w:val="1"/>
      <w:numFmt w:val="bullet"/>
      <w:lvlText w:val=""/>
      <w:lvlJc w:val="left"/>
      <w:pPr>
        <w:ind w:left="6480" w:hanging="360"/>
      </w:pPr>
      <w:rPr>
        <w:rFonts w:ascii="Wingdings" w:hAnsi="Wingdings" w:hint="default"/>
      </w:rPr>
    </w:lvl>
  </w:abstractNum>
  <w:abstractNum w:abstractNumId="8" w15:restartNumberingAfterBreak="0">
    <w:nsid w:val="6C055B7C"/>
    <w:multiLevelType w:val="hybridMultilevel"/>
    <w:tmpl w:val="D3F049C4"/>
    <w:lvl w:ilvl="0" w:tplc="B61CCA5A">
      <w:start w:val="1"/>
      <w:numFmt w:val="bullet"/>
      <w:lvlText w:val=""/>
      <w:lvlJc w:val="left"/>
      <w:pPr>
        <w:ind w:left="720" w:hanging="360"/>
      </w:pPr>
      <w:rPr>
        <w:rFonts w:ascii="Symbol" w:hAnsi="Symbol" w:hint="default"/>
      </w:rPr>
    </w:lvl>
    <w:lvl w:ilvl="1" w:tplc="7D1C09E2" w:tentative="1">
      <w:start w:val="1"/>
      <w:numFmt w:val="bullet"/>
      <w:lvlText w:val="o"/>
      <w:lvlJc w:val="left"/>
      <w:pPr>
        <w:ind w:left="1440" w:hanging="360"/>
      </w:pPr>
      <w:rPr>
        <w:rFonts w:ascii="Courier New" w:hAnsi="Courier New" w:cs="Courier New" w:hint="default"/>
      </w:rPr>
    </w:lvl>
    <w:lvl w:ilvl="2" w:tplc="60DE948A" w:tentative="1">
      <w:start w:val="1"/>
      <w:numFmt w:val="bullet"/>
      <w:lvlText w:val=""/>
      <w:lvlJc w:val="left"/>
      <w:pPr>
        <w:ind w:left="2160" w:hanging="360"/>
      </w:pPr>
      <w:rPr>
        <w:rFonts w:ascii="Wingdings" w:hAnsi="Wingdings" w:hint="default"/>
      </w:rPr>
    </w:lvl>
    <w:lvl w:ilvl="3" w:tplc="FD7E57C2" w:tentative="1">
      <w:start w:val="1"/>
      <w:numFmt w:val="bullet"/>
      <w:lvlText w:val=""/>
      <w:lvlJc w:val="left"/>
      <w:pPr>
        <w:ind w:left="2880" w:hanging="360"/>
      </w:pPr>
      <w:rPr>
        <w:rFonts w:ascii="Symbol" w:hAnsi="Symbol" w:hint="default"/>
      </w:rPr>
    </w:lvl>
    <w:lvl w:ilvl="4" w:tplc="13420A64" w:tentative="1">
      <w:start w:val="1"/>
      <w:numFmt w:val="bullet"/>
      <w:lvlText w:val="o"/>
      <w:lvlJc w:val="left"/>
      <w:pPr>
        <w:ind w:left="3600" w:hanging="360"/>
      </w:pPr>
      <w:rPr>
        <w:rFonts w:ascii="Courier New" w:hAnsi="Courier New" w:cs="Courier New" w:hint="default"/>
      </w:rPr>
    </w:lvl>
    <w:lvl w:ilvl="5" w:tplc="E03CE732" w:tentative="1">
      <w:start w:val="1"/>
      <w:numFmt w:val="bullet"/>
      <w:lvlText w:val=""/>
      <w:lvlJc w:val="left"/>
      <w:pPr>
        <w:ind w:left="4320" w:hanging="360"/>
      </w:pPr>
      <w:rPr>
        <w:rFonts w:ascii="Wingdings" w:hAnsi="Wingdings" w:hint="default"/>
      </w:rPr>
    </w:lvl>
    <w:lvl w:ilvl="6" w:tplc="ECC01296" w:tentative="1">
      <w:start w:val="1"/>
      <w:numFmt w:val="bullet"/>
      <w:lvlText w:val=""/>
      <w:lvlJc w:val="left"/>
      <w:pPr>
        <w:ind w:left="5040" w:hanging="360"/>
      </w:pPr>
      <w:rPr>
        <w:rFonts w:ascii="Symbol" w:hAnsi="Symbol" w:hint="default"/>
      </w:rPr>
    </w:lvl>
    <w:lvl w:ilvl="7" w:tplc="46221436" w:tentative="1">
      <w:start w:val="1"/>
      <w:numFmt w:val="bullet"/>
      <w:lvlText w:val="o"/>
      <w:lvlJc w:val="left"/>
      <w:pPr>
        <w:ind w:left="5760" w:hanging="360"/>
      </w:pPr>
      <w:rPr>
        <w:rFonts w:ascii="Courier New" w:hAnsi="Courier New" w:cs="Courier New" w:hint="default"/>
      </w:rPr>
    </w:lvl>
    <w:lvl w:ilvl="8" w:tplc="AC12DAC0" w:tentative="1">
      <w:start w:val="1"/>
      <w:numFmt w:val="bullet"/>
      <w:lvlText w:val=""/>
      <w:lvlJc w:val="left"/>
      <w:pPr>
        <w:ind w:left="6480" w:hanging="360"/>
      </w:pPr>
      <w:rPr>
        <w:rFonts w:ascii="Wingdings" w:hAnsi="Wingdings" w:hint="default"/>
      </w:rPr>
    </w:lvl>
  </w:abstractNum>
  <w:abstractNum w:abstractNumId="9" w15:restartNumberingAfterBreak="0">
    <w:nsid w:val="76306A0B"/>
    <w:multiLevelType w:val="hybridMultilevel"/>
    <w:tmpl w:val="2354B126"/>
    <w:lvl w:ilvl="0" w:tplc="5F54AD26">
      <w:start w:val="1"/>
      <w:numFmt w:val="bullet"/>
      <w:lvlText w:val=""/>
      <w:lvlJc w:val="left"/>
      <w:pPr>
        <w:ind w:left="720" w:hanging="360"/>
      </w:pPr>
      <w:rPr>
        <w:rFonts w:ascii="Symbol" w:hAnsi="Symbol" w:hint="default"/>
      </w:rPr>
    </w:lvl>
    <w:lvl w:ilvl="1" w:tplc="29E49D04" w:tentative="1">
      <w:start w:val="1"/>
      <w:numFmt w:val="bullet"/>
      <w:lvlText w:val="o"/>
      <w:lvlJc w:val="left"/>
      <w:pPr>
        <w:ind w:left="1440" w:hanging="360"/>
      </w:pPr>
      <w:rPr>
        <w:rFonts w:ascii="Courier New" w:hAnsi="Courier New" w:cs="Courier New" w:hint="default"/>
      </w:rPr>
    </w:lvl>
    <w:lvl w:ilvl="2" w:tplc="1A0CABAC" w:tentative="1">
      <w:start w:val="1"/>
      <w:numFmt w:val="bullet"/>
      <w:lvlText w:val=""/>
      <w:lvlJc w:val="left"/>
      <w:pPr>
        <w:ind w:left="2160" w:hanging="360"/>
      </w:pPr>
      <w:rPr>
        <w:rFonts w:ascii="Wingdings" w:hAnsi="Wingdings" w:hint="default"/>
      </w:rPr>
    </w:lvl>
    <w:lvl w:ilvl="3" w:tplc="79B801F2" w:tentative="1">
      <w:start w:val="1"/>
      <w:numFmt w:val="bullet"/>
      <w:lvlText w:val=""/>
      <w:lvlJc w:val="left"/>
      <w:pPr>
        <w:ind w:left="2880" w:hanging="360"/>
      </w:pPr>
      <w:rPr>
        <w:rFonts w:ascii="Symbol" w:hAnsi="Symbol" w:hint="default"/>
      </w:rPr>
    </w:lvl>
    <w:lvl w:ilvl="4" w:tplc="E5A2F86C" w:tentative="1">
      <w:start w:val="1"/>
      <w:numFmt w:val="bullet"/>
      <w:lvlText w:val="o"/>
      <w:lvlJc w:val="left"/>
      <w:pPr>
        <w:ind w:left="3600" w:hanging="360"/>
      </w:pPr>
      <w:rPr>
        <w:rFonts w:ascii="Courier New" w:hAnsi="Courier New" w:cs="Courier New" w:hint="default"/>
      </w:rPr>
    </w:lvl>
    <w:lvl w:ilvl="5" w:tplc="C8283F6C" w:tentative="1">
      <w:start w:val="1"/>
      <w:numFmt w:val="bullet"/>
      <w:lvlText w:val=""/>
      <w:lvlJc w:val="left"/>
      <w:pPr>
        <w:ind w:left="4320" w:hanging="360"/>
      </w:pPr>
      <w:rPr>
        <w:rFonts w:ascii="Wingdings" w:hAnsi="Wingdings" w:hint="default"/>
      </w:rPr>
    </w:lvl>
    <w:lvl w:ilvl="6" w:tplc="5E184E02" w:tentative="1">
      <w:start w:val="1"/>
      <w:numFmt w:val="bullet"/>
      <w:lvlText w:val=""/>
      <w:lvlJc w:val="left"/>
      <w:pPr>
        <w:ind w:left="5040" w:hanging="360"/>
      </w:pPr>
      <w:rPr>
        <w:rFonts w:ascii="Symbol" w:hAnsi="Symbol" w:hint="default"/>
      </w:rPr>
    </w:lvl>
    <w:lvl w:ilvl="7" w:tplc="05ACFECA" w:tentative="1">
      <w:start w:val="1"/>
      <w:numFmt w:val="bullet"/>
      <w:lvlText w:val="o"/>
      <w:lvlJc w:val="left"/>
      <w:pPr>
        <w:ind w:left="5760" w:hanging="360"/>
      </w:pPr>
      <w:rPr>
        <w:rFonts w:ascii="Courier New" w:hAnsi="Courier New" w:cs="Courier New" w:hint="default"/>
      </w:rPr>
    </w:lvl>
    <w:lvl w:ilvl="8" w:tplc="549C5322" w:tentative="1">
      <w:start w:val="1"/>
      <w:numFmt w:val="bullet"/>
      <w:lvlText w:val=""/>
      <w:lvlJc w:val="left"/>
      <w:pPr>
        <w:ind w:left="6480" w:hanging="360"/>
      </w:pPr>
      <w:rPr>
        <w:rFonts w:ascii="Wingdings" w:hAnsi="Wingdings" w:hint="default"/>
      </w:rPr>
    </w:lvl>
  </w:abstractNum>
  <w:abstractNum w:abstractNumId="10" w15:restartNumberingAfterBreak="0">
    <w:nsid w:val="7B094DBD"/>
    <w:multiLevelType w:val="hybridMultilevel"/>
    <w:tmpl w:val="2BB4F77A"/>
    <w:lvl w:ilvl="0" w:tplc="D0F4E0A0">
      <w:start w:val="1"/>
      <w:numFmt w:val="bullet"/>
      <w:lvlText w:val="o"/>
      <w:lvlJc w:val="left"/>
      <w:pPr>
        <w:ind w:left="1444" w:hanging="360"/>
      </w:pPr>
      <w:rPr>
        <w:rFonts w:ascii="Courier New" w:hAnsi="Courier New" w:cs="Courier New" w:hint="default"/>
      </w:rPr>
    </w:lvl>
    <w:lvl w:ilvl="1" w:tplc="07F21E34" w:tentative="1">
      <w:start w:val="1"/>
      <w:numFmt w:val="bullet"/>
      <w:lvlText w:val="o"/>
      <w:lvlJc w:val="left"/>
      <w:pPr>
        <w:ind w:left="2164" w:hanging="360"/>
      </w:pPr>
      <w:rPr>
        <w:rFonts w:ascii="Courier New" w:hAnsi="Courier New" w:cs="Courier New" w:hint="default"/>
      </w:rPr>
    </w:lvl>
    <w:lvl w:ilvl="2" w:tplc="3536A176" w:tentative="1">
      <w:start w:val="1"/>
      <w:numFmt w:val="bullet"/>
      <w:lvlText w:val=""/>
      <w:lvlJc w:val="left"/>
      <w:pPr>
        <w:ind w:left="2884" w:hanging="360"/>
      </w:pPr>
      <w:rPr>
        <w:rFonts w:ascii="Wingdings" w:hAnsi="Wingdings" w:hint="default"/>
      </w:rPr>
    </w:lvl>
    <w:lvl w:ilvl="3" w:tplc="BA447C46" w:tentative="1">
      <w:start w:val="1"/>
      <w:numFmt w:val="bullet"/>
      <w:lvlText w:val=""/>
      <w:lvlJc w:val="left"/>
      <w:pPr>
        <w:ind w:left="3604" w:hanging="360"/>
      </w:pPr>
      <w:rPr>
        <w:rFonts w:ascii="Symbol" w:hAnsi="Symbol" w:hint="default"/>
      </w:rPr>
    </w:lvl>
    <w:lvl w:ilvl="4" w:tplc="FF4CB9B0" w:tentative="1">
      <w:start w:val="1"/>
      <w:numFmt w:val="bullet"/>
      <w:lvlText w:val="o"/>
      <w:lvlJc w:val="left"/>
      <w:pPr>
        <w:ind w:left="4324" w:hanging="360"/>
      </w:pPr>
      <w:rPr>
        <w:rFonts w:ascii="Courier New" w:hAnsi="Courier New" w:cs="Courier New" w:hint="default"/>
      </w:rPr>
    </w:lvl>
    <w:lvl w:ilvl="5" w:tplc="32CE7AE8" w:tentative="1">
      <w:start w:val="1"/>
      <w:numFmt w:val="bullet"/>
      <w:lvlText w:val=""/>
      <w:lvlJc w:val="left"/>
      <w:pPr>
        <w:ind w:left="5044" w:hanging="360"/>
      </w:pPr>
      <w:rPr>
        <w:rFonts w:ascii="Wingdings" w:hAnsi="Wingdings" w:hint="default"/>
      </w:rPr>
    </w:lvl>
    <w:lvl w:ilvl="6" w:tplc="B37C1960" w:tentative="1">
      <w:start w:val="1"/>
      <w:numFmt w:val="bullet"/>
      <w:lvlText w:val=""/>
      <w:lvlJc w:val="left"/>
      <w:pPr>
        <w:ind w:left="5764" w:hanging="360"/>
      </w:pPr>
      <w:rPr>
        <w:rFonts w:ascii="Symbol" w:hAnsi="Symbol" w:hint="default"/>
      </w:rPr>
    </w:lvl>
    <w:lvl w:ilvl="7" w:tplc="D8327072" w:tentative="1">
      <w:start w:val="1"/>
      <w:numFmt w:val="bullet"/>
      <w:lvlText w:val="o"/>
      <w:lvlJc w:val="left"/>
      <w:pPr>
        <w:ind w:left="6484" w:hanging="360"/>
      </w:pPr>
      <w:rPr>
        <w:rFonts w:ascii="Courier New" w:hAnsi="Courier New" w:cs="Courier New" w:hint="default"/>
      </w:rPr>
    </w:lvl>
    <w:lvl w:ilvl="8" w:tplc="4C18B0F0" w:tentative="1">
      <w:start w:val="1"/>
      <w:numFmt w:val="bullet"/>
      <w:lvlText w:val=""/>
      <w:lvlJc w:val="left"/>
      <w:pPr>
        <w:ind w:left="7204"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10"/>
  </w:num>
  <w:num w:numId="6">
    <w:abstractNumId w:val="6"/>
  </w:num>
  <w:num w:numId="7">
    <w:abstractNumId w:val="0"/>
  </w:num>
  <w:num w:numId="8">
    <w:abstractNumId w:val="2"/>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0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8B9"/>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3E89"/>
    <w:rsid w:val="00074236"/>
    <w:rsid w:val="000746BD"/>
    <w:rsid w:val="00076D7D"/>
    <w:rsid w:val="00080D95"/>
    <w:rsid w:val="00090E6B"/>
    <w:rsid w:val="00091B2C"/>
    <w:rsid w:val="00092378"/>
    <w:rsid w:val="00092ABC"/>
    <w:rsid w:val="000953CE"/>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0206"/>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B1A"/>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0683"/>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015"/>
    <w:rsid w:val="002710C3"/>
    <w:rsid w:val="002734D6"/>
    <w:rsid w:val="00274C45"/>
    <w:rsid w:val="00275109"/>
    <w:rsid w:val="00275BEE"/>
    <w:rsid w:val="00277434"/>
    <w:rsid w:val="00280123"/>
    <w:rsid w:val="00281343"/>
    <w:rsid w:val="00281883"/>
    <w:rsid w:val="002874E3"/>
    <w:rsid w:val="00287656"/>
    <w:rsid w:val="00291518"/>
    <w:rsid w:val="00296FF0"/>
    <w:rsid w:val="00297BAC"/>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0EA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5E4B"/>
    <w:rsid w:val="0038731D"/>
    <w:rsid w:val="00387B60"/>
    <w:rsid w:val="00390098"/>
    <w:rsid w:val="00390959"/>
    <w:rsid w:val="00392DA1"/>
    <w:rsid w:val="00393718"/>
    <w:rsid w:val="003A0296"/>
    <w:rsid w:val="003A0881"/>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2A6"/>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3D20"/>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88F"/>
    <w:rsid w:val="00534A49"/>
    <w:rsid w:val="005363BB"/>
    <w:rsid w:val="00541B98"/>
    <w:rsid w:val="00543374"/>
    <w:rsid w:val="00545548"/>
    <w:rsid w:val="00546923"/>
    <w:rsid w:val="00551CA6"/>
    <w:rsid w:val="00555034"/>
    <w:rsid w:val="005570D2"/>
    <w:rsid w:val="0055758B"/>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C77"/>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ADD"/>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5C66"/>
    <w:rsid w:val="00786058"/>
    <w:rsid w:val="00791EE3"/>
    <w:rsid w:val="0079487D"/>
    <w:rsid w:val="007966D4"/>
    <w:rsid w:val="00796A0A"/>
    <w:rsid w:val="0079792C"/>
    <w:rsid w:val="007A0989"/>
    <w:rsid w:val="007A331F"/>
    <w:rsid w:val="007A3844"/>
    <w:rsid w:val="007A4381"/>
    <w:rsid w:val="007A5466"/>
    <w:rsid w:val="007A6000"/>
    <w:rsid w:val="007A7EC1"/>
    <w:rsid w:val="007B4FCA"/>
    <w:rsid w:val="007B7B85"/>
    <w:rsid w:val="007C462E"/>
    <w:rsid w:val="007C496B"/>
    <w:rsid w:val="007C6803"/>
    <w:rsid w:val="007D2892"/>
    <w:rsid w:val="007D2DCC"/>
    <w:rsid w:val="007D47E1"/>
    <w:rsid w:val="007D7146"/>
    <w:rsid w:val="007D7FCB"/>
    <w:rsid w:val="007E33B6"/>
    <w:rsid w:val="007E59E8"/>
    <w:rsid w:val="007E77FD"/>
    <w:rsid w:val="007F3861"/>
    <w:rsid w:val="007F4162"/>
    <w:rsid w:val="007F4D52"/>
    <w:rsid w:val="007F5441"/>
    <w:rsid w:val="007F7668"/>
    <w:rsid w:val="00800C63"/>
    <w:rsid w:val="00802118"/>
    <w:rsid w:val="00802243"/>
    <w:rsid w:val="008023D4"/>
    <w:rsid w:val="008034D7"/>
    <w:rsid w:val="00805402"/>
    <w:rsid w:val="0080765F"/>
    <w:rsid w:val="00812BE3"/>
    <w:rsid w:val="00814516"/>
    <w:rsid w:val="00815C9D"/>
    <w:rsid w:val="008170E2"/>
    <w:rsid w:val="00823E4C"/>
    <w:rsid w:val="00827749"/>
    <w:rsid w:val="00827B7E"/>
    <w:rsid w:val="00830EEB"/>
    <w:rsid w:val="00833347"/>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92E"/>
    <w:rsid w:val="00890B59"/>
    <w:rsid w:val="008930D7"/>
    <w:rsid w:val="008947A7"/>
    <w:rsid w:val="00897E80"/>
    <w:rsid w:val="008A04FA"/>
    <w:rsid w:val="008A3188"/>
    <w:rsid w:val="008A3F97"/>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7EDB"/>
    <w:rsid w:val="008F09DF"/>
    <w:rsid w:val="008F3053"/>
    <w:rsid w:val="008F3136"/>
    <w:rsid w:val="008F3525"/>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5EA1"/>
    <w:rsid w:val="00946044"/>
    <w:rsid w:val="009465AB"/>
    <w:rsid w:val="00946DEE"/>
    <w:rsid w:val="00953499"/>
    <w:rsid w:val="00954A16"/>
    <w:rsid w:val="0095696D"/>
    <w:rsid w:val="0096482F"/>
    <w:rsid w:val="00964E3A"/>
    <w:rsid w:val="00967126"/>
    <w:rsid w:val="00970EAE"/>
    <w:rsid w:val="00971627"/>
    <w:rsid w:val="00972797"/>
    <w:rsid w:val="0097279D"/>
    <w:rsid w:val="00973FB4"/>
    <w:rsid w:val="00976837"/>
    <w:rsid w:val="00980311"/>
    <w:rsid w:val="0098170E"/>
    <w:rsid w:val="0098285C"/>
    <w:rsid w:val="00983B56"/>
    <w:rsid w:val="009847FD"/>
    <w:rsid w:val="009851B3"/>
    <w:rsid w:val="00985300"/>
    <w:rsid w:val="00986720"/>
    <w:rsid w:val="00987F00"/>
    <w:rsid w:val="0099403D"/>
    <w:rsid w:val="009950B5"/>
    <w:rsid w:val="00995B0B"/>
    <w:rsid w:val="009A1883"/>
    <w:rsid w:val="009A39F5"/>
    <w:rsid w:val="009A4588"/>
    <w:rsid w:val="009A5EA5"/>
    <w:rsid w:val="009B00C2"/>
    <w:rsid w:val="009B042C"/>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A87"/>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A4E"/>
    <w:rsid w:val="00A51F3E"/>
    <w:rsid w:val="00A5364B"/>
    <w:rsid w:val="00A54142"/>
    <w:rsid w:val="00A54C42"/>
    <w:rsid w:val="00A572B1"/>
    <w:rsid w:val="00A577AF"/>
    <w:rsid w:val="00A60177"/>
    <w:rsid w:val="00A61C27"/>
    <w:rsid w:val="00A6344D"/>
    <w:rsid w:val="00A644B8"/>
    <w:rsid w:val="00A70E35"/>
    <w:rsid w:val="00A712C7"/>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3D85"/>
    <w:rsid w:val="00B564BF"/>
    <w:rsid w:val="00B6104E"/>
    <w:rsid w:val="00B610C7"/>
    <w:rsid w:val="00B62106"/>
    <w:rsid w:val="00B626A8"/>
    <w:rsid w:val="00B65695"/>
    <w:rsid w:val="00B66526"/>
    <w:rsid w:val="00B665A3"/>
    <w:rsid w:val="00B73BB4"/>
    <w:rsid w:val="00B7743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2DB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2BD"/>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3BF"/>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0CA2"/>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224C"/>
    <w:rsid w:val="00D53B7C"/>
    <w:rsid w:val="00D55F52"/>
    <w:rsid w:val="00D56508"/>
    <w:rsid w:val="00D6131A"/>
    <w:rsid w:val="00D61611"/>
    <w:rsid w:val="00D61784"/>
    <w:rsid w:val="00D6178A"/>
    <w:rsid w:val="00D63B53"/>
    <w:rsid w:val="00D64B88"/>
    <w:rsid w:val="00D64DC5"/>
    <w:rsid w:val="00D65BFD"/>
    <w:rsid w:val="00D66BA6"/>
    <w:rsid w:val="00D700B1"/>
    <w:rsid w:val="00D730FA"/>
    <w:rsid w:val="00D7419D"/>
    <w:rsid w:val="00D76631"/>
    <w:rsid w:val="00D768B7"/>
    <w:rsid w:val="00D77492"/>
    <w:rsid w:val="00D811E8"/>
    <w:rsid w:val="00D81A44"/>
    <w:rsid w:val="00D83072"/>
    <w:rsid w:val="00D83ABC"/>
    <w:rsid w:val="00D84870"/>
    <w:rsid w:val="00D91B92"/>
    <w:rsid w:val="00D926B3"/>
    <w:rsid w:val="00D92F63"/>
    <w:rsid w:val="00D947B6"/>
    <w:rsid w:val="00D97A9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3F1"/>
    <w:rsid w:val="00DC6DBB"/>
    <w:rsid w:val="00DC7761"/>
    <w:rsid w:val="00DD0022"/>
    <w:rsid w:val="00DD073C"/>
    <w:rsid w:val="00DD128C"/>
    <w:rsid w:val="00DD1B8F"/>
    <w:rsid w:val="00DD5BCC"/>
    <w:rsid w:val="00DD730F"/>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7365"/>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24A5"/>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035"/>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8769BF-3BA5-4414-B689-00FBCE1A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D730F"/>
    <w:rPr>
      <w:sz w:val="16"/>
      <w:szCs w:val="16"/>
    </w:rPr>
  </w:style>
  <w:style w:type="paragraph" w:styleId="CommentText">
    <w:name w:val="annotation text"/>
    <w:basedOn w:val="Normal"/>
    <w:link w:val="CommentTextChar"/>
    <w:semiHidden/>
    <w:unhideWhenUsed/>
    <w:rsid w:val="00DD730F"/>
    <w:rPr>
      <w:sz w:val="20"/>
      <w:szCs w:val="20"/>
    </w:rPr>
  </w:style>
  <w:style w:type="character" w:customStyle="1" w:styleId="CommentTextChar">
    <w:name w:val="Comment Text Char"/>
    <w:basedOn w:val="DefaultParagraphFont"/>
    <w:link w:val="CommentText"/>
    <w:semiHidden/>
    <w:rsid w:val="00DD730F"/>
  </w:style>
  <w:style w:type="paragraph" w:styleId="CommentSubject">
    <w:name w:val="annotation subject"/>
    <w:basedOn w:val="CommentText"/>
    <w:next w:val="CommentText"/>
    <w:link w:val="CommentSubjectChar"/>
    <w:semiHidden/>
    <w:unhideWhenUsed/>
    <w:rsid w:val="00390959"/>
    <w:rPr>
      <w:b/>
      <w:bCs/>
    </w:rPr>
  </w:style>
  <w:style w:type="character" w:customStyle="1" w:styleId="CommentSubjectChar">
    <w:name w:val="Comment Subject Char"/>
    <w:basedOn w:val="CommentTextChar"/>
    <w:link w:val="CommentSubject"/>
    <w:semiHidden/>
    <w:rsid w:val="00390959"/>
    <w:rPr>
      <w:b/>
      <w:bCs/>
    </w:rPr>
  </w:style>
  <w:style w:type="paragraph" w:styleId="Revision">
    <w:name w:val="Revision"/>
    <w:hidden/>
    <w:uiPriority w:val="99"/>
    <w:semiHidden/>
    <w:rsid w:val="00945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1668</Words>
  <Characters>8954</Characters>
  <Application>Microsoft Office Word</Application>
  <DocSecurity>4</DocSecurity>
  <Lines>173</Lines>
  <Paragraphs>54</Paragraphs>
  <ScaleCrop>false</ScaleCrop>
  <HeadingPairs>
    <vt:vector size="2" baseType="variant">
      <vt:variant>
        <vt:lpstr>Title</vt:lpstr>
      </vt:variant>
      <vt:variant>
        <vt:i4>1</vt:i4>
      </vt:variant>
    </vt:vector>
  </HeadingPairs>
  <TitlesOfParts>
    <vt:vector size="1" baseType="lpstr">
      <vt:lpstr>BA - HB00862 (Committee Report (Unamended))</vt:lpstr>
    </vt:vector>
  </TitlesOfParts>
  <Company>State of Texas</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19252</dc:subject>
  <dc:creator>State of Texas</dc:creator>
  <dc:description>HB 862 by Romero, Jr.-(H)Urban Affairs</dc:description>
  <cp:lastModifiedBy>Lauren Bustamente</cp:lastModifiedBy>
  <cp:revision>2</cp:revision>
  <cp:lastPrinted>2003-11-26T17:21:00Z</cp:lastPrinted>
  <dcterms:created xsi:type="dcterms:W3CDTF">2021-04-13T18:16:00Z</dcterms:created>
  <dcterms:modified xsi:type="dcterms:W3CDTF">2021-04-13T18:16:00Z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21.101.62</vt:lpwstr>
  </property>
</Properties>
</file>