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6383B" w14:paraId="38E86FDA" w14:textId="77777777" w:rsidTr="00345119">
        <w:tc>
          <w:tcPr>
            <w:tcW w:w="9576" w:type="dxa"/>
            <w:noWrap/>
          </w:tcPr>
          <w:p w14:paraId="4E0F381C" w14:textId="77777777" w:rsidR="008423E4" w:rsidRPr="0022177D" w:rsidRDefault="003E7203" w:rsidP="00345119">
            <w:pPr>
              <w:pStyle w:val="Heading1"/>
            </w:pPr>
            <w:bookmarkStart w:id="0" w:name="_GoBack"/>
            <w:bookmarkEnd w:id="0"/>
            <w:r w:rsidRPr="00631897">
              <w:t>BILL ANALYSIS</w:t>
            </w:r>
          </w:p>
        </w:tc>
      </w:tr>
    </w:tbl>
    <w:p w14:paraId="4817C454" w14:textId="77777777" w:rsidR="008423E4" w:rsidRPr="0022177D" w:rsidRDefault="008423E4" w:rsidP="008423E4">
      <w:pPr>
        <w:jc w:val="center"/>
      </w:pPr>
    </w:p>
    <w:p w14:paraId="52D3A4F4" w14:textId="77777777" w:rsidR="008423E4" w:rsidRPr="00B31F0E" w:rsidRDefault="008423E4" w:rsidP="008423E4"/>
    <w:p w14:paraId="1C6C07B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36383B" w14:paraId="221A0B00" w14:textId="77777777" w:rsidTr="00345119">
        <w:tc>
          <w:tcPr>
            <w:tcW w:w="9576" w:type="dxa"/>
          </w:tcPr>
          <w:p w14:paraId="77701672" w14:textId="7AD1A2B6" w:rsidR="008423E4" w:rsidRPr="00861995" w:rsidRDefault="003E7203" w:rsidP="00345119">
            <w:pPr>
              <w:jc w:val="right"/>
            </w:pPr>
            <w:r>
              <w:t>H.B. 876</w:t>
            </w:r>
          </w:p>
        </w:tc>
      </w:tr>
      <w:tr w:rsidR="0036383B" w14:paraId="0C0A0881" w14:textId="77777777" w:rsidTr="00345119">
        <w:tc>
          <w:tcPr>
            <w:tcW w:w="9576" w:type="dxa"/>
          </w:tcPr>
          <w:p w14:paraId="5C24D4F1" w14:textId="1954D428" w:rsidR="008423E4" w:rsidRPr="00861995" w:rsidRDefault="003E7203" w:rsidP="00F76D34">
            <w:pPr>
              <w:jc w:val="right"/>
            </w:pPr>
            <w:r>
              <w:t xml:space="preserve">By: </w:t>
            </w:r>
            <w:r w:rsidR="00F76D34">
              <w:t>Craddick</w:t>
            </w:r>
          </w:p>
        </w:tc>
      </w:tr>
      <w:tr w:rsidR="0036383B" w14:paraId="0E022542" w14:textId="77777777" w:rsidTr="00345119">
        <w:tc>
          <w:tcPr>
            <w:tcW w:w="9576" w:type="dxa"/>
          </w:tcPr>
          <w:p w14:paraId="77F5065D" w14:textId="596EE70C" w:rsidR="008423E4" w:rsidRPr="00861995" w:rsidRDefault="003E7203" w:rsidP="00345119">
            <w:pPr>
              <w:jc w:val="right"/>
            </w:pPr>
            <w:r>
              <w:t>Business &amp; Industry</w:t>
            </w:r>
          </w:p>
        </w:tc>
      </w:tr>
      <w:tr w:rsidR="0036383B" w14:paraId="7F1300E9" w14:textId="77777777" w:rsidTr="00345119">
        <w:tc>
          <w:tcPr>
            <w:tcW w:w="9576" w:type="dxa"/>
          </w:tcPr>
          <w:p w14:paraId="035C180B" w14:textId="4BB5711F" w:rsidR="008423E4" w:rsidRDefault="003E7203" w:rsidP="00345119">
            <w:pPr>
              <w:jc w:val="right"/>
            </w:pPr>
            <w:r>
              <w:t>Committee Report (Unamended)</w:t>
            </w:r>
          </w:p>
        </w:tc>
      </w:tr>
    </w:tbl>
    <w:p w14:paraId="1716DD36" w14:textId="77777777" w:rsidR="008423E4" w:rsidRDefault="008423E4" w:rsidP="008423E4">
      <w:pPr>
        <w:tabs>
          <w:tab w:val="right" w:pos="9360"/>
        </w:tabs>
      </w:pPr>
    </w:p>
    <w:p w14:paraId="6331301D" w14:textId="77777777" w:rsidR="008423E4" w:rsidRDefault="008423E4" w:rsidP="008423E4"/>
    <w:p w14:paraId="710FBE05"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36383B" w14:paraId="20068890" w14:textId="77777777" w:rsidTr="00345119">
        <w:tc>
          <w:tcPr>
            <w:tcW w:w="9576" w:type="dxa"/>
          </w:tcPr>
          <w:p w14:paraId="03F9BED4" w14:textId="77777777" w:rsidR="008423E4" w:rsidRPr="00A8133F" w:rsidRDefault="003E7203" w:rsidP="0086253C">
            <w:pPr>
              <w:rPr>
                <w:b/>
              </w:rPr>
            </w:pPr>
            <w:r w:rsidRPr="009C1E9A">
              <w:rPr>
                <w:b/>
                <w:u w:val="single"/>
              </w:rPr>
              <w:t>BACKGROUND AND PURPOSE</w:t>
            </w:r>
            <w:r>
              <w:rPr>
                <w:b/>
              </w:rPr>
              <w:t xml:space="preserve"> </w:t>
            </w:r>
          </w:p>
          <w:p w14:paraId="1F1A8BFB" w14:textId="77777777" w:rsidR="008423E4" w:rsidRDefault="008423E4" w:rsidP="0086253C"/>
          <w:p w14:paraId="5878E22A" w14:textId="0E51150F" w:rsidR="008423E4" w:rsidRDefault="003E7203" w:rsidP="0086253C">
            <w:pPr>
              <w:pStyle w:val="Header"/>
              <w:tabs>
                <w:tab w:val="clear" w:pos="4320"/>
                <w:tab w:val="clear" w:pos="8640"/>
              </w:tabs>
              <w:jc w:val="both"/>
            </w:pPr>
            <w:r>
              <w:t xml:space="preserve">It has been noted that, although online banking has become pervasive in recent years, many Texans still wish to receive payment by paper check for various reasons, including </w:t>
            </w:r>
            <w:r w:rsidR="00186439">
              <w:t xml:space="preserve">personal </w:t>
            </w:r>
            <w:r>
              <w:t xml:space="preserve">privacy </w:t>
            </w:r>
            <w:r w:rsidR="00186439">
              <w:t>issues</w:t>
            </w:r>
            <w:r>
              <w:t>. Concerns have been raised over reports of payors in Texas</w:t>
            </w:r>
            <w:r>
              <w:t xml:space="preserve"> </w:t>
            </w:r>
            <w:r w:rsidR="00E277E0">
              <w:t>imposing</w:t>
            </w:r>
            <w:r w:rsidR="00680F32">
              <w:t xml:space="preserve"> extra fees on</w:t>
            </w:r>
            <w:r>
              <w:t xml:space="preserve"> individuals who re</w:t>
            </w:r>
            <w:r w:rsidR="00680F32">
              <w:t>quest payment by paper check, thus potentially dissuading Texans from receiving payment in their preferred form. H.B. 876 seeks to preserve Texans' fundamental right to choose the way in which they receive payment by prohibiting the imposition of these fees.</w:t>
            </w:r>
          </w:p>
          <w:p w14:paraId="30895820" w14:textId="77777777" w:rsidR="008423E4" w:rsidRPr="00E26B13" w:rsidRDefault="008423E4" w:rsidP="0086253C">
            <w:pPr>
              <w:rPr>
                <w:b/>
              </w:rPr>
            </w:pPr>
          </w:p>
        </w:tc>
      </w:tr>
      <w:tr w:rsidR="0036383B" w14:paraId="35911526" w14:textId="77777777" w:rsidTr="00345119">
        <w:tc>
          <w:tcPr>
            <w:tcW w:w="9576" w:type="dxa"/>
          </w:tcPr>
          <w:p w14:paraId="35B1B3FC" w14:textId="77777777" w:rsidR="0017725B" w:rsidRDefault="003E7203" w:rsidP="0086253C">
            <w:pPr>
              <w:rPr>
                <w:b/>
                <w:u w:val="single"/>
              </w:rPr>
            </w:pPr>
            <w:r>
              <w:rPr>
                <w:b/>
                <w:u w:val="single"/>
              </w:rPr>
              <w:t>CRIMINAL JUSTICE IMPACT</w:t>
            </w:r>
          </w:p>
          <w:p w14:paraId="7D52A2CF" w14:textId="77777777" w:rsidR="0017725B" w:rsidRDefault="0017725B" w:rsidP="0086253C">
            <w:pPr>
              <w:rPr>
                <w:b/>
                <w:u w:val="single"/>
              </w:rPr>
            </w:pPr>
          </w:p>
          <w:p w14:paraId="69E6971E" w14:textId="39922E2A" w:rsidR="00E7765A" w:rsidRPr="00E7765A" w:rsidRDefault="003E7203" w:rsidP="0086253C">
            <w:pPr>
              <w:jc w:val="both"/>
            </w:pPr>
            <w:r>
              <w:t>It is the committee's opinion that this bill does not expressly create a criminal offense, increase the punishment for an existing criminal offense or category of offenses, or change t</w:t>
            </w:r>
            <w:r>
              <w:t>he eligibility of a person for community supervision, parole, or mandatory supervision.</w:t>
            </w:r>
          </w:p>
          <w:p w14:paraId="482B05FA" w14:textId="77777777" w:rsidR="0017725B" w:rsidRPr="0017725B" w:rsidRDefault="0017725B" w:rsidP="0086253C">
            <w:pPr>
              <w:rPr>
                <w:b/>
                <w:u w:val="single"/>
              </w:rPr>
            </w:pPr>
          </w:p>
        </w:tc>
      </w:tr>
      <w:tr w:rsidR="0036383B" w14:paraId="18989517" w14:textId="77777777" w:rsidTr="00345119">
        <w:tc>
          <w:tcPr>
            <w:tcW w:w="9576" w:type="dxa"/>
          </w:tcPr>
          <w:p w14:paraId="19E517AB" w14:textId="77777777" w:rsidR="008423E4" w:rsidRPr="00A8133F" w:rsidRDefault="003E7203" w:rsidP="0086253C">
            <w:pPr>
              <w:rPr>
                <w:b/>
              </w:rPr>
            </w:pPr>
            <w:r w:rsidRPr="009C1E9A">
              <w:rPr>
                <w:b/>
                <w:u w:val="single"/>
              </w:rPr>
              <w:t>RULEMAKING AUTHORITY</w:t>
            </w:r>
            <w:r>
              <w:rPr>
                <w:b/>
              </w:rPr>
              <w:t xml:space="preserve"> </w:t>
            </w:r>
          </w:p>
          <w:p w14:paraId="04C9ABD4" w14:textId="77777777" w:rsidR="008423E4" w:rsidRDefault="008423E4" w:rsidP="0086253C"/>
          <w:p w14:paraId="1AFF0983" w14:textId="13195383" w:rsidR="00E7765A" w:rsidRDefault="003E7203" w:rsidP="0086253C">
            <w:pPr>
              <w:pStyle w:val="Header"/>
              <w:tabs>
                <w:tab w:val="clear" w:pos="4320"/>
                <w:tab w:val="clear" w:pos="8640"/>
              </w:tabs>
              <w:jc w:val="both"/>
            </w:pPr>
            <w:r>
              <w:t>It is the committee's opinion that this bill does not expressly grant any additional rulemaking authority to a state officer, department, agenc</w:t>
            </w:r>
            <w:r>
              <w:t>y, or institution.</w:t>
            </w:r>
          </w:p>
          <w:p w14:paraId="4F0F4A0C" w14:textId="77777777" w:rsidR="008423E4" w:rsidRPr="00E21FDC" w:rsidRDefault="008423E4" w:rsidP="0086253C">
            <w:pPr>
              <w:rPr>
                <w:b/>
              </w:rPr>
            </w:pPr>
          </w:p>
        </w:tc>
      </w:tr>
      <w:tr w:rsidR="0036383B" w14:paraId="50F67420" w14:textId="77777777" w:rsidTr="00345119">
        <w:tc>
          <w:tcPr>
            <w:tcW w:w="9576" w:type="dxa"/>
          </w:tcPr>
          <w:p w14:paraId="309C47F5" w14:textId="77777777" w:rsidR="008423E4" w:rsidRPr="00A8133F" w:rsidRDefault="003E7203" w:rsidP="0086253C">
            <w:pPr>
              <w:rPr>
                <w:b/>
              </w:rPr>
            </w:pPr>
            <w:r w:rsidRPr="009C1E9A">
              <w:rPr>
                <w:b/>
                <w:u w:val="single"/>
              </w:rPr>
              <w:t>ANALYSIS</w:t>
            </w:r>
            <w:r>
              <w:rPr>
                <w:b/>
              </w:rPr>
              <w:t xml:space="preserve"> </w:t>
            </w:r>
          </w:p>
          <w:p w14:paraId="7681491C" w14:textId="77777777" w:rsidR="008423E4" w:rsidRDefault="008423E4" w:rsidP="0086253C"/>
          <w:p w14:paraId="58DE9F79" w14:textId="4FB88E2D" w:rsidR="009C36CD" w:rsidRPr="009C36CD" w:rsidRDefault="003E7203" w:rsidP="0086253C">
            <w:pPr>
              <w:pStyle w:val="Header"/>
              <w:tabs>
                <w:tab w:val="clear" w:pos="4320"/>
                <w:tab w:val="clear" w:pos="8640"/>
              </w:tabs>
              <w:jc w:val="both"/>
            </w:pPr>
            <w:r>
              <w:t xml:space="preserve">H.B. 876 amends the Business &amp; Commerce Code to prohibit </w:t>
            </w:r>
            <w:r w:rsidRPr="00756800">
              <w:t>an individual, corporation, trust, partnership, association, or other private legal entity</w:t>
            </w:r>
            <w:r>
              <w:t xml:space="preserve"> </w:t>
            </w:r>
            <w:r w:rsidRPr="00756800">
              <w:t>that makes a payment to a payee</w:t>
            </w:r>
            <w:r w:rsidR="006A17E4">
              <w:t>, as defined by the bill,</w:t>
            </w:r>
            <w:r w:rsidRPr="00756800">
              <w:t xml:space="preserve"> </w:t>
            </w:r>
            <w:r>
              <w:t>from</w:t>
            </w:r>
            <w:r w:rsidRPr="00756800">
              <w:t xml:space="preserve"> charg</w:t>
            </w:r>
            <w:r>
              <w:t>ing</w:t>
            </w:r>
            <w:r w:rsidRPr="00756800">
              <w:t xml:space="preserve"> an additional fee to the payee </w:t>
            </w:r>
            <w:r>
              <w:t>for</w:t>
            </w:r>
            <w:r w:rsidRPr="00756800">
              <w:t xml:space="preserve"> elect</w:t>
            </w:r>
            <w:r>
              <w:t>ing</w:t>
            </w:r>
            <w:r w:rsidRPr="00756800">
              <w:t xml:space="preserve"> to receive the payment by paper check instead of by an automated clearinghouse transaction or other electronic funds transfer</w:t>
            </w:r>
            <w:r>
              <w:t>. The bill renders void and unenforceable any contract provision permitting a person t</w:t>
            </w:r>
            <w:r>
              <w:t>o charge or collect such a fee from a payee</w:t>
            </w:r>
            <w:r w:rsidR="00BB7D69">
              <w:t>, except that the bill</w:t>
            </w:r>
            <w:r>
              <w:t xml:space="preserve"> establishes that a contract entered into before the bill's effective date prevails over the prohibition on charging certain fees to</w:t>
            </w:r>
            <w:r w:rsidR="00D338A6">
              <w:t xml:space="preserve"> the</w:t>
            </w:r>
            <w:r>
              <w:t xml:space="preserve"> extent of any conflict.</w:t>
            </w:r>
          </w:p>
          <w:p w14:paraId="6F98B8CD" w14:textId="77777777" w:rsidR="008423E4" w:rsidRPr="00835628" w:rsidRDefault="008423E4" w:rsidP="0086253C">
            <w:pPr>
              <w:rPr>
                <w:b/>
              </w:rPr>
            </w:pPr>
          </w:p>
        </w:tc>
      </w:tr>
      <w:tr w:rsidR="0036383B" w14:paraId="73850C8C" w14:textId="77777777" w:rsidTr="00345119">
        <w:tc>
          <w:tcPr>
            <w:tcW w:w="9576" w:type="dxa"/>
          </w:tcPr>
          <w:p w14:paraId="19D1DFF2" w14:textId="77777777" w:rsidR="008423E4" w:rsidRPr="00A8133F" w:rsidRDefault="003E7203" w:rsidP="0086253C">
            <w:pPr>
              <w:rPr>
                <w:b/>
              </w:rPr>
            </w:pPr>
            <w:r w:rsidRPr="009C1E9A">
              <w:rPr>
                <w:b/>
                <w:u w:val="single"/>
              </w:rPr>
              <w:t>EFFECTIVE DATE</w:t>
            </w:r>
            <w:r>
              <w:rPr>
                <w:b/>
              </w:rPr>
              <w:t xml:space="preserve"> </w:t>
            </w:r>
          </w:p>
          <w:p w14:paraId="2389051B" w14:textId="77777777" w:rsidR="008423E4" w:rsidRDefault="008423E4" w:rsidP="0086253C"/>
          <w:p w14:paraId="5A95AD81" w14:textId="77777777" w:rsidR="008423E4" w:rsidRPr="003624F2" w:rsidRDefault="003E7203" w:rsidP="0086253C">
            <w:pPr>
              <w:pStyle w:val="Header"/>
              <w:tabs>
                <w:tab w:val="clear" w:pos="4320"/>
                <w:tab w:val="clear" w:pos="8640"/>
              </w:tabs>
              <w:jc w:val="both"/>
            </w:pPr>
            <w:r>
              <w:t>September 1</w:t>
            </w:r>
            <w:r>
              <w:t>, 2021.</w:t>
            </w:r>
          </w:p>
          <w:p w14:paraId="3B2E1FC1" w14:textId="77777777" w:rsidR="008423E4" w:rsidRPr="00233FDB" w:rsidRDefault="008423E4" w:rsidP="0086253C">
            <w:pPr>
              <w:rPr>
                <w:b/>
              </w:rPr>
            </w:pPr>
          </w:p>
        </w:tc>
      </w:tr>
    </w:tbl>
    <w:p w14:paraId="523F441B" w14:textId="77777777" w:rsidR="008423E4" w:rsidRPr="00BE0E75" w:rsidRDefault="008423E4" w:rsidP="008423E4">
      <w:pPr>
        <w:spacing w:line="480" w:lineRule="auto"/>
        <w:jc w:val="both"/>
        <w:rPr>
          <w:rFonts w:ascii="Arial" w:hAnsi="Arial"/>
          <w:sz w:val="16"/>
          <w:szCs w:val="16"/>
        </w:rPr>
      </w:pPr>
    </w:p>
    <w:p w14:paraId="6024935A" w14:textId="77777777" w:rsidR="004108C3" w:rsidRPr="008423E4" w:rsidRDefault="004108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F000" w14:textId="77777777" w:rsidR="00000000" w:rsidRDefault="003E7203">
      <w:r>
        <w:separator/>
      </w:r>
    </w:p>
  </w:endnote>
  <w:endnote w:type="continuationSeparator" w:id="0">
    <w:p w14:paraId="14E67C44" w14:textId="77777777" w:rsidR="00000000" w:rsidRDefault="003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5E2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6383B" w14:paraId="2A513E40" w14:textId="77777777" w:rsidTr="009C1E9A">
      <w:trPr>
        <w:cantSplit/>
      </w:trPr>
      <w:tc>
        <w:tcPr>
          <w:tcW w:w="0" w:type="pct"/>
        </w:tcPr>
        <w:p w14:paraId="093355F5" w14:textId="77777777" w:rsidR="00137D90" w:rsidRDefault="00137D90" w:rsidP="009C1E9A">
          <w:pPr>
            <w:pStyle w:val="Footer"/>
            <w:tabs>
              <w:tab w:val="clear" w:pos="8640"/>
              <w:tab w:val="right" w:pos="9360"/>
            </w:tabs>
          </w:pPr>
        </w:p>
      </w:tc>
      <w:tc>
        <w:tcPr>
          <w:tcW w:w="2395" w:type="pct"/>
        </w:tcPr>
        <w:p w14:paraId="11754843" w14:textId="77777777" w:rsidR="00137D90" w:rsidRDefault="00137D90" w:rsidP="009C1E9A">
          <w:pPr>
            <w:pStyle w:val="Footer"/>
            <w:tabs>
              <w:tab w:val="clear" w:pos="8640"/>
              <w:tab w:val="right" w:pos="9360"/>
            </w:tabs>
          </w:pPr>
        </w:p>
        <w:p w14:paraId="5B61E4EA" w14:textId="77777777" w:rsidR="001A4310" w:rsidRDefault="001A4310" w:rsidP="009C1E9A">
          <w:pPr>
            <w:pStyle w:val="Footer"/>
            <w:tabs>
              <w:tab w:val="clear" w:pos="8640"/>
              <w:tab w:val="right" w:pos="9360"/>
            </w:tabs>
          </w:pPr>
        </w:p>
        <w:p w14:paraId="5597D626" w14:textId="77777777" w:rsidR="00137D90" w:rsidRDefault="00137D90" w:rsidP="009C1E9A">
          <w:pPr>
            <w:pStyle w:val="Footer"/>
            <w:tabs>
              <w:tab w:val="clear" w:pos="8640"/>
              <w:tab w:val="right" w:pos="9360"/>
            </w:tabs>
          </w:pPr>
        </w:p>
      </w:tc>
      <w:tc>
        <w:tcPr>
          <w:tcW w:w="2453" w:type="pct"/>
        </w:tcPr>
        <w:p w14:paraId="3CFF5449" w14:textId="77777777" w:rsidR="00137D90" w:rsidRDefault="00137D90" w:rsidP="009C1E9A">
          <w:pPr>
            <w:pStyle w:val="Footer"/>
            <w:tabs>
              <w:tab w:val="clear" w:pos="8640"/>
              <w:tab w:val="right" w:pos="9360"/>
            </w:tabs>
            <w:jc w:val="right"/>
          </w:pPr>
        </w:p>
      </w:tc>
    </w:tr>
    <w:tr w:rsidR="0036383B" w14:paraId="6BA76B79" w14:textId="77777777" w:rsidTr="009C1E9A">
      <w:trPr>
        <w:cantSplit/>
      </w:trPr>
      <w:tc>
        <w:tcPr>
          <w:tcW w:w="0" w:type="pct"/>
        </w:tcPr>
        <w:p w14:paraId="09CDECE7" w14:textId="77777777" w:rsidR="00EC379B" w:rsidRDefault="00EC379B" w:rsidP="009C1E9A">
          <w:pPr>
            <w:pStyle w:val="Footer"/>
            <w:tabs>
              <w:tab w:val="clear" w:pos="8640"/>
              <w:tab w:val="right" w:pos="9360"/>
            </w:tabs>
          </w:pPr>
        </w:p>
      </w:tc>
      <w:tc>
        <w:tcPr>
          <w:tcW w:w="2395" w:type="pct"/>
        </w:tcPr>
        <w:p w14:paraId="3C06109E" w14:textId="68634F83" w:rsidR="00EC379B" w:rsidRPr="009C1E9A" w:rsidRDefault="003E7203" w:rsidP="009C1E9A">
          <w:pPr>
            <w:pStyle w:val="Footer"/>
            <w:tabs>
              <w:tab w:val="clear" w:pos="8640"/>
              <w:tab w:val="right" w:pos="9360"/>
            </w:tabs>
            <w:rPr>
              <w:rFonts w:ascii="Shruti" w:hAnsi="Shruti"/>
              <w:sz w:val="22"/>
            </w:rPr>
          </w:pPr>
          <w:r>
            <w:rPr>
              <w:rFonts w:ascii="Shruti" w:hAnsi="Shruti"/>
              <w:sz w:val="22"/>
            </w:rPr>
            <w:t>87R 16112</w:t>
          </w:r>
        </w:p>
      </w:tc>
      <w:tc>
        <w:tcPr>
          <w:tcW w:w="2453" w:type="pct"/>
        </w:tcPr>
        <w:p w14:paraId="4FB847CD" w14:textId="1F2E3201" w:rsidR="00EC379B" w:rsidRDefault="003E7203" w:rsidP="009C1E9A">
          <w:pPr>
            <w:pStyle w:val="Footer"/>
            <w:tabs>
              <w:tab w:val="clear" w:pos="8640"/>
              <w:tab w:val="right" w:pos="9360"/>
            </w:tabs>
            <w:jc w:val="right"/>
          </w:pPr>
          <w:r>
            <w:fldChar w:fldCharType="begin"/>
          </w:r>
          <w:r>
            <w:instrText xml:space="preserve"> DOCPROPERTY  OTID  \* MERGEFORMAT </w:instrText>
          </w:r>
          <w:r>
            <w:fldChar w:fldCharType="separate"/>
          </w:r>
          <w:r w:rsidR="009228AE">
            <w:t>21.76.85</w:t>
          </w:r>
          <w:r>
            <w:fldChar w:fldCharType="end"/>
          </w:r>
        </w:p>
      </w:tc>
    </w:tr>
    <w:tr w:rsidR="0036383B" w14:paraId="22FFCD97" w14:textId="77777777" w:rsidTr="009C1E9A">
      <w:trPr>
        <w:cantSplit/>
      </w:trPr>
      <w:tc>
        <w:tcPr>
          <w:tcW w:w="0" w:type="pct"/>
        </w:tcPr>
        <w:p w14:paraId="10D2DF4C" w14:textId="77777777" w:rsidR="00EC379B" w:rsidRDefault="00EC379B" w:rsidP="009C1E9A">
          <w:pPr>
            <w:pStyle w:val="Footer"/>
            <w:tabs>
              <w:tab w:val="clear" w:pos="4320"/>
              <w:tab w:val="clear" w:pos="8640"/>
              <w:tab w:val="left" w:pos="2865"/>
            </w:tabs>
          </w:pPr>
        </w:p>
      </w:tc>
      <w:tc>
        <w:tcPr>
          <w:tcW w:w="2395" w:type="pct"/>
        </w:tcPr>
        <w:p w14:paraId="04CD0E1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9A2A45B" w14:textId="77777777" w:rsidR="00EC379B" w:rsidRDefault="00EC379B" w:rsidP="006D504F">
          <w:pPr>
            <w:pStyle w:val="Footer"/>
            <w:rPr>
              <w:rStyle w:val="PageNumber"/>
            </w:rPr>
          </w:pPr>
        </w:p>
        <w:p w14:paraId="7F8817A3" w14:textId="77777777" w:rsidR="00EC379B" w:rsidRDefault="00EC379B" w:rsidP="009C1E9A">
          <w:pPr>
            <w:pStyle w:val="Footer"/>
            <w:tabs>
              <w:tab w:val="clear" w:pos="8640"/>
              <w:tab w:val="right" w:pos="9360"/>
            </w:tabs>
            <w:jc w:val="right"/>
          </w:pPr>
        </w:p>
      </w:tc>
    </w:tr>
    <w:tr w:rsidR="0036383B" w14:paraId="71825BAE" w14:textId="77777777" w:rsidTr="009C1E9A">
      <w:trPr>
        <w:cantSplit/>
        <w:trHeight w:val="323"/>
      </w:trPr>
      <w:tc>
        <w:tcPr>
          <w:tcW w:w="0" w:type="pct"/>
          <w:gridSpan w:val="3"/>
        </w:tcPr>
        <w:p w14:paraId="4A7ED99E" w14:textId="30675499" w:rsidR="00EC379B" w:rsidRDefault="003E72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6253C">
            <w:rPr>
              <w:rStyle w:val="PageNumber"/>
              <w:noProof/>
            </w:rPr>
            <w:t>1</w:t>
          </w:r>
          <w:r>
            <w:rPr>
              <w:rStyle w:val="PageNumber"/>
            </w:rPr>
            <w:fldChar w:fldCharType="end"/>
          </w:r>
        </w:p>
        <w:p w14:paraId="7F6F7256" w14:textId="77777777" w:rsidR="00EC379B" w:rsidRDefault="00EC379B" w:rsidP="009C1E9A">
          <w:pPr>
            <w:pStyle w:val="Footer"/>
            <w:tabs>
              <w:tab w:val="clear" w:pos="8640"/>
              <w:tab w:val="right" w:pos="9360"/>
            </w:tabs>
            <w:jc w:val="center"/>
          </w:pPr>
        </w:p>
      </w:tc>
    </w:tr>
  </w:tbl>
  <w:p w14:paraId="3104079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465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7F964" w14:textId="77777777" w:rsidR="00000000" w:rsidRDefault="003E7203">
      <w:r>
        <w:separator/>
      </w:r>
    </w:p>
  </w:footnote>
  <w:footnote w:type="continuationSeparator" w:id="0">
    <w:p w14:paraId="0FADA6E4" w14:textId="77777777" w:rsidR="00000000" w:rsidRDefault="003E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7E2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F15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9F1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0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6E7C"/>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689"/>
    <w:rsid w:val="00156AB2"/>
    <w:rsid w:val="00160402"/>
    <w:rsid w:val="00160571"/>
    <w:rsid w:val="00161E93"/>
    <w:rsid w:val="00162C7A"/>
    <w:rsid w:val="00162DAE"/>
    <w:rsid w:val="001639C5"/>
    <w:rsid w:val="00163E45"/>
    <w:rsid w:val="001664C2"/>
    <w:rsid w:val="00171BF2"/>
    <w:rsid w:val="0017347B"/>
    <w:rsid w:val="00173B7B"/>
    <w:rsid w:val="0017725B"/>
    <w:rsid w:val="0018050C"/>
    <w:rsid w:val="0018117F"/>
    <w:rsid w:val="001824ED"/>
    <w:rsid w:val="00183262"/>
    <w:rsid w:val="00184B03"/>
    <w:rsid w:val="00185C59"/>
    <w:rsid w:val="0018643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02B2"/>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6A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3DE5"/>
    <w:rsid w:val="0030459C"/>
    <w:rsid w:val="00313CEF"/>
    <w:rsid w:val="00313DFE"/>
    <w:rsid w:val="003143B2"/>
    <w:rsid w:val="00314821"/>
    <w:rsid w:val="0031483F"/>
    <w:rsid w:val="0031741B"/>
    <w:rsid w:val="00321337"/>
    <w:rsid w:val="00321F2F"/>
    <w:rsid w:val="003220C6"/>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3D73"/>
    <w:rsid w:val="003544CE"/>
    <w:rsid w:val="00355A98"/>
    <w:rsid w:val="00355D7E"/>
    <w:rsid w:val="00357CA1"/>
    <w:rsid w:val="00361FE9"/>
    <w:rsid w:val="003624F2"/>
    <w:rsid w:val="0036383B"/>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203"/>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735"/>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0F32"/>
    <w:rsid w:val="0068127E"/>
    <w:rsid w:val="00681790"/>
    <w:rsid w:val="006823AA"/>
    <w:rsid w:val="00684B98"/>
    <w:rsid w:val="00685DC9"/>
    <w:rsid w:val="00687465"/>
    <w:rsid w:val="006907CF"/>
    <w:rsid w:val="00691CCF"/>
    <w:rsid w:val="00693AFA"/>
    <w:rsid w:val="00695101"/>
    <w:rsid w:val="00695B9A"/>
    <w:rsid w:val="00696563"/>
    <w:rsid w:val="006979F8"/>
    <w:rsid w:val="006A17E4"/>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6800"/>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253C"/>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1EF1"/>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8A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7D69"/>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164"/>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13F"/>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38A6"/>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1A1"/>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7FA"/>
    <w:rsid w:val="00E26B13"/>
    <w:rsid w:val="00E277E0"/>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7765A"/>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6D3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FA9E0-4D06-484C-AB34-E063430D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56800"/>
    <w:rPr>
      <w:sz w:val="16"/>
      <w:szCs w:val="16"/>
    </w:rPr>
  </w:style>
  <w:style w:type="paragraph" w:styleId="CommentText">
    <w:name w:val="annotation text"/>
    <w:basedOn w:val="Normal"/>
    <w:link w:val="CommentTextChar"/>
    <w:semiHidden/>
    <w:unhideWhenUsed/>
    <w:rsid w:val="00756800"/>
    <w:rPr>
      <w:sz w:val="20"/>
      <w:szCs w:val="20"/>
    </w:rPr>
  </w:style>
  <w:style w:type="character" w:customStyle="1" w:styleId="CommentTextChar">
    <w:name w:val="Comment Text Char"/>
    <w:basedOn w:val="DefaultParagraphFont"/>
    <w:link w:val="CommentText"/>
    <w:semiHidden/>
    <w:rsid w:val="00756800"/>
  </w:style>
  <w:style w:type="paragraph" w:styleId="CommentSubject">
    <w:name w:val="annotation subject"/>
    <w:basedOn w:val="CommentText"/>
    <w:next w:val="CommentText"/>
    <w:link w:val="CommentSubjectChar"/>
    <w:semiHidden/>
    <w:unhideWhenUsed/>
    <w:rsid w:val="00756800"/>
    <w:rPr>
      <w:b/>
      <w:bCs/>
    </w:rPr>
  </w:style>
  <w:style w:type="character" w:customStyle="1" w:styleId="CommentSubjectChar">
    <w:name w:val="Comment Subject Char"/>
    <w:basedOn w:val="CommentTextChar"/>
    <w:link w:val="CommentSubject"/>
    <w:semiHidden/>
    <w:rsid w:val="00756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1596</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HB00876 (Committee Report (Unamended))</vt:lpstr>
    </vt:vector>
  </TitlesOfParts>
  <Company>State of Texas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16112</dc:subject>
  <dc:creator>State of Texas</dc:creator>
  <dc:description>HB 876 by Craddick-(H)Business &amp; Industry</dc:description>
  <cp:lastModifiedBy>Emma Bodisch</cp:lastModifiedBy>
  <cp:revision>2</cp:revision>
  <cp:lastPrinted>2003-11-26T17:21:00Z</cp:lastPrinted>
  <dcterms:created xsi:type="dcterms:W3CDTF">2021-03-18T21:40:00Z</dcterms:created>
  <dcterms:modified xsi:type="dcterms:W3CDTF">2021-03-18T21:40:00Z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21.76.85</vt:lpwstr>
  </property>
</Properties>
</file>