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1E" w:rsidRDefault="008E671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A54FFC06EDF4BEA996FA84D5E499AF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E671E" w:rsidRPr="00585C31" w:rsidRDefault="008E671E" w:rsidP="000F1DF9">
      <w:pPr>
        <w:spacing w:after="0" w:line="240" w:lineRule="auto"/>
        <w:rPr>
          <w:rFonts w:cs="Times New Roman"/>
          <w:szCs w:val="24"/>
        </w:rPr>
      </w:pPr>
    </w:p>
    <w:p w:rsidR="008E671E" w:rsidRPr="00585C31" w:rsidRDefault="008E671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E671E" w:rsidTr="000F1DF9">
        <w:tc>
          <w:tcPr>
            <w:tcW w:w="2718" w:type="dxa"/>
          </w:tcPr>
          <w:p w:rsidR="008E671E" w:rsidRPr="005C2A78" w:rsidRDefault="008E671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3B9CFE3890246979806AFF45F90DCE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E671E" w:rsidRPr="00FF6471" w:rsidRDefault="008E671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5256EBC307C435CA4ECFE2DFB1F2ED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930</w:t>
                </w:r>
              </w:sdtContent>
            </w:sdt>
          </w:p>
        </w:tc>
      </w:tr>
      <w:tr w:rsidR="008E671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B68863F06C84007A9F959A06D254EBE"/>
            </w:placeholder>
          </w:sdtPr>
          <w:sdtContent>
            <w:tc>
              <w:tcPr>
                <w:tcW w:w="2718" w:type="dxa"/>
              </w:tcPr>
              <w:p w:rsidR="008E671E" w:rsidRPr="000F1DF9" w:rsidRDefault="008E671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87R1317 LHC-D</w:t>
                </w:r>
              </w:p>
            </w:tc>
          </w:sdtContent>
        </w:sdt>
        <w:tc>
          <w:tcPr>
            <w:tcW w:w="6858" w:type="dxa"/>
          </w:tcPr>
          <w:p w:rsidR="008E671E" w:rsidRPr="005C2A78" w:rsidRDefault="008E671E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F75BD183CB5494A9B4A32FCA9FDA4E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EB84141FEEC45A8B4E3A7AF4E53299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Sherman, Sr.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29B2F6F8D024FE8A078A03D81B1C2D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(Johnson)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986B24613F214A00B2748682525A156D"/>
                </w:placeholder>
                <w:showingPlcHdr/>
              </w:sdtPr>
              <w:sdtContent/>
            </w:sdt>
          </w:p>
        </w:tc>
      </w:tr>
      <w:tr w:rsidR="008E671E" w:rsidTr="000F1DF9">
        <w:tc>
          <w:tcPr>
            <w:tcW w:w="2718" w:type="dxa"/>
          </w:tcPr>
          <w:p w:rsidR="008E671E" w:rsidRPr="00BC7495" w:rsidRDefault="008E671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8DDB12E7FA74EE28E789EE19CA23384"/>
            </w:placeholder>
          </w:sdtPr>
          <w:sdtContent>
            <w:tc>
              <w:tcPr>
                <w:tcW w:w="6858" w:type="dxa"/>
              </w:tcPr>
              <w:p w:rsidR="008E671E" w:rsidRPr="00FF6471" w:rsidRDefault="008E671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8E671E" w:rsidTr="000F1DF9">
        <w:tc>
          <w:tcPr>
            <w:tcW w:w="2718" w:type="dxa"/>
          </w:tcPr>
          <w:p w:rsidR="008E671E" w:rsidRPr="00BC7495" w:rsidRDefault="008E671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26E549CC86543C79BC55ABDD65BC1FE"/>
            </w:placeholder>
            <w:date w:fullDate="2021-05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E671E" w:rsidRPr="00FF6471" w:rsidRDefault="008E671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5/14/2021</w:t>
                </w:r>
              </w:p>
            </w:tc>
          </w:sdtContent>
        </w:sdt>
      </w:tr>
      <w:tr w:rsidR="008E671E" w:rsidTr="000F1DF9">
        <w:tc>
          <w:tcPr>
            <w:tcW w:w="2718" w:type="dxa"/>
          </w:tcPr>
          <w:p w:rsidR="008E671E" w:rsidRPr="00BC7495" w:rsidRDefault="008E671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68B503DE3BB42E6BB10F974C63772E1"/>
            </w:placeholder>
          </w:sdtPr>
          <w:sdtContent>
            <w:tc>
              <w:tcPr>
                <w:tcW w:w="6858" w:type="dxa"/>
              </w:tcPr>
              <w:p w:rsidR="008E671E" w:rsidRPr="00FF6471" w:rsidRDefault="008E671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8E671E" w:rsidRPr="00FF6471" w:rsidRDefault="008E671E" w:rsidP="000F1DF9">
      <w:pPr>
        <w:spacing w:after="0" w:line="240" w:lineRule="auto"/>
        <w:rPr>
          <w:rFonts w:cs="Times New Roman"/>
          <w:szCs w:val="24"/>
        </w:rPr>
      </w:pPr>
    </w:p>
    <w:p w:rsidR="008E671E" w:rsidRPr="00FF6471" w:rsidRDefault="008E671E" w:rsidP="000F1DF9">
      <w:pPr>
        <w:spacing w:after="0" w:line="240" w:lineRule="auto"/>
        <w:rPr>
          <w:rFonts w:cs="Times New Roman"/>
          <w:szCs w:val="24"/>
        </w:rPr>
      </w:pPr>
    </w:p>
    <w:p w:rsidR="008E671E" w:rsidRPr="00FF6471" w:rsidRDefault="008E671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FDF136F72954CB3928EBE9683A84B79"/>
        </w:placeholder>
      </w:sdtPr>
      <w:sdtContent>
        <w:p w:rsidR="008E671E" w:rsidRDefault="008E671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C7E4189436B4D268B83DA90688E342B"/>
        </w:placeholder>
      </w:sdtPr>
      <w:sdtContent>
        <w:p w:rsidR="008E671E" w:rsidRDefault="008E671E" w:rsidP="009929EE">
          <w:pPr>
            <w:pStyle w:val="NormalWeb"/>
            <w:spacing w:before="0" w:beforeAutospacing="0" w:after="0" w:afterAutospacing="0"/>
            <w:jc w:val="both"/>
            <w:divId w:val="1321737507"/>
            <w:rPr>
              <w:rFonts w:eastAsia="Times New Roman"/>
              <w:bCs/>
            </w:rPr>
          </w:pPr>
        </w:p>
        <w:p w:rsidR="008E671E" w:rsidRPr="007D6D5D" w:rsidRDefault="008E671E" w:rsidP="009929EE">
          <w:pPr>
            <w:pStyle w:val="NormalWeb"/>
            <w:spacing w:before="0" w:beforeAutospacing="0" w:after="0" w:afterAutospacing="0"/>
            <w:jc w:val="both"/>
            <w:divId w:val="1321737507"/>
          </w:pPr>
          <w:r w:rsidRPr="007D6D5D">
            <w:t>According to the Texas C</w:t>
          </w:r>
          <w:r>
            <w:t>riminal Justice Coalition, 21.4 percent</w:t>
          </w:r>
          <w:r w:rsidRPr="007D6D5D">
            <w:t xml:space="preserve"> of prisoners released in Texas return to prison within three years of release. Unfortunately, the root causes of recidivism can be difficult to identify because of poor data quality and availability.</w:t>
          </w:r>
        </w:p>
        <w:p w:rsidR="008E671E" w:rsidRPr="007D6D5D" w:rsidRDefault="008E671E" w:rsidP="009929EE">
          <w:pPr>
            <w:pStyle w:val="NormalWeb"/>
            <w:spacing w:before="0" w:beforeAutospacing="0" w:after="0" w:afterAutospacing="0"/>
            <w:jc w:val="both"/>
            <w:divId w:val="1321737507"/>
          </w:pPr>
          <w:r w:rsidRPr="007D6D5D">
            <w:t> </w:t>
          </w:r>
        </w:p>
        <w:p w:rsidR="008E671E" w:rsidRPr="007D6D5D" w:rsidRDefault="008E671E" w:rsidP="009929EE">
          <w:pPr>
            <w:pStyle w:val="NormalWeb"/>
            <w:spacing w:before="0" w:beforeAutospacing="0" w:after="0" w:afterAutospacing="0"/>
            <w:jc w:val="both"/>
            <w:divId w:val="1321737507"/>
          </w:pPr>
          <w:r w:rsidRPr="007D6D5D">
            <w:t xml:space="preserve">Currently, under Section 322.019 of the Government Code, </w:t>
          </w:r>
          <w:r>
            <w:t>the Legislative Budget Board (</w:t>
          </w:r>
          <w:r w:rsidRPr="007D6D5D">
            <w:t>LBB</w:t>
          </w:r>
          <w:r>
            <w:t>)</w:t>
          </w:r>
          <w:r w:rsidRPr="007D6D5D">
            <w:t xml:space="preserve"> has assumed the responsibility of calculating recidivism rates for adult and juvenile correctional populations, publishing a recidivism report every two years.</w:t>
          </w:r>
        </w:p>
        <w:p w:rsidR="008E671E" w:rsidRPr="007D6D5D" w:rsidRDefault="008E671E" w:rsidP="009929EE">
          <w:pPr>
            <w:pStyle w:val="NormalWeb"/>
            <w:spacing w:before="0" w:beforeAutospacing="0" w:after="0" w:afterAutospacing="0"/>
            <w:jc w:val="both"/>
            <w:divId w:val="1321737507"/>
          </w:pPr>
          <w:r w:rsidRPr="007D6D5D">
            <w:t> </w:t>
          </w:r>
        </w:p>
        <w:p w:rsidR="008E671E" w:rsidRPr="007D6D5D" w:rsidRDefault="008E671E" w:rsidP="009929EE">
          <w:pPr>
            <w:pStyle w:val="NormalWeb"/>
            <w:spacing w:before="0" w:beforeAutospacing="0" w:after="0" w:afterAutospacing="0"/>
            <w:jc w:val="both"/>
            <w:divId w:val="1321737507"/>
          </w:pPr>
          <w:r w:rsidRPr="007D6D5D">
            <w:t>H</w:t>
          </w:r>
          <w:r>
            <w:t>.</w:t>
          </w:r>
          <w:r w:rsidRPr="007D6D5D">
            <w:t>B</w:t>
          </w:r>
          <w:r>
            <w:t>.</w:t>
          </w:r>
          <w:r w:rsidRPr="007D6D5D">
            <w:t xml:space="preserve"> 930 would explicitly codify this report, directing </w:t>
          </w:r>
          <w:r>
            <w:t xml:space="preserve">the </w:t>
          </w:r>
          <w:r w:rsidRPr="007D6D5D">
            <w:t>LBB to prepare a detailed biennial report on recidivism that includes both s</w:t>
          </w:r>
          <w:r>
            <w:t>tatewide and county rates of rearrest, reconviction, and re</w:t>
          </w:r>
          <w:r w:rsidRPr="007D6D5D">
            <w:t>incarceration in Texas and other states. H</w:t>
          </w:r>
          <w:r>
            <w:t>.</w:t>
          </w:r>
          <w:r w:rsidRPr="007D6D5D">
            <w:t>B</w:t>
          </w:r>
          <w:r>
            <w:t>.</w:t>
          </w:r>
          <w:r w:rsidRPr="007D6D5D">
            <w:t xml:space="preserve"> 930 allows </w:t>
          </w:r>
          <w:r>
            <w:t xml:space="preserve">the </w:t>
          </w:r>
          <w:r w:rsidRPr="007D6D5D">
            <w:t>LBB to request necessary data to complete the report from DPS.</w:t>
          </w:r>
        </w:p>
        <w:p w:rsidR="008E671E" w:rsidRPr="007D6D5D" w:rsidRDefault="008E671E" w:rsidP="009929EE">
          <w:pPr>
            <w:pStyle w:val="NormalWeb"/>
            <w:spacing w:before="0" w:beforeAutospacing="0" w:after="0" w:afterAutospacing="0"/>
            <w:jc w:val="both"/>
            <w:divId w:val="1321737507"/>
          </w:pPr>
          <w:r w:rsidRPr="007D6D5D">
            <w:t> </w:t>
          </w:r>
        </w:p>
        <w:p w:rsidR="008E671E" w:rsidRPr="007D6D5D" w:rsidRDefault="008E671E" w:rsidP="009929EE">
          <w:pPr>
            <w:pStyle w:val="NormalWeb"/>
            <w:spacing w:before="0" w:beforeAutospacing="0" w:after="0" w:afterAutospacing="0"/>
            <w:jc w:val="both"/>
            <w:divId w:val="1321737507"/>
          </w:pPr>
          <w:r w:rsidRPr="007D6D5D">
            <w:t>Providing policymakers with accurate, standardized data will ensure lawmakers understand the underlying causes of recidivism and what policies are successful at rehabilitating former inmates and reducing crime.</w:t>
          </w:r>
        </w:p>
        <w:p w:rsidR="008E671E" w:rsidRPr="00D70925" w:rsidRDefault="008E671E" w:rsidP="009929E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8E671E" w:rsidRDefault="008E671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930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report on recidivism rates.</w:t>
      </w:r>
    </w:p>
    <w:p w:rsidR="008E671E" w:rsidRPr="00EA4978" w:rsidRDefault="008E671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E671E" w:rsidRPr="005C2A78" w:rsidRDefault="008E671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E4AA7CACA00417F93A23DD974B214B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E671E" w:rsidRPr="006529C4" w:rsidRDefault="008E671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E671E" w:rsidRPr="006529C4" w:rsidRDefault="008E671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E671E" w:rsidRPr="006529C4" w:rsidRDefault="008E671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E671E" w:rsidRPr="005C2A78" w:rsidRDefault="008E671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31F1E1501E1488D849D7C01C78D65B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E671E" w:rsidRPr="005C2A78" w:rsidRDefault="008E671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E671E" w:rsidRDefault="008E671E" w:rsidP="008E671E">
      <w:pPr>
        <w:spacing w:line="240" w:lineRule="auto"/>
        <w:jc w:val="both"/>
      </w:pPr>
      <w:r>
        <w:t>SECTION 1. Amends Chapter 322, Government Code, by adding Section 322.0195, as follows:</w:t>
      </w:r>
    </w:p>
    <w:p w:rsidR="008E671E" w:rsidRPr="00EA4978" w:rsidRDefault="008E671E" w:rsidP="008E671E">
      <w:pPr>
        <w:spacing w:line="240" w:lineRule="auto"/>
        <w:ind w:left="720"/>
        <w:jc w:val="both"/>
      </w:pPr>
      <w:r w:rsidRPr="00EA4978">
        <w:t xml:space="preserve">Sec. 322.0195.  RECIDIVISM REPORT.  (a)  </w:t>
      </w:r>
      <w:r>
        <w:t>Requires the Legislative Budget Board (LBB) to</w:t>
      </w:r>
      <w:r w:rsidRPr="00EA4978">
        <w:t xml:space="preserve"> prepare a biennial report on recidivism that includes rearrest, reconviction, and reincarceration rates.  </w:t>
      </w:r>
      <w:r>
        <w:t>Requires that the report</w:t>
      </w:r>
      <w:r w:rsidRPr="00EA4978">
        <w:t xml:space="preserve"> include:</w:t>
      </w:r>
    </w:p>
    <w:p w:rsidR="008E671E" w:rsidRPr="00EA4978" w:rsidRDefault="008E671E" w:rsidP="008E671E">
      <w:pPr>
        <w:spacing w:line="240" w:lineRule="auto"/>
        <w:ind w:left="720" w:firstLine="1440"/>
        <w:jc w:val="both"/>
      </w:pPr>
      <w:r w:rsidRPr="00EA4978">
        <w:t>(1)  statewide rates and rates for each county in this state; and</w:t>
      </w:r>
    </w:p>
    <w:p w:rsidR="008E671E" w:rsidRPr="00EA4978" w:rsidRDefault="008E671E" w:rsidP="008E671E">
      <w:pPr>
        <w:spacing w:line="240" w:lineRule="auto"/>
        <w:ind w:left="720" w:firstLine="1440"/>
        <w:jc w:val="both"/>
      </w:pPr>
      <w:r w:rsidRPr="00EA4978">
        <w:t>(2)  information regarding:</w:t>
      </w:r>
    </w:p>
    <w:p w:rsidR="008E671E" w:rsidRPr="00EA4978" w:rsidRDefault="008E671E" w:rsidP="008E671E">
      <w:pPr>
        <w:spacing w:line="240" w:lineRule="auto"/>
        <w:ind w:left="2880"/>
        <w:jc w:val="both"/>
      </w:pPr>
      <w:r w:rsidRPr="00EA4978">
        <w:t>(A)  individuals who have served any part of a sentence in a county jail; and</w:t>
      </w:r>
    </w:p>
    <w:p w:rsidR="008E671E" w:rsidRPr="00EA4978" w:rsidRDefault="008E671E" w:rsidP="008E671E">
      <w:pPr>
        <w:spacing w:line="240" w:lineRule="auto"/>
        <w:ind w:left="2880"/>
        <w:jc w:val="both"/>
      </w:pPr>
      <w:r w:rsidRPr="00EA4978">
        <w:t>(B)  individuals who are rearrested, reconvicted, or reincarcerated in other states.</w:t>
      </w:r>
    </w:p>
    <w:p w:rsidR="008E671E" w:rsidRPr="00EA4978" w:rsidRDefault="008E671E" w:rsidP="008E671E">
      <w:pPr>
        <w:spacing w:line="240" w:lineRule="auto"/>
        <w:ind w:left="1440"/>
        <w:jc w:val="both"/>
      </w:pPr>
      <w:r w:rsidRPr="00EA4978">
        <w:t>(b</w:t>
      </w:r>
      <w:r>
        <w:t xml:space="preserve">) Requires the LBB, in preparing the report, to </w:t>
      </w:r>
      <w:r w:rsidRPr="00EA4978">
        <w:t>collaborate with the</w:t>
      </w:r>
      <w:r>
        <w:t xml:space="preserve"> Texas</w:t>
      </w:r>
      <w:r w:rsidRPr="00EA4978">
        <w:t xml:space="preserve"> Department of Public Safety</w:t>
      </w:r>
      <w:r>
        <w:t xml:space="preserve"> of the State of Texas (DPS)</w:t>
      </w:r>
      <w:r w:rsidRPr="00EA4978">
        <w:t xml:space="preserve">.  </w:t>
      </w:r>
      <w:r>
        <w:t xml:space="preserve">Requires DPS to </w:t>
      </w:r>
      <w:r w:rsidRPr="00EA4978">
        <w:t xml:space="preserve">provide any information requested by </w:t>
      </w:r>
      <w:r>
        <w:t>the LBB</w:t>
      </w:r>
      <w:r w:rsidRPr="00EA4978">
        <w:t xml:space="preserve"> for the purpose of preparing the report.</w:t>
      </w:r>
    </w:p>
    <w:p w:rsidR="008E671E" w:rsidRPr="00EA4978" w:rsidRDefault="008E671E" w:rsidP="008E671E">
      <w:pPr>
        <w:spacing w:line="240" w:lineRule="auto"/>
        <w:ind w:left="1440"/>
        <w:jc w:val="both"/>
      </w:pPr>
      <w:r w:rsidRPr="00EA4978">
        <w:t>(c)  </w:t>
      </w:r>
      <w:r>
        <w:t>Authorizes t</w:t>
      </w:r>
      <w:r w:rsidRPr="00EA4978">
        <w:t xml:space="preserve">he report </w:t>
      </w:r>
      <w:r>
        <w:t>to</w:t>
      </w:r>
      <w:r w:rsidRPr="00EA4978">
        <w:t xml:space="preserve"> be included in any other report made by</w:t>
      </w:r>
      <w:r>
        <w:t xml:space="preserve"> the</w:t>
      </w:r>
      <w:r w:rsidRPr="00EA4978">
        <w:t xml:space="preserve"> </w:t>
      </w:r>
      <w:r>
        <w:t>LBB.</w:t>
      </w:r>
    </w:p>
    <w:p w:rsidR="008E671E" w:rsidRPr="00EA4978" w:rsidRDefault="008E671E" w:rsidP="008E671E">
      <w:pPr>
        <w:spacing w:line="240" w:lineRule="auto"/>
        <w:ind w:left="1440"/>
        <w:jc w:val="both"/>
      </w:pPr>
      <w:r>
        <w:t>(d)</w:t>
      </w:r>
      <w:r w:rsidRPr="00EA4978">
        <w:t xml:space="preserve"> </w:t>
      </w:r>
      <w:r>
        <w:t>Requires the LBB to</w:t>
      </w:r>
      <w:r w:rsidRPr="00EA4978">
        <w:t xml:space="preserve"> submit the report to the governor, lieutenant governor, and</w:t>
      </w:r>
      <w:r>
        <w:t xml:space="preserve"> each member of the legislature n</w:t>
      </w:r>
      <w:r w:rsidRPr="00EA4978">
        <w:t>ot later than Decemb</w:t>
      </w:r>
      <w:r>
        <w:t>er 1 of each even-numbered year.</w:t>
      </w:r>
    </w:p>
    <w:p w:rsidR="008E671E" w:rsidRPr="00C8671F" w:rsidRDefault="008E671E" w:rsidP="008E671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t>SECTION 2.  Effective date: upon passage or September 1, 2021.</w:t>
      </w:r>
    </w:p>
    <w:sectPr w:rsidR="008E671E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56" w:rsidRDefault="00513156" w:rsidP="000F1DF9">
      <w:pPr>
        <w:spacing w:after="0" w:line="240" w:lineRule="auto"/>
      </w:pPr>
      <w:r>
        <w:separator/>
      </w:r>
    </w:p>
  </w:endnote>
  <w:endnote w:type="continuationSeparator" w:id="0">
    <w:p w:rsidR="00513156" w:rsidRDefault="0051315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1315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E671E">
                <w:rPr>
                  <w:sz w:val="20"/>
                  <w:szCs w:val="20"/>
                </w:rPr>
                <w:t>MMN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8E671E">
                <w:rPr>
                  <w:sz w:val="20"/>
                  <w:szCs w:val="20"/>
                </w:rPr>
                <w:t>H.B. 930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8E671E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1315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E671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E671E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56" w:rsidRDefault="00513156" w:rsidP="000F1DF9">
      <w:pPr>
        <w:spacing w:after="0" w:line="240" w:lineRule="auto"/>
      </w:pPr>
      <w:r>
        <w:separator/>
      </w:r>
    </w:p>
  </w:footnote>
  <w:footnote w:type="continuationSeparator" w:id="0">
    <w:p w:rsidR="00513156" w:rsidRDefault="00513156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13156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8E671E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1B9DE2-83BF-481D-9C99-AB875BE5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671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A54FFC06EDF4BEA996FA84D5E499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CD12-EB55-4265-A5E7-8D5E95BF8731}"/>
      </w:docPartPr>
      <w:docPartBody>
        <w:p w:rsidR="00000000" w:rsidRDefault="008F57C7"/>
      </w:docPartBody>
    </w:docPart>
    <w:docPart>
      <w:docPartPr>
        <w:name w:val="33B9CFE3890246979806AFF45F90D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A802F-0E4C-4503-94F5-E25E75AE0286}"/>
      </w:docPartPr>
      <w:docPartBody>
        <w:p w:rsidR="00000000" w:rsidRDefault="008F57C7"/>
      </w:docPartBody>
    </w:docPart>
    <w:docPart>
      <w:docPartPr>
        <w:name w:val="95256EBC307C435CA4ECFE2DFB1F2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386AA-412B-459B-B59C-DFDF45227F40}"/>
      </w:docPartPr>
      <w:docPartBody>
        <w:p w:rsidR="00000000" w:rsidRDefault="008F57C7"/>
      </w:docPartBody>
    </w:docPart>
    <w:docPart>
      <w:docPartPr>
        <w:name w:val="FB68863F06C84007A9F959A06D254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D6D2-8284-4832-B83A-E88484C4A852}"/>
      </w:docPartPr>
      <w:docPartBody>
        <w:p w:rsidR="00000000" w:rsidRDefault="008F57C7"/>
      </w:docPartBody>
    </w:docPart>
    <w:docPart>
      <w:docPartPr>
        <w:name w:val="5F75BD183CB5494A9B4A32FCA9FDA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74CD-747D-44A8-9B3D-45F1926B1438}"/>
      </w:docPartPr>
      <w:docPartBody>
        <w:p w:rsidR="00000000" w:rsidRDefault="008F57C7"/>
      </w:docPartBody>
    </w:docPart>
    <w:docPart>
      <w:docPartPr>
        <w:name w:val="CEB84141FEEC45A8B4E3A7AF4E53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F5F67-A605-472E-A859-346F7DB2928F}"/>
      </w:docPartPr>
      <w:docPartBody>
        <w:p w:rsidR="00000000" w:rsidRDefault="008F57C7"/>
      </w:docPartBody>
    </w:docPart>
    <w:docPart>
      <w:docPartPr>
        <w:name w:val="029B2F6F8D024FE8A078A03D81B1C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2031D-3CE8-45F9-ACA9-0E621E27729C}"/>
      </w:docPartPr>
      <w:docPartBody>
        <w:p w:rsidR="00000000" w:rsidRDefault="008F57C7"/>
      </w:docPartBody>
    </w:docPart>
    <w:docPart>
      <w:docPartPr>
        <w:name w:val="986B24613F214A00B2748682525A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C014-E6A9-425B-9473-6FA282AB0CF0}"/>
      </w:docPartPr>
      <w:docPartBody>
        <w:p w:rsidR="00000000" w:rsidRDefault="008F57C7"/>
      </w:docPartBody>
    </w:docPart>
    <w:docPart>
      <w:docPartPr>
        <w:name w:val="58DDB12E7FA74EE28E789EE19CA2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5BAD-3F51-4684-846F-DCDDC750A86A}"/>
      </w:docPartPr>
      <w:docPartBody>
        <w:p w:rsidR="00000000" w:rsidRDefault="008F57C7"/>
      </w:docPartBody>
    </w:docPart>
    <w:docPart>
      <w:docPartPr>
        <w:name w:val="926E549CC86543C79BC55ABDD65B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C61E3-88C7-4EC3-A364-07F0F697B62B}"/>
      </w:docPartPr>
      <w:docPartBody>
        <w:p w:rsidR="00000000" w:rsidRDefault="00C95015" w:rsidP="00C95015">
          <w:pPr>
            <w:pStyle w:val="926E549CC86543C79BC55ABDD65BC1F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68B503DE3BB42E6BB10F974C6377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DCC2-8040-4C38-8DE6-383890956241}"/>
      </w:docPartPr>
      <w:docPartBody>
        <w:p w:rsidR="00000000" w:rsidRDefault="008F57C7"/>
      </w:docPartBody>
    </w:docPart>
    <w:docPart>
      <w:docPartPr>
        <w:name w:val="BFDF136F72954CB3928EBE9683A84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371BB-39E9-457B-92BA-1E3A1111B1B2}"/>
      </w:docPartPr>
      <w:docPartBody>
        <w:p w:rsidR="00000000" w:rsidRDefault="008F57C7"/>
      </w:docPartBody>
    </w:docPart>
    <w:docPart>
      <w:docPartPr>
        <w:name w:val="BC7E4189436B4D268B83DA90688E3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D5A37-43FE-48C3-AD27-2D3CD9525CB6}"/>
      </w:docPartPr>
      <w:docPartBody>
        <w:p w:rsidR="00000000" w:rsidRDefault="00C95015" w:rsidP="00C95015">
          <w:pPr>
            <w:pStyle w:val="BC7E4189436B4D268B83DA90688E342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E4AA7CACA00417F93A23DD974B21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733C-F454-4C32-A4F7-E853929C2BF7}"/>
      </w:docPartPr>
      <w:docPartBody>
        <w:p w:rsidR="00000000" w:rsidRDefault="008F57C7"/>
      </w:docPartBody>
    </w:docPart>
    <w:docPart>
      <w:docPartPr>
        <w:name w:val="931F1E1501E1488D849D7C01C78D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7CD2F-196F-4362-87CC-C9921355A088}"/>
      </w:docPartPr>
      <w:docPartBody>
        <w:p w:rsidR="00000000" w:rsidRDefault="008F57C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8F57C7"/>
    <w:rsid w:val="0090598B"/>
    <w:rsid w:val="00984D6C"/>
    <w:rsid w:val="00A54AD6"/>
    <w:rsid w:val="00A57564"/>
    <w:rsid w:val="00B252A4"/>
    <w:rsid w:val="00B5530B"/>
    <w:rsid w:val="00C129E8"/>
    <w:rsid w:val="00C95015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01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26E549CC86543C79BC55ABDD65BC1FE">
    <w:name w:val="926E549CC86543C79BC55ABDD65BC1FE"/>
    <w:rsid w:val="00C95015"/>
    <w:pPr>
      <w:spacing w:after="160" w:line="259" w:lineRule="auto"/>
    </w:pPr>
  </w:style>
  <w:style w:type="paragraph" w:customStyle="1" w:styleId="BC7E4189436B4D268B83DA90688E342B">
    <w:name w:val="BC7E4189436B4D268B83DA90688E342B"/>
    <w:rsid w:val="00C9501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521C1AD-363B-4642-B015-A934882E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5693</TotalTime>
  <Pages>1</Pages>
  <Words>392</Words>
  <Characters>2236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Megan Nair</cp:lastModifiedBy>
  <cp:revision>161</cp:revision>
  <cp:lastPrinted>2021-05-14T23:29:00Z</cp:lastPrinted>
  <dcterms:created xsi:type="dcterms:W3CDTF">2015-05-29T14:24:00Z</dcterms:created>
  <dcterms:modified xsi:type="dcterms:W3CDTF">2021-05-14T23:29:00Z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