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7" w:rsidRDefault="004B62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82C4AF508A43018DF7DC4C5D697AA8"/>
          </w:placeholder>
        </w:sdtPr>
        <w:sdtContent>
          <w:r w:rsidRPr="005C2A78">
            <w:rPr>
              <w:rFonts w:cs="Times New Roman"/>
              <w:b/>
              <w:szCs w:val="24"/>
              <w:u w:val="single"/>
            </w:rPr>
            <w:t>BILL ANALYSIS</w:t>
          </w:r>
        </w:sdtContent>
      </w:sdt>
    </w:p>
    <w:p w:rsidR="004B6217" w:rsidRPr="00585C31" w:rsidRDefault="004B6217" w:rsidP="000F1DF9">
      <w:pPr>
        <w:spacing w:after="0" w:line="240" w:lineRule="auto"/>
        <w:rPr>
          <w:rFonts w:cs="Times New Roman"/>
          <w:szCs w:val="24"/>
        </w:rPr>
      </w:pPr>
    </w:p>
    <w:p w:rsidR="004B6217" w:rsidRPr="00585C31" w:rsidRDefault="004B62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6217" w:rsidTr="000F1DF9">
        <w:tc>
          <w:tcPr>
            <w:tcW w:w="2718" w:type="dxa"/>
          </w:tcPr>
          <w:p w:rsidR="004B6217" w:rsidRPr="005C2A78" w:rsidRDefault="004B6217" w:rsidP="006D756B">
            <w:pPr>
              <w:rPr>
                <w:rFonts w:cs="Times New Roman"/>
                <w:szCs w:val="24"/>
              </w:rPr>
            </w:pPr>
            <w:sdt>
              <w:sdtPr>
                <w:rPr>
                  <w:rFonts w:cs="Times New Roman"/>
                  <w:szCs w:val="24"/>
                </w:rPr>
                <w:alias w:val="Agency Title"/>
                <w:tag w:val="AgencyTitleContentControl"/>
                <w:id w:val="1920747753"/>
                <w:lock w:val="sdtContentLocked"/>
                <w:placeholder>
                  <w:docPart w:val="69D85EBDAB3C4033B1D746AF60339F2A"/>
                </w:placeholder>
              </w:sdtPr>
              <w:sdtEndPr>
                <w:rPr>
                  <w:rFonts w:cstheme="minorBidi"/>
                  <w:szCs w:val="22"/>
                </w:rPr>
              </w:sdtEndPr>
              <w:sdtContent>
                <w:r>
                  <w:rPr>
                    <w:rFonts w:cs="Times New Roman"/>
                    <w:szCs w:val="24"/>
                  </w:rPr>
                  <w:t>Senate Research Center</w:t>
                </w:r>
              </w:sdtContent>
            </w:sdt>
          </w:p>
        </w:tc>
        <w:tc>
          <w:tcPr>
            <w:tcW w:w="6858" w:type="dxa"/>
          </w:tcPr>
          <w:p w:rsidR="004B6217" w:rsidRPr="00FF6471" w:rsidRDefault="004B6217" w:rsidP="000F1DF9">
            <w:pPr>
              <w:jc w:val="right"/>
              <w:rPr>
                <w:rFonts w:cs="Times New Roman"/>
                <w:szCs w:val="24"/>
              </w:rPr>
            </w:pPr>
            <w:sdt>
              <w:sdtPr>
                <w:rPr>
                  <w:rFonts w:cs="Times New Roman"/>
                  <w:szCs w:val="24"/>
                </w:rPr>
                <w:alias w:val="Bill Number"/>
                <w:tag w:val="BillNumberOne"/>
                <w:id w:val="-410784069"/>
                <w:lock w:val="sdtContentLocked"/>
                <w:placeholder>
                  <w:docPart w:val="C8C8A7FD70EF4C6080840774AF576B52"/>
                </w:placeholder>
              </w:sdtPr>
              <w:sdtContent>
                <w:r>
                  <w:rPr>
                    <w:rFonts w:cs="Times New Roman"/>
                    <w:szCs w:val="24"/>
                  </w:rPr>
                  <w:t>H.B. 963</w:t>
                </w:r>
              </w:sdtContent>
            </w:sdt>
          </w:p>
        </w:tc>
      </w:tr>
      <w:tr w:rsidR="004B6217" w:rsidTr="000F1DF9">
        <w:sdt>
          <w:sdtPr>
            <w:rPr>
              <w:rFonts w:cs="Times New Roman"/>
              <w:szCs w:val="24"/>
            </w:rPr>
            <w:alias w:val="TLCNumber"/>
            <w:tag w:val="TLCNumber"/>
            <w:id w:val="-542600604"/>
            <w:lock w:val="sdtLocked"/>
            <w:placeholder>
              <w:docPart w:val="A87BF81F61E040AE9DF9114743BE9DF5"/>
            </w:placeholder>
            <w:showingPlcHdr/>
          </w:sdtPr>
          <w:sdtContent>
            <w:tc>
              <w:tcPr>
                <w:tcW w:w="2718" w:type="dxa"/>
              </w:tcPr>
              <w:p w:rsidR="004B6217" w:rsidRPr="000F1DF9" w:rsidRDefault="004B6217" w:rsidP="00C65088">
                <w:pPr>
                  <w:rPr>
                    <w:rFonts w:cs="Times New Roman"/>
                    <w:szCs w:val="24"/>
                  </w:rPr>
                </w:pPr>
              </w:p>
            </w:tc>
          </w:sdtContent>
        </w:sdt>
        <w:tc>
          <w:tcPr>
            <w:tcW w:w="6858" w:type="dxa"/>
          </w:tcPr>
          <w:p w:rsidR="004B6217" w:rsidRPr="005C2A78" w:rsidRDefault="004B6217" w:rsidP="00073EDD">
            <w:pPr>
              <w:jc w:val="right"/>
              <w:rPr>
                <w:rFonts w:cs="Times New Roman"/>
                <w:szCs w:val="24"/>
              </w:rPr>
            </w:pPr>
            <w:sdt>
              <w:sdtPr>
                <w:rPr>
                  <w:rFonts w:cs="Times New Roman"/>
                  <w:szCs w:val="24"/>
                </w:rPr>
                <w:alias w:val="Author Label"/>
                <w:tag w:val="By"/>
                <w:id w:val="72399597"/>
                <w:lock w:val="sdtLocked"/>
                <w:placeholder>
                  <w:docPart w:val="34098642ACBF44BEAC48DED83668B1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563C67824A481D80407C5CAF3E8196"/>
                </w:placeholder>
              </w:sdtPr>
              <w:sdtContent>
                <w:r>
                  <w:rPr>
                    <w:rFonts w:cs="Times New Roman"/>
                    <w:szCs w:val="24"/>
                  </w:rPr>
                  <w:t>Lozano et al.</w:t>
                </w:r>
              </w:sdtContent>
            </w:sdt>
            <w:sdt>
              <w:sdtPr>
                <w:rPr>
                  <w:rFonts w:cs="Times New Roman"/>
                  <w:szCs w:val="24"/>
                </w:rPr>
                <w:alias w:val="Sponsor"/>
                <w:tag w:val="Sponsor"/>
                <w:id w:val="-2039656131"/>
                <w:lock w:val="sdtContentLocked"/>
                <w:placeholder>
                  <w:docPart w:val="2E68942D2941446AA866A1ABB3EA45F7"/>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7463F9B89AB14EC0A07918224AF93FD9"/>
                </w:placeholder>
                <w:showingPlcHdr/>
              </w:sdtPr>
              <w:sdtContent/>
            </w:sdt>
          </w:p>
        </w:tc>
      </w:tr>
      <w:tr w:rsidR="004B6217" w:rsidTr="000F1DF9">
        <w:tc>
          <w:tcPr>
            <w:tcW w:w="2718" w:type="dxa"/>
          </w:tcPr>
          <w:p w:rsidR="004B6217" w:rsidRPr="00BC7495" w:rsidRDefault="004B6217" w:rsidP="000F1DF9">
            <w:pPr>
              <w:rPr>
                <w:rFonts w:cs="Times New Roman"/>
                <w:szCs w:val="24"/>
              </w:rPr>
            </w:pPr>
          </w:p>
        </w:tc>
        <w:sdt>
          <w:sdtPr>
            <w:rPr>
              <w:rFonts w:cs="Times New Roman"/>
              <w:szCs w:val="24"/>
            </w:rPr>
            <w:alias w:val="Committee"/>
            <w:tag w:val="Committee"/>
            <w:id w:val="1914272295"/>
            <w:lock w:val="sdtContentLocked"/>
            <w:placeholder>
              <w:docPart w:val="45B7AC603CC84FBF8FD8B981BF697157"/>
            </w:placeholder>
          </w:sdtPr>
          <w:sdtContent>
            <w:tc>
              <w:tcPr>
                <w:tcW w:w="6858" w:type="dxa"/>
              </w:tcPr>
              <w:p w:rsidR="004B6217" w:rsidRPr="00FF6471" w:rsidRDefault="004B6217" w:rsidP="000F1DF9">
                <w:pPr>
                  <w:jc w:val="right"/>
                  <w:rPr>
                    <w:rFonts w:cs="Times New Roman"/>
                    <w:szCs w:val="24"/>
                  </w:rPr>
                </w:pPr>
                <w:r>
                  <w:rPr>
                    <w:rFonts w:cs="Times New Roman"/>
                    <w:szCs w:val="24"/>
                  </w:rPr>
                  <w:t>Natural Resources &amp; Economic Development</w:t>
                </w:r>
              </w:p>
            </w:tc>
          </w:sdtContent>
        </w:sdt>
      </w:tr>
      <w:tr w:rsidR="004B6217" w:rsidTr="000F1DF9">
        <w:tc>
          <w:tcPr>
            <w:tcW w:w="2718" w:type="dxa"/>
          </w:tcPr>
          <w:p w:rsidR="004B6217" w:rsidRPr="00BC7495" w:rsidRDefault="004B6217" w:rsidP="000F1DF9">
            <w:pPr>
              <w:rPr>
                <w:rFonts w:cs="Times New Roman"/>
                <w:szCs w:val="24"/>
              </w:rPr>
            </w:pPr>
          </w:p>
        </w:tc>
        <w:sdt>
          <w:sdtPr>
            <w:rPr>
              <w:rFonts w:cs="Times New Roman"/>
              <w:szCs w:val="24"/>
            </w:rPr>
            <w:alias w:val="Date"/>
            <w:tag w:val="DateContentControl"/>
            <w:id w:val="1178081906"/>
            <w:lock w:val="sdtLocked"/>
            <w:placeholder>
              <w:docPart w:val="7F8C31220DDB46FB81862426D746F866"/>
            </w:placeholder>
            <w:date w:fullDate="2021-05-10T00:00:00Z">
              <w:dateFormat w:val="M/d/yyyy"/>
              <w:lid w:val="en-US"/>
              <w:storeMappedDataAs w:val="dateTime"/>
              <w:calendar w:val="gregorian"/>
            </w:date>
          </w:sdtPr>
          <w:sdtContent>
            <w:tc>
              <w:tcPr>
                <w:tcW w:w="6858" w:type="dxa"/>
              </w:tcPr>
              <w:p w:rsidR="004B6217" w:rsidRPr="00FF6471" w:rsidRDefault="004B6217" w:rsidP="000F1DF9">
                <w:pPr>
                  <w:jc w:val="right"/>
                  <w:rPr>
                    <w:rFonts w:cs="Times New Roman"/>
                    <w:szCs w:val="24"/>
                  </w:rPr>
                </w:pPr>
                <w:r>
                  <w:rPr>
                    <w:rFonts w:cs="Times New Roman"/>
                    <w:szCs w:val="24"/>
                  </w:rPr>
                  <w:t>5/10/2021</w:t>
                </w:r>
              </w:p>
            </w:tc>
          </w:sdtContent>
        </w:sdt>
      </w:tr>
      <w:tr w:rsidR="004B6217" w:rsidTr="000F1DF9">
        <w:tc>
          <w:tcPr>
            <w:tcW w:w="2718" w:type="dxa"/>
          </w:tcPr>
          <w:p w:rsidR="004B6217" w:rsidRPr="00BC7495" w:rsidRDefault="004B6217" w:rsidP="000F1DF9">
            <w:pPr>
              <w:rPr>
                <w:rFonts w:cs="Times New Roman"/>
                <w:szCs w:val="24"/>
              </w:rPr>
            </w:pPr>
          </w:p>
        </w:tc>
        <w:sdt>
          <w:sdtPr>
            <w:rPr>
              <w:rFonts w:cs="Times New Roman"/>
              <w:szCs w:val="24"/>
            </w:rPr>
            <w:alias w:val="BA Version"/>
            <w:tag w:val="BAVersion"/>
            <w:id w:val="-1685590809"/>
            <w:lock w:val="sdtContentLocked"/>
            <w:placeholder>
              <w:docPart w:val="F269A0D1FAF04EB7801EC107B3653DE9"/>
            </w:placeholder>
          </w:sdtPr>
          <w:sdtContent>
            <w:tc>
              <w:tcPr>
                <w:tcW w:w="6858" w:type="dxa"/>
              </w:tcPr>
              <w:p w:rsidR="004B6217" w:rsidRPr="00FF6471" w:rsidRDefault="004B6217" w:rsidP="000F1DF9">
                <w:pPr>
                  <w:jc w:val="right"/>
                  <w:rPr>
                    <w:rFonts w:cs="Times New Roman"/>
                    <w:szCs w:val="24"/>
                  </w:rPr>
                </w:pPr>
                <w:r>
                  <w:rPr>
                    <w:rFonts w:cs="Times New Roman"/>
                    <w:szCs w:val="24"/>
                  </w:rPr>
                  <w:t>Engrossed</w:t>
                </w:r>
              </w:p>
            </w:tc>
          </w:sdtContent>
        </w:sdt>
      </w:tr>
    </w:tbl>
    <w:p w:rsidR="004B6217" w:rsidRPr="00FF6471" w:rsidRDefault="004B6217" w:rsidP="000F1DF9">
      <w:pPr>
        <w:spacing w:after="0" w:line="240" w:lineRule="auto"/>
        <w:rPr>
          <w:rFonts w:cs="Times New Roman"/>
          <w:szCs w:val="24"/>
        </w:rPr>
      </w:pPr>
    </w:p>
    <w:p w:rsidR="004B6217" w:rsidRPr="00FF6471" w:rsidRDefault="004B6217" w:rsidP="000F1DF9">
      <w:pPr>
        <w:spacing w:after="0" w:line="240" w:lineRule="auto"/>
        <w:rPr>
          <w:rFonts w:cs="Times New Roman"/>
          <w:szCs w:val="24"/>
        </w:rPr>
      </w:pPr>
    </w:p>
    <w:p w:rsidR="004B6217" w:rsidRPr="00FF6471" w:rsidRDefault="004B62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6ADAA2A0E244DB87A4A25E562B0EB5"/>
        </w:placeholder>
      </w:sdtPr>
      <w:sdtContent>
        <w:p w:rsidR="004B6217" w:rsidRDefault="004B62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A4C14DFC5048F4878C9D5D0CDE3E62"/>
        </w:placeholder>
      </w:sdtPr>
      <w:sdtContent>
        <w:p w:rsidR="004B6217" w:rsidRDefault="004B6217" w:rsidP="004B6217">
          <w:pPr>
            <w:pStyle w:val="NormalWeb"/>
            <w:spacing w:before="0" w:beforeAutospacing="0" w:after="0" w:afterAutospacing="0"/>
            <w:jc w:val="both"/>
            <w:divId w:val="2098822849"/>
            <w:rPr>
              <w:rFonts w:eastAsia="Times New Roman"/>
              <w:bCs/>
            </w:rPr>
          </w:pPr>
        </w:p>
        <w:p w:rsidR="004B6217" w:rsidRPr="004F02A2" w:rsidRDefault="004B6217" w:rsidP="004B6217">
          <w:pPr>
            <w:pStyle w:val="NormalWeb"/>
            <w:spacing w:before="0" w:beforeAutospacing="0" w:after="0" w:afterAutospacing="0"/>
            <w:jc w:val="both"/>
            <w:divId w:val="2098822849"/>
            <w:rPr>
              <w:color w:val="000000"/>
            </w:rPr>
          </w:pPr>
          <w:r w:rsidRPr="004F02A2">
            <w:rPr>
              <w:color w:val="000000"/>
            </w:rPr>
            <w:t>H</w:t>
          </w:r>
          <w:r>
            <w:rPr>
              <w:color w:val="000000"/>
            </w:rPr>
            <w:t>.</w:t>
          </w:r>
          <w:r w:rsidRPr="004F02A2">
            <w:rPr>
              <w:color w:val="000000"/>
            </w:rPr>
            <w:t>B</w:t>
          </w:r>
          <w:r>
            <w:rPr>
              <w:color w:val="000000"/>
            </w:rPr>
            <w:t xml:space="preserve">. </w:t>
          </w:r>
          <w:r w:rsidRPr="004F02A2">
            <w:rPr>
              <w:color w:val="000000"/>
            </w:rPr>
            <w:t xml:space="preserve">963 would expand the Texas Natural Gas Vehicle Grant Program (TNGVGP) to include used natural gas medium-duty and heavy-duty trucks to ensure the program is better utilized. Under current law, the TNGVGP offers grants to purchase only new medium and heavy-duty natural gas vehicles. </w:t>
          </w:r>
        </w:p>
        <w:p w:rsidR="004B6217" w:rsidRDefault="004B6217" w:rsidP="004B6217">
          <w:pPr>
            <w:pStyle w:val="NormalWeb"/>
            <w:spacing w:before="0" w:beforeAutospacing="0" w:after="0" w:afterAutospacing="0"/>
            <w:jc w:val="both"/>
            <w:divId w:val="2098822849"/>
            <w:rPr>
              <w:color w:val="000000"/>
            </w:rPr>
          </w:pPr>
        </w:p>
        <w:p w:rsidR="004B6217" w:rsidRPr="004F02A2" w:rsidRDefault="004B6217" w:rsidP="004B6217">
          <w:pPr>
            <w:pStyle w:val="NormalWeb"/>
            <w:spacing w:before="0" w:beforeAutospacing="0" w:after="0" w:afterAutospacing="0"/>
            <w:jc w:val="both"/>
            <w:divId w:val="2098822849"/>
            <w:rPr>
              <w:color w:val="000000"/>
            </w:rPr>
          </w:pPr>
          <w:r>
            <w:rPr>
              <w:color w:val="000000"/>
            </w:rPr>
            <w:t>H.B. 963</w:t>
          </w:r>
          <w:r w:rsidRPr="004F02A2">
            <w:rPr>
              <w:color w:val="000000"/>
            </w:rPr>
            <w:t xml:space="preserve"> would not require additional funding as it simply expands eligibility of the currently undersubscribed program. What's more, it would provide several environmental benefits, including reducing NOx emissions and targeting the most polluting trucks that would be replaced with the cleanest technology available. These most polluting trucks often operate in low-income communities, so the impact of replacing these vehicles may be felt most in these struggling communities. </w:t>
          </w:r>
        </w:p>
        <w:p w:rsidR="004B6217" w:rsidRDefault="004B6217" w:rsidP="004B6217">
          <w:pPr>
            <w:pStyle w:val="NormalWeb"/>
            <w:spacing w:before="0" w:beforeAutospacing="0" w:after="0" w:afterAutospacing="0"/>
            <w:jc w:val="both"/>
            <w:divId w:val="2098822849"/>
            <w:rPr>
              <w:color w:val="000000"/>
            </w:rPr>
          </w:pPr>
        </w:p>
        <w:p w:rsidR="004B6217" w:rsidRDefault="004B6217" w:rsidP="004B6217">
          <w:pPr>
            <w:pStyle w:val="NormalWeb"/>
            <w:spacing w:before="0" w:beforeAutospacing="0" w:after="0" w:afterAutospacing="0"/>
            <w:jc w:val="both"/>
            <w:divId w:val="2098822849"/>
            <w:rPr>
              <w:color w:val="000000"/>
            </w:rPr>
          </w:pPr>
          <w:r w:rsidRPr="004F02A2">
            <w:rPr>
              <w:color w:val="000000"/>
            </w:rPr>
            <w:t>H</w:t>
          </w:r>
          <w:r>
            <w:rPr>
              <w:color w:val="000000"/>
            </w:rPr>
            <w:t>.</w:t>
          </w:r>
          <w:r w:rsidRPr="004F02A2">
            <w:rPr>
              <w:color w:val="000000"/>
            </w:rPr>
            <w:t>B</w:t>
          </w:r>
          <w:r>
            <w:rPr>
              <w:color w:val="000000"/>
            </w:rPr>
            <w:t>.</w:t>
          </w:r>
          <w:r w:rsidRPr="004F02A2">
            <w:rPr>
              <w:color w:val="000000"/>
            </w:rPr>
            <w:t xml:space="preserve"> 963 also would help create a secondary market for natural gas vehicles: </w:t>
          </w:r>
        </w:p>
        <w:p w:rsidR="004B6217" w:rsidRDefault="004B6217" w:rsidP="004B6217">
          <w:pPr>
            <w:pStyle w:val="NormalWeb"/>
            <w:spacing w:before="0" w:beforeAutospacing="0" w:after="0" w:afterAutospacing="0"/>
            <w:jc w:val="both"/>
            <w:divId w:val="2098822849"/>
            <w:rPr>
              <w:color w:val="000000"/>
            </w:rPr>
          </w:pPr>
        </w:p>
        <w:p w:rsidR="004B6217" w:rsidRPr="004F02A2" w:rsidRDefault="004B6217" w:rsidP="004B6217">
          <w:pPr>
            <w:pStyle w:val="NormalWeb"/>
            <w:spacing w:before="0" w:beforeAutospacing="0" w:after="0" w:afterAutospacing="0"/>
            <w:ind w:left="720"/>
            <w:jc w:val="both"/>
            <w:divId w:val="2098822849"/>
            <w:rPr>
              <w:color w:val="000000"/>
            </w:rPr>
          </w:pPr>
          <w:r w:rsidRPr="004F02A2">
            <w:rPr>
              <w:color w:val="000000"/>
            </w:rPr>
            <w:t>Fleets would be assured that they can sell their natural gas trucks when they cycle-out, while small family-owned trucking operations would be able to consider pre-owned natural gas trucks as an affordable option.</w:t>
          </w:r>
        </w:p>
        <w:p w:rsidR="004B6217" w:rsidRPr="00D70925" w:rsidRDefault="004B6217" w:rsidP="004B6217">
          <w:pPr>
            <w:spacing w:after="0" w:line="240" w:lineRule="auto"/>
            <w:jc w:val="both"/>
            <w:rPr>
              <w:rFonts w:eastAsia="Times New Roman" w:cs="Times New Roman"/>
              <w:bCs/>
              <w:szCs w:val="24"/>
            </w:rPr>
          </w:pPr>
        </w:p>
      </w:sdtContent>
    </w:sdt>
    <w:p w:rsidR="004B6217" w:rsidRDefault="004B62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963 </w:t>
      </w:r>
      <w:bookmarkStart w:id="1" w:name="AmendsCurrentLaw"/>
      <w:bookmarkEnd w:id="1"/>
      <w:r>
        <w:rPr>
          <w:rFonts w:cs="Times New Roman"/>
          <w:szCs w:val="24"/>
        </w:rPr>
        <w:t>amends current law relating to the Texas natural gas vehicle grant program.</w:t>
      </w:r>
    </w:p>
    <w:p w:rsidR="004B6217" w:rsidRPr="009B791A" w:rsidRDefault="004B6217" w:rsidP="000F1DF9">
      <w:pPr>
        <w:spacing w:after="0" w:line="240" w:lineRule="auto"/>
        <w:jc w:val="both"/>
        <w:rPr>
          <w:rFonts w:eastAsia="Times New Roman" w:cs="Times New Roman"/>
          <w:szCs w:val="24"/>
        </w:rPr>
      </w:pPr>
    </w:p>
    <w:p w:rsidR="004B6217" w:rsidRPr="005C2A78" w:rsidRDefault="004B62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6AB36739944F55B8D60C45D1C6EC2B"/>
          </w:placeholder>
        </w:sdtPr>
        <w:sdtContent>
          <w:r>
            <w:rPr>
              <w:rFonts w:eastAsia="Times New Roman" w:cs="Times New Roman"/>
              <w:b/>
              <w:szCs w:val="24"/>
              <w:u w:val="single"/>
            </w:rPr>
            <w:t>RULEMAKING AUTHORITY</w:t>
          </w:r>
        </w:sdtContent>
      </w:sdt>
    </w:p>
    <w:p w:rsidR="004B6217" w:rsidRPr="006529C4" w:rsidRDefault="004B6217" w:rsidP="00774EC7">
      <w:pPr>
        <w:spacing w:after="0" w:line="240" w:lineRule="auto"/>
        <w:jc w:val="both"/>
        <w:rPr>
          <w:rFonts w:cs="Times New Roman"/>
          <w:szCs w:val="24"/>
        </w:rPr>
      </w:pPr>
    </w:p>
    <w:p w:rsidR="004B6217" w:rsidRPr="006529C4" w:rsidRDefault="004B62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6217" w:rsidRPr="006529C4" w:rsidRDefault="004B6217" w:rsidP="00774EC7">
      <w:pPr>
        <w:spacing w:after="0" w:line="240" w:lineRule="auto"/>
        <w:jc w:val="both"/>
        <w:rPr>
          <w:rFonts w:cs="Times New Roman"/>
          <w:szCs w:val="24"/>
        </w:rPr>
      </w:pPr>
    </w:p>
    <w:p w:rsidR="004B6217" w:rsidRPr="005C2A78" w:rsidRDefault="004B62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FD4F3624574D4BA0E6A081A8E5AD6F"/>
          </w:placeholder>
        </w:sdtPr>
        <w:sdtContent>
          <w:r>
            <w:rPr>
              <w:rFonts w:eastAsia="Times New Roman" w:cs="Times New Roman"/>
              <w:b/>
              <w:szCs w:val="24"/>
              <w:u w:val="single"/>
            </w:rPr>
            <w:t>SECTION BY SECTION ANALYSIS</w:t>
          </w:r>
        </w:sdtContent>
      </w:sdt>
    </w:p>
    <w:p w:rsidR="004B6217" w:rsidRPr="005C2A78" w:rsidRDefault="004B6217" w:rsidP="000F1DF9">
      <w:pPr>
        <w:spacing w:after="0" w:line="240" w:lineRule="auto"/>
        <w:jc w:val="both"/>
        <w:rPr>
          <w:rFonts w:eastAsia="Times New Roman" w:cs="Times New Roman"/>
          <w:szCs w:val="24"/>
        </w:rPr>
      </w:pPr>
    </w:p>
    <w:p w:rsidR="004B6217" w:rsidRDefault="004B6217" w:rsidP="004B6217">
      <w:pPr>
        <w:spacing w:after="0" w:line="240" w:lineRule="auto"/>
        <w:jc w:val="both"/>
      </w:pPr>
      <w:r w:rsidRPr="005C2A78">
        <w:rPr>
          <w:rFonts w:eastAsia="Times New Roman" w:cs="Times New Roman"/>
          <w:szCs w:val="24"/>
        </w:rPr>
        <w:t>SECTION 1.</w:t>
      </w:r>
      <w:r w:rsidRPr="009B791A">
        <w:t xml:space="preserve"> </w:t>
      </w:r>
      <w:r>
        <w:t xml:space="preserve">Amends Section 394.003, Health and Safety Code, by amending Subsection (a) and adding Subsection (c), as follows: </w:t>
      </w:r>
    </w:p>
    <w:p w:rsidR="004B6217" w:rsidRDefault="004B6217" w:rsidP="004B6217">
      <w:pPr>
        <w:spacing w:after="0" w:line="240" w:lineRule="auto"/>
        <w:jc w:val="both"/>
      </w:pPr>
    </w:p>
    <w:p w:rsidR="004B6217" w:rsidRDefault="004B6217" w:rsidP="004B6217">
      <w:pPr>
        <w:spacing w:after="0" w:line="240" w:lineRule="auto"/>
        <w:ind w:left="720"/>
        <w:jc w:val="both"/>
      </w:pPr>
      <w:r>
        <w:t xml:space="preserve">(a) Provides that a vehicle is a qualifying vehicle that may be considered for a grant under the Texas Natural Gas Vehicle Grant Program if during the eligibility period established by the Texas Commission on Environmental Quality the entity, in addition to other actions, purchased, leased, or otherwise commercially financed the vehicle as an on-road heavy-duty or medium-duty motor vehicle that meets certain criteria, including a vehicle that is a new natural gas vehicle or, subject to Subsection (c), a used natural gas vehicle. Makes nonsubstantive changes. </w:t>
      </w:r>
    </w:p>
    <w:p w:rsidR="004B6217" w:rsidRDefault="004B6217" w:rsidP="004B6217">
      <w:pPr>
        <w:spacing w:after="0" w:line="240" w:lineRule="auto"/>
        <w:ind w:left="720"/>
        <w:jc w:val="both"/>
      </w:pPr>
    </w:p>
    <w:p w:rsidR="004B6217" w:rsidRDefault="004B6217" w:rsidP="004B6217">
      <w:pPr>
        <w:spacing w:after="0" w:line="240" w:lineRule="auto"/>
        <w:ind w:left="720"/>
        <w:jc w:val="both"/>
      </w:pPr>
      <w:r>
        <w:t xml:space="preserve">(c) Requires that a used natural gas vehicle that is proposed to replace an on-road heavy-duty or medium-duty motor vehicle be of model year 2017 or later, provided that the model year is prohibited from being more than six years older than the current model year at the time of the submission of the grant application. </w:t>
      </w:r>
    </w:p>
    <w:p w:rsidR="004B6217" w:rsidRDefault="004B6217" w:rsidP="004B6217">
      <w:pPr>
        <w:spacing w:after="0" w:line="240" w:lineRule="auto"/>
        <w:ind w:left="720"/>
        <w:jc w:val="both"/>
      </w:pPr>
    </w:p>
    <w:p w:rsidR="004B6217" w:rsidRDefault="004B6217" w:rsidP="004B6217">
      <w:pPr>
        <w:spacing w:after="0" w:line="240" w:lineRule="auto"/>
        <w:jc w:val="both"/>
      </w:pPr>
      <w:r>
        <w:t>SECTION 2. Amends Section 394.005(b), Health and Safety Code, to make a conforming change.</w:t>
      </w:r>
    </w:p>
    <w:p w:rsidR="004B6217" w:rsidRDefault="004B6217" w:rsidP="004B6217">
      <w:pPr>
        <w:spacing w:after="0" w:line="240" w:lineRule="auto"/>
        <w:jc w:val="both"/>
      </w:pPr>
    </w:p>
    <w:p w:rsidR="004B6217" w:rsidRPr="009B791A" w:rsidRDefault="004B6217" w:rsidP="004B6217">
      <w:pPr>
        <w:spacing w:after="0" w:line="240" w:lineRule="auto"/>
        <w:jc w:val="both"/>
      </w:pPr>
      <w:r>
        <w:t>SECTION 3. Effective date: September 1, 2021.</w:t>
      </w:r>
      <w:r w:rsidRPr="005C2A78">
        <w:rPr>
          <w:rFonts w:eastAsia="Times New Roman" w:cs="Times New Roman"/>
          <w:szCs w:val="24"/>
        </w:rPr>
        <w:t xml:space="preserve"> </w:t>
      </w:r>
    </w:p>
    <w:sectPr w:rsidR="004B6217" w:rsidRPr="009B791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A0" w:rsidRDefault="00E060A0" w:rsidP="000F1DF9">
      <w:pPr>
        <w:spacing w:after="0" w:line="240" w:lineRule="auto"/>
      </w:pPr>
      <w:r>
        <w:separator/>
      </w:r>
    </w:p>
  </w:endnote>
  <w:endnote w:type="continuationSeparator" w:id="0">
    <w:p w:rsidR="00E060A0" w:rsidRDefault="00E060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60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621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6217">
                <w:rPr>
                  <w:sz w:val="20"/>
                  <w:szCs w:val="20"/>
                </w:rPr>
                <w:t>H.B. 963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62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60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A0" w:rsidRDefault="00E060A0" w:rsidP="000F1DF9">
      <w:pPr>
        <w:spacing w:after="0" w:line="240" w:lineRule="auto"/>
      </w:pPr>
      <w:r>
        <w:separator/>
      </w:r>
    </w:p>
  </w:footnote>
  <w:footnote w:type="continuationSeparator" w:id="0">
    <w:p w:rsidR="00E060A0" w:rsidRDefault="00E060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21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0A0"/>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E6EC8-3578-4CF5-8683-39DB2BC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62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82C4AF508A43018DF7DC4C5D697AA8"/>
        <w:category>
          <w:name w:val="General"/>
          <w:gallery w:val="placeholder"/>
        </w:category>
        <w:types>
          <w:type w:val="bbPlcHdr"/>
        </w:types>
        <w:behaviors>
          <w:behavior w:val="content"/>
        </w:behaviors>
        <w:guid w:val="{FC451213-EDB5-47BF-B2D1-FBAA57CDAE29}"/>
      </w:docPartPr>
      <w:docPartBody>
        <w:p w:rsidR="00000000" w:rsidRDefault="004D16F5"/>
      </w:docPartBody>
    </w:docPart>
    <w:docPart>
      <w:docPartPr>
        <w:name w:val="69D85EBDAB3C4033B1D746AF60339F2A"/>
        <w:category>
          <w:name w:val="General"/>
          <w:gallery w:val="placeholder"/>
        </w:category>
        <w:types>
          <w:type w:val="bbPlcHdr"/>
        </w:types>
        <w:behaviors>
          <w:behavior w:val="content"/>
        </w:behaviors>
        <w:guid w:val="{ADD91868-99CF-4883-BA5F-AC49A1864855}"/>
      </w:docPartPr>
      <w:docPartBody>
        <w:p w:rsidR="00000000" w:rsidRDefault="004D16F5"/>
      </w:docPartBody>
    </w:docPart>
    <w:docPart>
      <w:docPartPr>
        <w:name w:val="C8C8A7FD70EF4C6080840774AF576B52"/>
        <w:category>
          <w:name w:val="General"/>
          <w:gallery w:val="placeholder"/>
        </w:category>
        <w:types>
          <w:type w:val="bbPlcHdr"/>
        </w:types>
        <w:behaviors>
          <w:behavior w:val="content"/>
        </w:behaviors>
        <w:guid w:val="{FAC84CA1-B757-444F-9863-B0063787F8EF}"/>
      </w:docPartPr>
      <w:docPartBody>
        <w:p w:rsidR="00000000" w:rsidRDefault="004D16F5"/>
      </w:docPartBody>
    </w:docPart>
    <w:docPart>
      <w:docPartPr>
        <w:name w:val="A87BF81F61E040AE9DF9114743BE9DF5"/>
        <w:category>
          <w:name w:val="General"/>
          <w:gallery w:val="placeholder"/>
        </w:category>
        <w:types>
          <w:type w:val="bbPlcHdr"/>
        </w:types>
        <w:behaviors>
          <w:behavior w:val="content"/>
        </w:behaviors>
        <w:guid w:val="{77DE628B-EA59-4B9D-9E3D-BD228CCD1E05}"/>
      </w:docPartPr>
      <w:docPartBody>
        <w:p w:rsidR="00000000" w:rsidRDefault="004D16F5"/>
      </w:docPartBody>
    </w:docPart>
    <w:docPart>
      <w:docPartPr>
        <w:name w:val="34098642ACBF44BEAC48DED83668B159"/>
        <w:category>
          <w:name w:val="General"/>
          <w:gallery w:val="placeholder"/>
        </w:category>
        <w:types>
          <w:type w:val="bbPlcHdr"/>
        </w:types>
        <w:behaviors>
          <w:behavior w:val="content"/>
        </w:behaviors>
        <w:guid w:val="{AAD514CC-226E-4E49-8CB2-4D9A1DF0CDB1}"/>
      </w:docPartPr>
      <w:docPartBody>
        <w:p w:rsidR="00000000" w:rsidRDefault="004D16F5"/>
      </w:docPartBody>
    </w:docPart>
    <w:docPart>
      <w:docPartPr>
        <w:name w:val="D7563C67824A481D80407C5CAF3E8196"/>
        <w:category>
          <w:name w:val="General"/>
          <w:gallery w:val="placeholder"/>
        </w:category>
        <w:types>
          <w:type w:val="bbPlcHdr"/>
        </w:types>
        <w:behaviors>
          <w:behavior w:val="content"/>
        </w:behaviors>
        <w:guid w:val="{2101002E-D40C-4F5E-9D92-C844BB03E844}"/>
      </w:docPartPr>
      <w:docPartBody>
        <w:p w:rsidR="00000000" w:rsidRDefault="004D16F5"/>
      </w:docPartBody>
    </w:docPart>
    <w:docPart>
      <w:docPartPr>
        <w:name w:val="2E68942D2941446AA866A1ABB3EA45F7"/>
        <w:category>
          <w:name w:val="General"/>
          <w:gallery w:val="placeholder"/>
        </w:category>
        <w:types>
          <w:type w:val="bbPlcHdr"/>
        </w:types>
        <w:behaviors>
          <w:behavior w:val="content"/>
        </w:behaviors>
        <w:guid w:val="{FD91CDF3-5AC3-41F5-AF2E-9EC48C2B4735}"/>
      </w:docPartPr>
      <w:docPartBody>
        <w:p w:rsidR="00000000" w:rsidRDefault="004D16F5"/>
      </w:docPartBody>
    </w:docPart>
    <w:docPart>
      <w:docPartPr>
        <w:name w:val="7463F9B89AB14EC0A07918224AF93FD9"/>
        <w:category>
          <w:name w:val="General"/>
          <w:gallery w:val="placeholder"/>
        </w:category>
        <w:types>
          <w:type w:val="bbPlcHdr"/>
        </w:types>
        <w:behaviors>
          <w:behavior w:val="content"/>
        </w:behaviors>
        <w:guid w:val="{4373D7A5-282F-4B6F-AA0E-198448E82910}"/>
      </w:docPartPr>
      <w:docPartBody>
        <w:p w:rsidR="00000000" w:rsidRDefault="004D16F5"/>
      </w:docPartBody>
    </w:docPart>
    <w:docPart>
      <w:docPartPr>
        <w:name w:val="45B7AC603CC84FBF8FD8B981BF697157"/>
        <w:category>
          <w:name w:val="General"/>
          <w:gallery w:val="placeholder"/>
        </w:category>
        <w:types>
          <w:type w:val="bbPlcHdr"/>
        </w:types>
        <w:behaviors>
          <w:behavior w:val="content"/>
        </w:behaviors>
        <w:guid w:val="{CD515BE9-F864-4C59-ABA2-2CAA4EBDF56A}"/>
      </w:docPartPr>
      <w:docPartBody>
        <w:p w:rsidR="00000000" w:rsidRDefault="004D16F5"/>
      </w:docPartBody>
    </w:docPart>
    <w:docPart>
      <w:docPartPr>
        <w:name w:val="7F8C31220DDB46FB81862426D746F866"/>
        <w:category>
          <w:name w:val="General"/>
          <w:gallery w:val="placeholder"/>
        </w:category>
        <w:types>
          <w:type w:val="bbPlcHdr"/>
        </w:types>
        <w:behaviors>
          <w:behavior w:val="content"/>
        </w:behaviors>
        <w:guid w:val="{F17BBDB1-DA98-4931-A009-BD4A08A0B838}"/>
      </w:docPartPr>
      <w:docPartBody>
        <w:p w:rsidR="00000000" w:rsidRDefault="00CC32B0" w:rsidP="00CC32B0">
          <w:pPr>
            <w:pStyle w:val="7F8C31220DDB46FB81862426D746F866"/>
          </w:pPr>
          <w:r w:rsidRPr="00A30DD1">
            <w:rPr>
              <w:rStyle w:val="PlaceholderText"/>
            </w:rPr>
            <w:t>Click here to enter a date.</w:t>
          </w:r>
        </w:p>
      </w:docPartBody>
    </w:docPart>
    <w:docPart>
      <w:docPartPr>
        <w:name w:val="F269A0D1FAF04EB7801EC107B3653DE9"/>
        <w:category>
          <w:name w:val="General"/>
          <w:gallery w:val="placeholder"/>
        </w:category>
        <w:types>
          <w:type w:val="bbPlcHdr"/>
        </w:types>
        <w:behaviors>
          <w:behavior w:val="content"/>
        </w:behaviors>
        <w:guid w:val="{A9A0997D-8E28-4F5C-8484-0BE8E3E7FAFC}"/>
      </w:docPartPr>
      <w:docPartBody>
        <w:p w:rsidR="00000000" w:rsidRDefault="004D16F5"/>
      </w:docPartBody>
    </w:docPart>
    <w:docPart>
      <w:docPartPr>
        <w:name w:val="7C6ADAA2A0E244DB87A4A25E562B0EB5"/>
        <w:category>
          <w:name w:val="General"/>
          <w:gallery w:val="placeholder"/>
        </w:category>
        <w:types>
          <w:type w:val="bbPlcHdr"/>
        </w:types>
        <w:behaviors>
          <w:behavior w:val="content"/>
        </w:behaviors>
        <w:guid w:val="{830107EF-0B31-494C-8AB5-98CE6F3D3896}"/>
      </w:docPartPr>
      <w:docPartBody>
        <w:p w:rsidR="00000000" w:rsidRDefault="004D16F5"/>
      </w:docPartBody>
    </w:docPart>
    <w:docPart>
      <w:docPartPr>
        <w:name w:val="25A4C14DFC5048F4878C9D5D0CDE3E62"/>
        <w:category>
          <w:name w:val="General"/>
          <w:gallery w:val="placeholder"/>
        </w:category>
        <w:types>
          <w:type w:val="bbPlcHdr"/>
        </w:types>
        <w:behaviors>
          <w:behavior w:val="content"/>
        </w:behaviors>
        <w:guid w:val="{CA599E09-DD30-4BE2-A0A1-E2D9B422BFF5}"/>
      </w:docPartPr>
      <w:docPartBody>
        <w:p w:rsidR="00000000" w:rsidRDefault="00CC32B0" w:rsidP="00CC32B0">
          <w:pPr>
            <w:pStyle w:val="25A4C14DFC5048F4878C9D5D0CDE3E62"/>
          </w:pPr>
          <w:r>
            <w:rPr>
              <w:rFonts w:eastAsia="Times New Roman" w:cs="Times New Roman"/>
              <w:bCs/>
              <w:szCs w:val="24"/>
            </w:rPr>
            <w:t xml:space="preserve"> </w:t>
          </w:r>
        </w:p>
      </w:docPartBody>
    </w:docPart>
    <w:docPart>
      <w:docPartPr>
        <w:name w:val="946AB36739944F55B8D60C45D1C6EC2B"/>
        <w:category>
          <w:name w:val="General"/>
          <w:gallery w:val="placeholder"/>
        </w:category>
        <w:types>
          <w:type w:val="bbPlcHdr"/>
        </w:types>
        <w:behaviors>
          <w:behavior w:val="content"/>
        </w:behaviors>
        <w:guid w:val="{04DAB12C-1377-4BDF-942E-695404B51502}"/>
      </w:docPartPr>
      <w:docPartBody>
        <w:p w:rsidR="00000000" w:rsidRDefault="004D16F5"/>
      </w:docPartBody>
    </w:docPart>
    <w:docPart>
      <w:docPartPr>
        <w:name w:val="53FD4F3624574D4BA0E6A081A8E5AD6F"/>
        <w:category>
          <w:name w:val="General"/>
          <w:gallery w:val="placeholder"/>
        </w:category>
        <w:types>
          <w:type w:val="bbPlcHdr"/>
        </w:types>
        <w:behaviors>
          <w:behavior w:val="content"/>
        </w:behaviors>
        <w:guid w:val="{3AA9E4D6-1FB6-4F74-B6D1-D0B9BA670C3B}"/>
      </w:docPartPr>
      <w:docPartBody>
        <w:p w:rsidR="00000000" w:rsidRDefault="004D16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16F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2B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8C31220DDB46FB81862426D746F866">
    <w:name w:val="7F8C31220DDB46FB81862426D746F866"/>
    <w:rsid w:val="00CC32B0"/>
    <w:pPr>
      <w:spacing w:after="160" w:line="259" w:lineRule="auto"/>
    </w:pPr>
  </w:style>
  <w:style w:type="paragraph" w:customStyle="1" w:styleId="25A4C14DFC5048F4878C9D5D0CDE3E62">
    <w:name w:val="25A4C14DFC5048F4878C9D5D0CDE3E62"/>
    <w:rsid w:val="00CC32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275C1A-D527-4B3B-B430-6F42A556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402</Words>
  <Characters>2295</Characters>
  <Application>Microsoft Office Word</Application>
  <DocSecurity>0</DocSecurity>
  <Lines>19</Lines>
  <Paragraphs>5</Paragraphs>
  <ScaleCrop>false</ScaleCrop>
  <Company>Texas Legislative Council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2021-05-10T21:15:00Z</dcterms:modified>
</cp:coreProperties>
</file>

<file path=docProps/custom.xml><?xml version="1.0" encoding="utf-8"?>
<op:Properties xmlns:vt="http://schemas.openxmlformats.org/officeDocument/2006/docPropsVTypes" xmlns:op="http://schemas.openxmlformats.org/officeDocument/2006/custom-properties"/>
</file>