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769E5" w14:paraId="77DB2F5F" w14:textId="77777777" w:rsidTr="00345119">
        <w:tc>
          <w:tcPr>
            <w:tcW w:w="9576" w:type="dxa"/>
            <w:noWrap/>
          </w:tcPr>
          <w:p w14:paraId="24915E4B" w14:textId="77777777" w:rsidR="008423E4" w:rsidRPr="0022177D" w:rsidRDefault="00D245E8" w:rsidP="00BC002C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2EB53E55" w14:textId="77777777" w:rsidR="008423E4" w:rsidRPr="0022177D" w:rsidRDefault="008423E4" w:rsidP="00BC002C">
      <w:pPr>
        <w:jc w:val="center"/>
      </w:pPr>
    </w:p>
    <w:p w14:paraId="7A250F3A" w14:textId="77777777" w:rsidR="008423E4" w:rsidRPr="00B31F0E" w:rsidRDefault="008423E4" w:rsidP="00BC002C"/>
    <w:p w14:paraId="7AC627CA" w14:textId="77777777" w:rsidR="008423E4" w:rsidRPr="00742794" w:rsidRDefault="008423E4" w:rsidP="00BC002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769E5" w14:paraId="315BE683" w14:textId="77777777" w:rsidTr="00345119">
        <w:tc>
          <w:tcPr>
            <w:tcW w:w="9576" w:type="dxa"/>
          </w:tcPr>
          <w:p w14:paraId="1EF17D2D" w14:textId="3CA209B2" w:rsidR="008423E4" w:rsidRPr="00861995" w:rsidRDefault="00D245E8" w:rsidP="00BC002C">
            <w:pPr>
              <w:jc w:val="right"/>
            </w:pPr>
            <w:r>
              <w:t>C.S.H.B. 985</w:t>
            </w:r>
          </w:p>
        </w:tc>
      </w:tr>
      <w:tr w:rsidR="007769E5" w14:paraId="7CD6AA7B" w14:textId="77777777" w:rsidTr="00345119">
        <w:tc>
          <w:tcPr>
            <w:tcW w:w="9576" w:type="dxa"/>
          </w:tcPr>
          <w:p w14:paraId="2DA70E27" w14:textId="3251FEA5" w:rsidR="008423E4" w:rsidRPr="00861995" w:rsidRDefault="00D245E8" w:rsidP="003D052F">
            <w:pPr>
              <w:jc w:val="right"/>
            </w:pPr>
            <w:r>
              <w:t xml:space="preserve">By: </w:t>
            </w:r>
            <w:r w:rsidR="003D052F">
              <w:t>Burns</w:t>
            </w:r>
          </w:p>
        </w:tc>
      </w:tr>
      <w:tr w:rsidR="007769E5" w14:paraId="77401785" w14:textId="77777777" w:rsidTr="00345119">
        <w:tc>
          <w:tcPr>
            <w:tcW w:w="9576" w:type="dxa"/>
          </w:tcPr>
          <w:p w14:paraId="5257395A" w14:textId="6D3EC76B" w:rsidR="008423E4" w:rsidRPr="00861995" w:rsidRDefault="00D245E8" w:rsidP="00BC002C">
            <w:pPr>
              <w:jc w:val="right"/>
            </w:pPr>
            <w:r>
              <w:t>Licensing &amp; Administrative Procedures</w:t>
            </w:r>
          </w:p>
        </w:tc>
      </w:tr>
      <w:tr w:rsidR="007769E5" w14:paraId="73DAEF18" w14:textId="77777777" w:rsidTr="00345119">
        <w:tc>
          <w:tcPr>
            <w:tcW w:w="9576" w:type="dxa"/>
          </w:tcPr>
          <w:p w14:paraId="70D343BF" w14:textId="19A8171F" w:rsidR="008423E4" w:rsidRDefault="00D245E8" w:rsidP="00BC002C">
            <w:pPr>
              <w:jc w:val="right"/>
            </w:pPr>
            <w:r>
              <w:t>Committee Report (Substituted)</w:t>
            </w:r>
          </w:p>
        </w:tc>
      </w:tr>
    </w:tbl>
    <w:p w14:paraId="31135D89" w14:textId="77777777" w:rsidR="008423E4" w:rsidRDefault="008423E4" w:rsidP="00BC002C">
      <w:pPr>
        <w:tabs>
          <w:tab w:val="right" w:pos="9360"/>
        </w:tabs>
      </w:pPr>
    </w:p>
    <w:p w14:paraId="4EF82750" w14:textId="77777777" w:rsidR="008423E4" w:rsidRDefault="008423E4" w:rsidP="00BC002C"/>
    <w:p w14:paraId="2108FA09" w14:textId="77777777" w:rsidR="008423E4" w:rsidRDefault="008423E4" w:rsidP="00BC002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769E5" w14:paraId="5028EAAF" w14:textId="77777777" w:rsidTr="00345119">
        <w:tc>
          <w:tcPr>
            <w:tcW w:w="9576" w:type="dxa"/>
          </w:tcPr>
          <w:p w14:paraId="706CFA2B" w14:textId="77777777" w:rsidR="008423E4" w:rsidRPr="00A8133F" w:rsidRDefault="00D245E8" w:rsidP="00BC002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FC627BA" w14:textId="77777777" w:rsidR="008423E4" w:rsidRDefault="008423E4" w:rsidP="00BC002C"/>
          <w:p w14:paraId="0FEED7D3" w14:textId="19CF3C11" w:rsidR="008423E4" w:rsidRDefault="00D245E8" w:rsidP="00BC002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Concerns have been raised over the need to improve human trafficking prevention measures by</w:t>
            </w:r>
            <w:r w:rsidR="0097467F" w:rsidRPr="006545A6">
              <w:t xml:space="preserve"> educat</w:t>
            </w:r>
            <w:r>
              <w:t>ing</w:t>
            </w:r>
            <w:r w:rsidR="0097467F" w:rsidRPr="006545A6">
              <w:t xml:space="preserve"> </w:t>
            </w:r>
            <w:r>
              <w:t>the public</w:t>
            </w:r>
            <w:r w:rsidR="0097467F" w:rsidRPr="006545A6">
              <w:t xml:space="preserve"> on how to </w:t>
            </w:r>
            <w:r w:rsidR="0097467F">
              <w:t>prevent</w:t>
            </w:r>
            <w:r w:rsidR="0097467F" w:rsidRPr="006545A6">
              <w:t xml:space="preserve"> human trafficking. </w:t>
            </w:r>
            <w:r w:rsidR="00576325">
              <w:t xml:space="preserve">It has been suggested that the state should do more to educate as many people as possible in this effort. </w:t>
            </w:r>
            <w:r w:rsidR="00BC5885">
              <w:t>C.S.</w:t>
            </w:r>
            <w:r w:rsidR="0097467F" w:rsidRPr="006545A6">
              <w:t xml:space="preserve">H.B. 985 seeks </w:t>
            </w:r>
            <w:r w:rsidR="0097467F">
              <w:t>to address this</w:t>
            </w:r>
            <w:r>
              <w:t xml:space="preserve"> issue</w:t>
            </w:r>
            <w:r w:rsidR="0097467F">
              <w:t xml:space="preserve"> by</w:t>
            </w:r>
            <w:r w:rsidR="0097467F" w:rsidRPr="006545A6">
              <w:t xml:space="preserve"> </w:t>
            </w:r>
            <w:r w:rsidR="00231841">
              <w:t xml:space="preserve">providing for the </w:t>
            </w:r>
            <w:r w:rsidR="0097467F" w:rsidRPr="006545A6">
              <w:t>inclu</w:t>
            </w:r>
            <w:r w:rsidR="00231841">
              <w:t>sion of</w:t>
            </w:r>
            <w:r w:rsidR="0097467F" w:rsidRPr="006545A6">
              <w:t xml:space="preserve"> </w:t>
            </w:r>
            <w:r w:rsidR="0097467F">
              <w:t xml:space="preserve">information </w:t>
            </w:r>
            <w:r w:rsidR="00231841">
              <w:t>relating</w:t>
            </w:r>
            <w:r w:rsidR="0097467F">
              <w:t xml:space="preserve"> to human trafficking prevention</w:t>
            </w:r>
            <w:r w:rsidR="0097467F" w:rsidRPr="006545A6">
              <w:t xml:space="preserve"> into driver education and driver safety courses.</w:t>
            </w:r>
          </w:p>
          <w:p w14:paraId="58DA778B" w14:textId="77777777" w:rsidR="008423E4" w:rsidRPr="00E26B13" w:rsidRDefault="008423E4" w:rsidP="00BC002C">
            <w:pPr>
              <w:rPr>
                <w:b/>
              </w:rPr>
            </w:pPr>
          </w:p>
        </w:tc>
      </w:tr>
      <w:tr w:rsidR="007769E5" w14:paraId="243BE467" w14:textId="77777777" w:rsidTr="00345119">
        <w:tc>
          <w:tcPr>
            <w:tcW w:w="9576" w:type="dxa"/>
          </w:tcPr>
          <w:p w14:paraId="4CC01796" w14:textId="77777777" w:rsidR="0017725B" w:rsidRDefault="00D245E8" w:rsidP="00BC002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055B16F" w14:textId="77777777" w:rsidR="0017725B" w:rsidRDefault="0017725B" w:rsidP="00BC002C">
            <w:pPr>
              <w:rPr>
                <w:b/>
                <w:u w:val="single"/>
              </w:rPr>
            </w:pPr>
          </w:p>
          <w:p w14:paraId="72849DED" w14:textId="77777777" w:rsidR="004C4DC0" w:rsidRPr="004C4DC0" w:rsidRDefault="00D245E8" w:rsidP="00BC002C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</w:t>
            </w:r>
            <w:r>
              <w:t>ffenses, or change the eligibility of a person for community supervision, parole, or mandatory supervision.</w:t>
            </w:r>
          </w:p>
          <w:p w14:paraId="64AB8C8D" w14:textId="77777777" w:rsidR="0017725B" w:rsidRPr="0017725B" w:rsidRDefault="0017725B" w:rsidP="00BC002C">
            <w:pPr>
              <w:rPr>
                <w:b/>
                <w:u w:val="single"/>
              </w:rPr>
            </w:pPr>
          </w:p>
        </w:tc>
      </w:tr>
      <w:tr w:rsidR="007769E5" w14:paraId="6EAC5429" w14:textId="77777777" w:rsidTr="00345119">
        <w:tc>
          <w:tcPr>
            <w:tcW w:w="9576" w:type="dxa"/>
          </w:tcPr>
          <w:p w14:paraId="28B5FB77" w14:textId="77777777" w:rsidR="008423E4" w:rsidRPr="00A8133F" w:rsidRDefault="00D245E8" w:rsidP="00BC002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87CD8F9" w14:textId="77777777" w:rsidR="008423E4" w:rsidRDefault="008423E4" w:rsidP="00BC002C"/>
          <w:p w14:paraId="189CB302" w14:textId="3E40238E" w:rsidR="004C4DC0" w:rsidRDefault="00D245E8" w:rsidP="00BC002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="000D1C92">
              <w:t>Texas Commission of Licensing and Regulation</w:t>
            </w:r>
            <w:r>
              <w:t xml:space="preserve"> in </w:t>
            </w:r>
            <w:r w:rsidR="000D1C92">
              <w:t xml:space="preserve">SECTION </w:t>
            </w:r>
            <w:r w:rsidR="008B5225">
              <w:t>2</w:t>
            </w:r>
            <w:r>
              <w:t xml:space="preserve"> of this bill.</w:t>
            </w:r>
          </w:p>
          <w:p w14:paraId="4E8C1271" w14:textId="77777777" w:rsidR="008423E4" w:rsidRPr="00E21FDC" w:rsidRDefault="008423E4" w:rsidP="00BC002C">
            <w:pPr>
              <w:rPr>
                <w:b/>
              </w:rPr>
            </w:pPr>
          </w:p>
        </w:tc>
      </w:tr>
      <w:tr w:rsidR="007769E5" w14:paraId="6CD2E3B1" w14:textId="77777777" w:rsidTr="00345119">
        <w:tc>
          <w:tcPr>
            <w:tcW w:w="9576" w:type="dxa"/>
          </w:tcPr>
          <w:p w14:paraId="6425A44D" w14:textId="77777777" w:rsidR="008423E4" w:rsidRPr="00A8133F" w:rsidRDefault="00D245E8" w:rsidP="00BC002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31CFE1C" w14:textId="77777777" w:rsidR="008423E4" w:rsidRDefault="008423E4" w:rsidP="00BC002C"/>
          <w:p w14:paraId="5A4D2D5F" w14:textId="19E8506C" w:rsidR="009C36CD" w:rsidRPr="009C36CD" w:rsidRDefault="00D245E8" w:rsidP="00BC002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E8742C">
              <w:t xml:space="preserve">H.B. 985 amends the </w:t>
            </w:r>
            <w:r w:rsidR="00E8742C" w:rsidRPr="00E8742C">
              <w:t>Education Code</w:t>
            </w:r>
            <w:r w:rsidR="00E8742C">
              <w:t xml:space="preserve"> to require the Texas Commission </w:t>
            </w:r>
            <w:r w:rsidR="00E8742C" w:rsidRPr="00E8742C">
              <w:t>of Licensing and Regulation</w:t>
            </w:r>
            <w:r w:rsidR="00E8742C">
              <w:t xml:space="preserve"> (TCLR)</w:t>
            </w:r>
            <w:r w:rsidR="00443BD1">
              <w:t xml:space="preserve"> </w:t>
            </w:r>
            <w:r w:rsidR="00E8742C">
              <w:t>to</w:t>
            </w:r>
            <w:r w:rsidR="00443BD1">
              <w:t xml:space="preserve"> </w:t>
            </w:r>
            <w:r w:rsidR="00E8742C">
              <w:t xml:space="preserve">require by rule that </w:t>
            </w:r>
            <w:r w:rsidR="00E8742C" w:rsidRPr="00E8742C">
              <w:t xml:space="preserve">information relating to human trafficking prevention be included in the curriculum of any driver education </w:t>
            </w:r>
            <w:r w:rsidR="00E8742C">
              <w:t>or</w:t>
            </w:r>
            <w:r w:rsidR="00E8742C" w:rsidRPr="00E8742C">
              <w:t xml:space="preserve"> </w:t>
            </w:r>
            <w:r w:rsidR="00D77D10">
              <w:t xml:space="preserve">driving </w:t>
            </w:r>
            <w:r w:rsidR="00E8742C" w:rsidRPr="00E8742C">
              <w:t>safety course.</w:t>
            </w:r>
            <w:r w:rsidR="00E8742C">
              <w:t xml:space="preserve"> The bill requires TCLR to </w:t>
            </w:r>
            <w:r w:rsidR="004C4DC0" w:rsidRPr="004C4DC0">
              <w:t xml:space="preserve">consult with the human trafficking prevention coordinating council in developing </w:t>
            </w:r>
            <w:r w:rsidR="00BC5885">
              <w:t>the</w:t>
            </w:r>
            <w:r w:rsidR="004C4DC0" w:rsidRPr="004C4DC0">
              <w:t xml:space="preserve"> rules</w:t>
            </w:r>
            <w:r w:rsidR="00E26809">
              <w:t xml:space="preserve"> and to adopt the rules not </w:t>
            </w:r>
            <w:r w:rsidR="00E26809" w:rsidRPr="004C4DC0">
              <w:t xml:space="preserve">later than </w:t>
            </w:r>
            <w:r w:rsidR="00E26809">
              <w:t>May</w:t>
            </w:r>
            <w:r w:rsidR="00E26809" w:rsidRPr="004C4DC0">
              <w:t xml:space="preserve"> 1, 2022</w:t>
            </w:r>
            <w:r w:rsidR="00D77D10">
              <w:t>.</w:t>
            </w:r>
            <w:r w:rsidR="00E8742C">
              <w:t xml:space="preserve"> </w:t>
            </w:r>
            <w:r w:rsidR="004C4DC0">
              <w:t xml:space="preserve">The bill requires each </w:t>
            </w:r>
            <w:r w:rsidR="004C4DC0" w:rsidRPr="004C4DC0">
              <w:t>driver education</w:t>
            </w:r>
            <w:r w:rsidR="004C4DC0">
              <w:t xml:space="preserve"> or </w:t>
            </w:r>
            <w:r w:rsidR="00FC5825">
              <w:t xml:space="preserve">driving </w:t>
            </w:r>
            <w:r w:rsidR="004C4DC0">
              <w:t xml:space="preserve">safety course </w:t>
            </w:r>
            <w:r>
              <w:t>held on or after</w:t>
            </w:r>
            <w:r w:rsidR="004C4DC0">
              <w:t xml:space="preserve"> </w:t>
            </w:r>
            <w:r w:rsidR="004C4DC0" w:rsidRPr="004C4DC0">
              <w:t>September 1, 2022</w:t>
            </w:r>
            <w:r>
              <w:t>, to include the required information in the course curriculum.</w:t>
            </w:r>
            <w:r w:rsidR="004C4DC0">
              <w:t xml:space="preserve"> </w:t>
            </w:r>
            <w:r w:rsidR="00057AD5">
              <w:t>The act is to be known as the Julia Wells Act.</w:t>
            </w:r>
          </w:p>
          <w:p w14:paraId="5DD26E00" w14:textId="77777777" w:rsidR="008423E4" w:rsidRPr="00835628" w:rsidRDefault="008423E4" w:rsidP="00BC002C">
            <w:pPr>
              <w:rPr>
                <w:b/>
              </w:rPr>
            </w:pPr>
          </w:p>
        </w:tc>
      </w:tr>
      <w:tr w:rsidR="007769E5" w14:paraId="2BB83F80" w14:textId="77777777" w:rsidTr="00345119">
        <w:tc>
          <w:tcPr>
            <w:tcW w:w="9576" w:type="dxa"/>
          </w:tcPr>
          <w:p w14:paraId="7175FA81" w14:textId="77777777" w:rsidR="008423E4" w:rsidRPr="00A8133F" w:rsidRDefault="00D245E8" w:rsidP="00BC002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61814C8" w14:textId="77777777" w:rsidR="008423E4" w:rsidRDefault="008423E4" w:rsidP="00BC002C"/>
          <w:p w14:paraId="74E2287A" w14:textId="77777777" w:rsidR="008423E4" w:rsidRPr="003624F2" w:rsidRDefault="00D245E8" w:rsidP="00BC002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2337B8C6" w14:textId="77777777" w:rsidR="008423E4" w:rsidRPr="00233FDB" w:rsidRDefault="008423E4" w:rsidP="00BC002C">
            <w:pPr>
              <w:rPr>
                <w:b/>
              </w:rPr>
            </w:pPr>
          </w:p>
        </w:tc>
      </w:tr>
      <w:tr w:rsidR="007769E5" w14:paraId="7562806B" w14:textId="77777777" w:rsidTr="00345119">
        <w:tc>
          <w:tcPr>
            <w:tcW w:w="9576" w:type="dxa"/>
          </w:tcPr>
          <w:p w14:paraId="2B464809" w14:textId="77777777" w:rsidR="003D052F" w:rsidRDefault="00D245E8" w:rsidP="003D052F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14:paraId="0622855A" w14:textId="45B426EE" w:rsidR="008B5225" w:rsidRPr="003D052F" w:rsidRDefault="008B5225" w:rsidP="003D052F">
            <w:pPr>
              <w:jc w:val="both"/>
              <w:rPr>
                <w:b/>
                <w:u w:val="single"/>
              </w:rPr>
            </w:pPr>
          </w:p>
        </w:tc>
      </w:tr>
      <w:tr w:rsidR="007769E5" w14:paraId="028B02AE" w14:textId="77777777" w:rsidTr="00345119">
        <w:tc>
          <w:tcPr>
            <w:tcW w:w="9576" w:type="dxa"/>
          </w:tcPr>
          <w:p w14:paraId="216AC282" w14:textId="77777777" w:rsidR="002B3C2F" w:rsidRDefault="00D245E8" w:rsidP="002B3C2F">
            <w:pPr>
              <w:jc w:val="both"/>
            </w:pPr>
            <w:r>
              <w:t>While C.S.H.B. 985 may differ from the original in minor or nonsubstantive ways, the following summarizes the substantial differences between the introduced and committee substitute versions of the bill.</w:t>
            </w:r>
          </w:p>
          <w:p w14:paraId="17B4C6FA" w14:textId="77777777" w:rsidR="002B3C2F" w:rsidRDefault="002B3C2F" w:rsidP="002B3C2F">
            <w:pPr>
              <w:jc w:val="both"/>
            </w:pPr>
          </w:p>
          <w:p w14:paraId="0D421ED1" w14:textId="77777777" w:rsidR="002B3C2F" w:rsidRDefault="00D245E8" w:rsidP="002B3C2F">
            <w:pPr>
              <w:jc w:val="both"/>
            </w:pPr>
            <w:r>
              <w:t>The substit</w:t>
            </w:r>
            <w:r>
              <w:t>ute changes the deadline for TCLR to adopt the rules from not later than March 1, 2022, to not later than May 1, 2022.</w:t>
            </w:r>
          </w:p>
          <w:p w14:paraId="3CA50208" w14:textId="77777777" w:rsidR="002B3C2F" w:rsidRDefault="002B3C2F" w:rsidP="002B3C2F">
            <w:pPr>
              <w:jc w:val="both"/>
            </w:pPr>
          </w:p>
          <w:p w14:paraId="214BB909" w14:textId="77777777" w:rsidR="002B3C2F" w:rsidRDefault="00D245E8" w:rsidP="002B3C2F">
            <w:pPr>
              <w:jc w:val="both"/>
            </w:pPr>
            <w:r>
              <w:t xml:space="preserve">The substitute changes the requirement for </w:t>
            </w:r>
            <w:r w:rsidRPr="0009053C">
              <w:t xml:space="preserve">each </w:t>
            </w:r>
            <w:r w:rsidRPr="0079551A">
              <w:t xml:space="preserve">driver education or driving safety </w:t>
            </w:r>
            <w:r>
              <w:t xml:space="preserve">course </w:t>
            </w:r>
            <w:r w:rsidRPr="0009053C">
              <w:t xml:space="preserve">provider </w:t>
            </w:r>
            <w:r>
              <w:t>to submit</w:t>
            </w:r>
            <w:r>
              <w:t xml:space="preserve"> the curriculum that includes the required information to TCLR not later than September 1, 2022, to a requirement for each such course held on or after that date to include the information in the course curriculum. </w:t>
            </w:r>
          </w:p>
          <w:p w14:paraId="710656B9" w14:textId="77777777" w:rsidR="002B3C2F" w:rsidRDefault="002B3C2F" w:rsidP="002B3C2F">
            <w:pPr>
              <w:jc w:val="both"/>
            </w:pPr>
          </w:p>
          <w:p w14:paraId="1B39E9DA" w14:textId="667077F9" w:rsidR="002B3C2F" w:rsidRDefault="00D245E8" w:rsidP="002B3C2F">
            <w:pPr>
              <w:jc w:val="both"/>
            </w:pPr>
            <w:r>
              <w:t xml:space="preserve">The substitute includes a short title </w:t>
            </w:r>
            <w:r w:rsidR="00057AD5">
              <w:t xml:space="preserve">not in the original </w:t>
            </w:r>
            <w:r>
              <w:t xml:space="preserve">for the </w:t>
            </w:r>
            <w:r w:rsidR="00057AD5">
              <w:t>act to be known as the Julia Wells Act</w:t>
            </w:r>
            <w:r>
              <w:t>.</w:t>
            </w:r>
          </w:p>
          <w:p w14:paraId="0874C3DF" w14:textId="77777777" w:rsidR="008F6673" w:rsidRPr="009C1E9A" w:rsidRDefault="008F6673" w:rsidP="00BC002C">
            <w:pPr>
              <w:rPr>
                <w:b/>
                <w:u w:val="single"/>
              </w:rPr>
            </w:pPr>
          </w:p>
        </w:tc>
      </w:tr>
      <w:tr w:rsidR="007769E5" w14:paraId="0D164131" w14:textId="77777777" w:rsidTr="00345119">
        <w:tc>
          <w:tcPr>
            <w:tcW w:w="9576" w:type="dxa"/>
          </w:tcPr>
          <w:p w14:paraId="62F93294" w14:textId="77777777" w:rsidR="008F6673" w:rsidRPr="003D052F" w:rsidRDefault="008F6673" w:rsidP="003D052F">
            <w:pPr>
              <w:spacing w:line="480" w:lineRule="auto"/>
              <w:jc w:val="both"/>
            </w:pPr>
          </w:p>
        </w:tc>
      </w:tr>
      <w:tr w:rsidR="007769E5" w14:paraId="1D0165EC" w14:textId="77777777" w:rsidTr="00345119">
        <w:tc>
          <w:tcPr>
            <w:tcW w:w="9576" w:type="dxa"/>
          </w:tcPr>
          <w:p w14:paraId="20635004" w14:textId="77777777" w:rsidR="003D052F" w:rsidRPr="008F6673" w:rsidRDefault="003D052F" w:rsidP="00BC002C">
            <w:pPr>
              <w:jc w:val="both"/>
            </w:pPr>
          </w:p>
        </w:tc>
      </w:tr>
      <w:tr w:rsidR="007769E5" w14:paraId="517C8544" w14:textId="77777777" w:rsidTr="00345119">
        <w:tc>
          <w:tcPr>
            <w:tcW w:w="9576" w:type="dxa"/>
          </w:tcPr>
          <w:p w14:paraId="462D4352" w14:textId="77777777" w:rsidR="003D052F" w:rsidRPr="008F6673" w:rsidRDefault="003D052F" w:rsidP="00BC002C">
            <w:pPr>
              <w:jc w:val="both"/>
            </w:pPr>
          </w:p>
        </w:tc>
      </w:tr>
      <w:tr w:rsidR="007769E5" w14:paraId="0BB9CA32" w14:textId="77777777" w:rsidTr="00345119">
        <w:tc>
          <w:tcPr>
            <w:tcW w:w="9576" w:type="dxa"/>
          </w:tcPr>
          <w:p w14:paraId="5E30A86A" w14:textId="77777777" w:rsidR="003D052F" w:rsidRPr="008F6673" w:rsidRDefault="003D052F" w:rsidP="00BC002C">
            <w:pPr>
              <w:jc w:val="both"/>
            </w:pPr>
          </w:p>
        </w:tc>
      </w:tr>
    </w:tbl>
    <w:p w14:paraId="5668D47C" w14:textId="77777777" w:rsidR="008423E4" w:rsidRPr="00BE0E75" w:rsidRDefault="008423E4" w:rsidP="00BC002C">
      <w:pPr>
        <w:jc w:val="both"/>
        <w:rPr>
          <w:rFonts w:ascii="Arial" w:hAnsi="Arial"/>
          <w:sz w:val="16"/>
          <w:szCs w:val="16"/>
        </w:rPr>
      </w:pPr>
    </w:p>
    <w:p w14:paraId="0EAC81BA" w14:textId="77777777" w:rsidR="004108C3" w:rsidRPr="008423E4" w:rsidRDefault="004108C3" w:rsidP="00BC002C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04A3D" w14:textId="77777777" w:rsidR="00000000" w:rsidRDefault="00D245E8">
      <w:r>
        <w:separator/>
      </w:r>
    </w:p>
  </w:endnote>
  <w:endnote w:type="continuationSeparator" w:id="0">
    <w:p w14:paraId="643AED8E" w14:textId="77777777" w:rsidR="00000000" w:rsidRDefault="00D2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698B9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769E5" w14:paraId="4E3CD149" w14:textId="77777777" w:rsidTr="009C1E9A">
      <w:trPr>
        <w:cantSplit/>
      </w:trPr>
      <w:tc>
        <w:tcPr>
          <w:tcW w:w="0" w:type="pct"/>
        </w:tcPr>
        <w:p w14:paraId="430E496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623DFC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94B739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E9EFD9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474571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769E5" w14:paraId="0FD2D8EB" w14:textId="77777777" w:rsidTr="009C1E9A">
      <w:trPr>
        <w:cantSplit/>
      </w:trPr>
      <w:tc>
        <w:tcPr>
          <w:tcW w:w="0" w:type="pct"/>
        </w:tcPr>
        <w:p w14:paraId="0E35BA8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E40D0AA" w14:textId="1154E641" w:rsidR="00EC379B" w:rsidRPr="009C1E9A" w:rsidRDefault="00D245E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19621</w:t>
          </w:r>
        </w:p>
      </w:tc>
      <w:tc>
        <w:tcPr>
          <w:tcW w:w="2453" w:type="pct"/>
        </w:tcPr>
        <w:p w14:paraId="5791CF84" w14:textId="71F82800" w:rsidR="00EC379B" w:rsidRDefault="00D245E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1755E">
            <w:t>21.101.306</w:t>
          </w:r>
          <w:r>
            <w:fldChar w:fldCharType="end"/>
          </w:r>
        </w:p>
      </w:tc>
    </w:tr>
    <w:tr w:rsidR="007769E5" w14:paraId="12C268F2" w14:textId="77777777" w:rsidTr="009C1E9A">
      <w:trPr>
        <w:cantSplit/>
      </w:trPr>
      <w:tc>
        <w:tcPr>
          <w:tcW w:w="0" w:type="pct"/>
        </w:tcPr>
        <w:p w14:paraId="26D85A4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50D3F3F" w14:textId="15579478" w:rsidR="00EC379B" w:rsidRPr="009C1E9A" w:rsidRDefault="00D245E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Substitute Document Number: 87R </w:t>
          </w:r>
          <w:r>
            <w:rPr>
              <w:rFonts w:ascii="Shruti" w:hAnsi="Shruti"/>
              <w:sz w:val="22"/>
            </w:rPr>
            <w:t>16298</w:t>
          </w:r>
        </w:p>
      </w:tc>
      <w:tc>
        <w:tcPr>
          <w:tcW w:w="2453" w:type="pct"/>
        </w:tcPr>
        <w:p w14:paraId="784036B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27FFAB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769E5" w14:paraId="174EDF6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740C84E" w14:textId="38E9B309" w:rsidR="00EC379B" w:rsidRDefault="00D245E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597276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1B51419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7DC60A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BFE55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68623" w14:textId="77777777" w:rsidR="00000000" w:rsidRDefault="00D245E8">
      <w:r>
        <w:separator/>
      </w:r>
    </w:p>
  </w:footnote>
  <w:footnote w:type="continuationSeparator" w:id="0">
    <w:p w14:paraId="6FE19006" w14:textId="77777777" w:rsidR="00000000" w:rsidRDefault="00D24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BE8D2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DC770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BAE74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2C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17CE"/>
    <w:rsid w:val="00043B84"/>
    <w:rsid w:val="0004512B"/>
    <w:rsid w:val="000463F0"/>
    <w:rsid w:val="00046BDA"/>
    <w:rsid w:val="0004762E"/>
    <w:rsid w:val="000532BD"/>
    <w:rsid w:val="00055C12"/>
    <w:rsid w:val="00057AD5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6C3D"/>
    <w:rsid w:val="0009053C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1C92"/>
    <w:rsid w:val="000D2EBA"/>
    <w:rsid w:val="000D32A1"/>
    <w:rsid w:val="000D3725"/>
    <w:rsid w:val="000D46E5"/>
    <w:rsid w:val="000D769C"/>
    <w:rsid w:val="000E1976"/>
    <w:rsid w:val="000E20F1"/>
    <w:rsid w:val="000E576F"/>
    <w:rsid w:val="000E5B20"/>
    <w:rsid w:val="000E7C14"/>
    <w:rsid w:val="000F094C"/>
    <w:rsid w:val="000F153D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0FE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3B65"/>
    <w:rsid w:val="00184B03"/>
    <w:rsid w:val="00185C59"/>
    <w:rsid w:val="00186036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5DF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1841"/>
    <w:rsid w:val="0023341D"/>
    <w:rsid w:val="002338DA"/>
    <w:rsid w:val="00233D66"/>
    <w:rsid w:val="00233FDB"/>
    <w:rsid w:val="00234F58"/>
    <w:rsid w:val="0023507D"/>
    <w:rsid w:val="00235294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3C2F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2F25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052F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3BD1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63FB"/>
    <w:rsid w:val="004B772A"/>
    <w:rsid w:val="004C302F"/>
    <w:rsid w:val="004C4609"/>
    <w:rsid w:val="004C4B8A"/>
    <w:rsid w:val="004C4DC0"/>
    <w:rsid w:val="004C52EF"/>
    <w:rsid w:val="004C5F34"/>
    <w:rsid w:val="004C600C"/>
    <w:rsid w:val="004C70F8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325"/>
    <w:rsid w:val="00576714"/>
    <w:rsid w:val="0057685A"/>
    <w:rsid w:val="00577E03"/>
    <w:rsid w:val="005847EF"/>
    <w:rsid w:val="005851E6"/>
    <w:rsid w:val="005878B7"/>
    <w:rsid w:val="00592C9A"/>
    <w:rsid w:val="00593DF8"/>
    <w:rsid w:val="00595745"/>
    <w:rsid w:val="00597276"/>
    <w:rsid w:val="005A0E18"/>
    <w:rsid w:val="005A12A5"/>
    <w:rsid w:val="005A3790"/>
    <w:rsid w:val="005A3CCB"/>
    <w:rsid w:val="005A6780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45A6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6C7A"/>
    <w:rsid w:val="006F2058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633F"/>
    <w:rsid w:val="007769E5"/>
    <w:rsid w:val="00777518"/>
    <w:rsid w:val="0077779E"/>
    <w:rsid w:val="00780FB6"/>
    <w:rsid w:val="0078552A"/>
    <w:rsid w:val="00785729"/>
    <w:rsid w:val="00786058"/>
    <w:rsid w:val="0079487D"/>
    <w:rsid w:val="0079551A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13F8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5225"/>
    <w:rsid w:val="008B7785"/>
    <w:rsid w:val="008C053E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30"/>
    <w:rsid w:val="008F5EFC"/>
    <w:rsid w:val="008F6673"/>
    <w:rsid w:val="00901670"/>
    <w:rsid w:val="00902212"/>
    <w:rsid w:val="00902F34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467F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02C"/>
    <w:rsid w:val="00BC027B"/>
    <w:rsid w:val="00BC30A6"/>
    <w:rsid w:val="00BC3ED3"/>
    <w:rsid w:val="00BC3EF6"/>
    <w:rsid w:val="00BC4E34"/>
    <w:rsid w:val="00BC51D0"/>
    <w:rsid w:val="00BC5885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8A4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5519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755E"/>
    <w:rsid w:val="00D22160"/>
    <w:rsid w:val="00D22172"/>
    <w:rsid w:val="00D2301B"/>
    <w:rsid w:val="00D239EE"/>
    <w:rsid w:val="00D245E8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77D10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065A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809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56D80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42C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071C"/>
    <w:rsid w:val="00EB27F2"/>
    <w:rsid w:val="00EB3928"/>
    <w:rsid w:val="00EB5373"/>
    <w:rsid w:val="00EB65DB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5825"/>
    <w:rsid w:val="00FC726C"/>
    <w:rsid w:val="00FD1B4B"/>
    <w:rsid w:val="00FD1B94"/>
    <w:rsid w:val="00FD3CCB"/>
    <w:rsid w:val="00FE19C5"/>
    <w:rsid w:val="00FE22B5"/>
    <w:rsid w:val="00FE4286"/>
    <w:rsid w:val="00FE48C3"/>
    <w:rsid w:val="00FE5909"/>
    <w:rsid w:val="00FE652E"/>
    <w:rsid w:val="00FE6790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5CE95B1-5960-46BD-ACDF-6E7050C9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C4D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C4D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C4DC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C4D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C4DC0"/>
    <w:rPr>
      <w:b/>
      <w:bCs/>
    </w:rPr>
  </w:style>
  <w:style w:type="paragraph" w:styleId="Revision">
    <w:name w:val="Revision"/>
    <w:hidden/>
    <w:uiPriority w:val="99"/>
    <w:semiHidden/>
    <w:rsid w:val="00FE67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2121</Characters>
  <Application>Microsoft Office Word</Application>
  <DocSecurity>4</DocSecurity>
  <Lines>66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HB00985 (Committee Report (Substituted))</vt:lpstr>
    </vt:vector>
  </TitlesOfParts>
  <Company>State of Texas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19621</dc:subject>
  <dc:creator>State of Texas</dc:creator>
  <dc:description>HB 985 by Burns-(H)Licensing &amp; Administrative Procedures (Substitute Document Number: 87R 16298)</dc:description>
  <cp:lastModifiedBy>Stacey Nicchio</cp:lastModifiedBy>
  <cp:revision>2</cp:revision>
  <cp:lastPrinted>2003-11-26T17:21:00Z</cp:lastPrinted>
  <dcterms:created xsi:type="dcterms:W3CDTF">2021-04-12T19:53:00Z</dcterms:created>
  <dcterms:modified xsi:type="dcterms:W3CDTF">2021-04-12T19:53:00Z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21.101.306</vt:lpwstr>
  </property>
</Properties>
</file>