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A4DB3" w14:paraId="5BF1E24D" w14:textId="77777777" w:rsidTr="00345119">
        <w:tc>
          <w:tcPr>
            <w:tcW w:w="9576" w:type="dxa"/>
            <w:noWrap/>
          </w:tcPr>
          <w:p w14:paraId="36043F01" w14:textId="0ECD93F0" w:rsidR="008423E4" w:rsidRPr="0022177D" w:rsidRDefault="00D801F5" w:rsidP="004B4CF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983951D" w14:textId="77777777" w:rsidR="008423E4" w:rsidRPr="0022177D" w:rsidRDefault="008423E4" w:rsidP="004B4CFE">
      <w:pPr>
        <w:jc w:val="center"/>
      </w:pPr>
    </w:p>
    <w:p w14:paraId="77FC5E03" w14:textId="77777777" w:rsidR="008423E4" w:rsidRPr="00B31F0E" w:rsidRDefault="008423E4" w:rsidP="004B4CFE"/>
    <w:p w14:paraId="27AF892F" w14:textId="77777777" w:rsidR="008423E4" w:rsidRPr="00742794" w:rsidRDefault="008423E4" w:rsidP="004B4CF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4DB3" w14:paraId="5BB25944" w14:textId="77777777" w:rsidTr="00345119">
        <w:tc>
          <w:tcPr>
            <w:tcW w:w="9576" w:type="dxa"/>
          </w:tcPr>
          <w:p w14:paraId="142E9FBA" w14:textId="3F8A2DD3" w:rsidR="008423E4" w:rsidRPr="00861995" w:rsidRDefault="00D801F5" w:rsidP="004B4CFE">
            <w:pPr>
              <w:jc w:val="right"/>
            </w:pPr>
            <w:r>
              <w:t>H.B. 1002</w:t>
            </w:r>
          </w:p>
        </w:tc>
      </w:tr>
      <w:tr w:rsidR="00CA4DB3" w14:paraId="7328C197" w14:textId="77777777" w:rsidTr="00345119">
        <w:tc>
          <w:tcPr>
            <w:tcW w:w="9576" w:type="dxa"/>
          </w:tcPr>
          <w:p w14:paraId="64177678" w14:textId="4AF8EC70" w:rsidR="008423E4" w:rsidRPr="00861995" w:rsidRDefault="00D801F5" w:rsidP="004B4CFE">
            <w:pPr>
              <w:jc w:val="right"/>
            </w:pPr>
            <w:r>
              <w:t xml:space="preserve">By: </w:t>
            </w:r>
            <w:r w:rsidR="00897DAC">
              <w:t>Lucio III</w:t>
            </w:r>
          </w:p>
        </w:tc>
      </w:tr>
      <w:tr w:rsidR="00CA4DB3" w14:paraId="420F8F70" w14:textId="77777777" w:rsidTr="00345119">
        <w:tc>
          <w:tcPr>
            <w:tcW w:w="9576" w:type="dxa"/>
          </w:tcPr>
          <w:p w14:paraId="7D97C28D" w14:textId="1C3C4F53" w:rsidR="008423E4" w:rsidRPr="00861995" w:rsidRDefault="00D801F5" w:rsidP="004B4CFE">
            <w:pPr>
              <w:jc w:val="right"/>
            </w:pPr>
            <w:r>
              <w:t>Criminal Jurisprudence</w:t>
            </w:r>
          </w:p>
        </w:tc>
      </w:tr>
      <w:tr w:rsidR="00CA4DB3" w14:paraId="6528BFD2" w14:textId="77777777" w:rsidTr="00345119">
        <w:tc>
          <w:tcPr>
            <w:tcW w:w="9576" w:type="dxa"/>
          </w:tcPr>
          <w:p w14:paraId="69FE8B09" w14:textId="7FDB9E83" w:rsidR="008423E4" w:rsidRDefault="00D801F5" w:rsidP="004B4CFE">
            <w:pPr>
              <w:jc w:val="right"/>
            </w:pPr>
            <w:r>
              <w:t>Committee Report (Unamended)</w:t>
            </w:r>
          </w:p>
        </w:tc>
      </w:tr>
    </w:tbl>
    <w:p w14:paraId="6753B62D" w14:textId="77777777" w:rsidR="008423E4" w:rsidRDefault="008423E4" w:rsidP="004B4CFE">
      <w:pPr>
        <w:tabs>
          <w:tab w:val="right" w:pos="9360"/>
        </w:tabs>
      </w:pPr>
    </w:p>
    <w:p w14:paraId="1180C2DA" w14:textId="77777777" w:rsidR="008423E4" w:rsidRDefault="008423E4" w:rsidP="004B4CFE"/>
    <w:p w14:paraId="13BFEB42" w14:textId="77777777" w:rsidR="008423E4" w:rsidRDefault="008423E4" w:rsidP="004B4CF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A4DB3" w14:paraId="1D0EAD1D" w14:textId="77777777" w:rsidTr="00345119">
        <w:tc>
          <w:tcPr>
            <w:tcW w:w="9576" w:type="dxa"/>
          </w:tcPr>
          <w:p w14:paraId="44B0F015" w14:textId="77777777" w:rsidR="008423E4" w:rsidRPr="00A8133F" w:rsidRDefault="00D801F5" w:rsidP="004B4CF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2F73CCE" w14:textId="77777777" w:rsidR="008423E4" w:rsidRDefault="008423E4" w:rsidP="004B4CFE"/>
          <w:p w14:paraId="71E4893E" w14:textId="13405436" w:rsidR="008423E4" w:rsidRDefault="00D801F5" w:rsidP="004B4CFE">
            <w:pPr>
              <w:pStyle w:val="Header"/>
              <w:jc w:val="both"/>
            </w:pPr>
            <w:r>
              <w:t>Concerns have been raised regarding the use of testimony obtained by hypno</w:t>
            </w:r>
            <w:r w:rsidR="004F1533">
              <w:t>sis against a defendant in a criminal trial</w:t>
            </w:r>
            <w:r>
              <w:t xml:space="preserve">. </w:t>
            </w:r>
            <w:r w:rsidR="00242DEC">
              <w:t>I</w:t>
            </w:r>
            <w:r>
              <w:t xml:space="preserve">t has been suggested that the use of </w:t>
            </w:r>
            <w:r w:rsidR="004F1533">
              <w:t>such a volatile form of</w:t>
            </w:r>
            <w:r>
              <w:t xml:space="preserve"> testimony violates </w:t>
            </w:r>
            <w:r w:rsidR="00242DEC">
              <w:t xml:space="preserve">the </w:t>
            </w:r>
            <w:r>
              <w:t xml:space="preserve">constitutional right of Texans to a fair trial. </w:t>
            </w:r>
            <w:r w:rsidR="00F663F0">
              <w:t>H</w:t>
            </w:r>
            <w:r w:rsidR="00242DEC">
              <w:t>.</w:t>
            </w:r>
            <w:r w:rsidR="00F663F0">
              <w:t>B</w:t>
            </w:r>
            <w:r w:rsidR="00242DEC">
              <w:t>.</w:t>
            </w:r>
            <w:r w:rsidR="00F663F0">
              <w:t xml:space="preserve"> 1002 seeks to</w:t>
            </w:r>
            <w:r w:rsidR="00242DEC">
              <w:t xml:space="preserve"> address this issue by </w:t>
            </w:r>
            <w:r w:rsidR="00DB354D">
              <w:t xml:space="preserve">making </w:t>
            </w:r>
            <w:r w:rsidR="00242DEC" w:rsidRPr="00242DEC">
              <w:t xml:space="preserve">testimony obtained by </w:t>
            </w:r>
            <w:r w:rsidR="004F1533">
              <w:t>hypnosis</w:t>
            </w:r>
            <w:r w:rsidR="00242DEC" w:rsidRPr="00242DEC">
              <w:t xml:space="preserve"> inadmissible against a defendant in a criminal trial</w:t>
            </w:r>
            <w:r w:rsidR="00DB354D">
              <w:t>.</w:t>
            </w:r>
          </w:p>
          <w:p w14:paraId="67720AA1" w14:textId="77777777" w:rsidR="008423E4" w:rsidRPr="00E26B13" w:rsidRDefault="008423E4" w:rsidP="004B4CFE">
            <w:pPr>
              <w:rPr>
                <w:b/>
              </w:rPr>
            </w:pPr>
          </w:p>
        </w:tc>
      </w:tr>
      <w:tr w:rsidR="00CA4DB3" w14:paraId="6D42E9E3" w14:textId="77777777" w:rsidTr="00345119">
        <w:tc>
          <w:tcPr>
            <w:tcW w:w="9576" w:type="dxa"/>
          </w:tcPr>
          <w:p w14:paraId="5713F738" w14:textId="77777777" w:rsidR="0017725B" w:rsidRDefault="00D801F5" w:rsidP="004B4C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FFF656" w14:textId="77777777" w:rsidR="0017725B" w:rsidRDefault="0017725B" w:rsidP="004B4CFE">
            <w:pPr>
              <w:rPr>
                <w:b/>
                <w:u w:val="single"/>
              </w:rPr>
            </w:pPr>
          </w:p>
          <w:p w14:paraId="7D9A16A8" w14:textId="77777777" w:rsidR="00A54CB7" w:rsidRPr="00A54CB7" w:rsidRDefault="00D801F5" w:rsidP="004B4CF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14:paraId="1B642DEF" w14:textId="77777777" w:rsidR="0017725B" w:rsidRPr="0017725B" w:rsidRDefault="0017725B" w:rsidP="004B4CFE">
            <w:pPr>
              <w:rPr>
                <w:b/>
                <w:u w:val="single"/>
              </w:rPr>
            </w:pPr>
          </w:p>
        </w:tc>
      </w:tr>
      <w:tr w:rsidR="00CA4DB3" w14:paraId="1FD7A9B9" w14:textId="77777777" w:rsidTr="00345119">
        <w:tc>
          <w:tcPr>
            <w:tcW w:w="9576" w:type="dxa"/>
          </w:tcPr>
          <w:p w14:paraId="3B138EEB" w14:textId="77777777" w:rsidR="008423E4" w:rsidRPr="00A8133F" w:rsidRDefault="00D801F5" w:rsidP="004B4CF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5EA51C" w14:textId="77777777" w:rsidR="008423E4" w:rsidRDefault="008423E4" w:rsidP="004B4CFE"/>
          <w:p w14:paraId="61F117E9" w14:textId="77777777" w:rsidR="00A54CB7" w:rsidRDefault="00D801F5" w:rsidP="004B4C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92F1F7B" w14:textId="77777777" w:rsidR="008423E4" w:rsidRPr="00E21FDC" w:rsidRDefault="008423E4" w:rsidP="004B4CFE">
            <w:pPr>
              <w:rPr>
                <w:b/>
              </w:rPr>
            </w:pPr>
          </w:p>
        </w:tc>
      </w:tr>
      <w:tr w:rsidR="00CA4DB3" w14:paraId="03AF8A19" w14:textId="77777777" w:rsidTr="00345119">
        <w:tc>
          <w:tcPr>
            <w:tcW w:w="9576" w:type="dxa"/>
          </w:tcPr>
          <w:p w14:paraId="2F96D162" w14:textId="77777777" w:rsidR="008423E4" w:rsidRPr="00A8133F" w:rsidRDefault="00D801F5" w:rsidP="004B4CF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7EB78C3" w14:textId="77777777" w:rsidR="008423E4" w:rsidRDefault="008423E4" w:rsidP="004B4CFE"/>
          <w:p w14:paraId="2F84BAB7" w14:textId="36DDE719" w:rsidR="009C36CD" w:rsidRPr="009C36CD" w:rsidRDefault="00D801F5" w:rsidP="004B4C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1002 amends the Code of Criminal Procedure to make the testimony of a person obtained by hypnotizing the person inadmissible against a defendant in a criminal trial, whether offered in the guilt or innocence phase or the punishment phase of the trial.</w:t>
            </w:r>
          </w:p>
          <w:p w14:paraId="11FBCB36" w14:textId="77777777" w:rsidR="008423E4" w:rsidRPr="00835628" w:rsidRDefault="008423E4" w:rsidP="004B4CFE">
            <w:pPr>
              <w:rPr>
                <w:b/>
              </w:rPr>
            </w:pPr>
          </w:p>
        </w:tc>
      </w:tr>
      <w:tr w:rsidR="00CA4DB3" w14:paraId="26C05478" w14:textId="77777777" w:rsidTr="00345119">
        <w:tc>
          <w:tcPr>
            <w:tcW w:w="9576" w:type="dxa"/>
          </w:tcPr>
          <w:p w14:paraId="00518C65" w14:textId="77777777" w:rsidR="008423E4" w:rsidRPr="00A8133F" w:rsidRDefault="00D801F5" w:rsidP="004B4CFE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14:paraId="5383B1B7" w14:textId="77777777" w:rsidR="008423E4" w:rsidRDefault="008423E4" w:rsidP="004B4CFE"/>
          <w:p w14:paraId="7E45AE11" w14:textId="77777777" w:rsidR="008423E4" w:rsidRPr="003624F2" w:rsidRDefault="00D801F5" w:rsidP="004B4CF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233C2AD" w14:textId="77777777" w:rsidR="008423E4" w:rsidRPr="00233FDB" w:rsidRDefault="008423E4" w:rsidP="004B4CFE">
            <w:pPr>
              <w:rPr>
                <w:b/>
              </w:rPr>
            </w:pPr>
          </w:p>
        </w:tc>
      </w:tr>
    </w:tbl>
    <w:p w14:paraId="3B754F78" w14:textId="77777777" w:rsidR="008423E4" w:rsidRPr="00BE0E75" w:rsidRDefault="008423E4" w:rsidP="004B4CFE">
      <w:pPr>
        <w:jc w:val="both"/>
        <w:rPr>
          <w:rFonts w:ascii="Arial" w:hAnsi="Arial"/>
          <w:sz w:val="16"/>
          <w:szCs w:val="16"/>
        </w:rPr>
      </w:pPr>
    </w:p>
    <w:p w14:paraId="1E767A33" w14:textId="77777777" w:rsidR="004108C3" w:rsidRPr="008423E4" w:rsidRDefault="004108C3" w:rsidP="004B4CF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1310" w14:textId="77777777" w:rsidR="00000000" w:rsidRDefault="00D801F5">
      <w:r>
        <w:separator/>
      </w:r>
    </w:p>
  </w:endnote>
  <w:endnote w:type="continuationSeparator" w:id="0">
    <w:p w14:paraId="7D78CB7A" w14:textId="77777777" w:rsidR="00000000" w:rsidRDefault="00D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245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4DB3" w14:paraId="4F971935" w14:textId="77777777" w:rsidTr="009C1E9A">
      <w:trPr>
        <w:cantSplit/>
      </w:trPr>
      <w:tc>
        <w:tcPr>
          <w:tcW w:w="0" w:type="pct"/>
        </w:tcPr>
        <w:p w14:paraId="6B5E6D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A8F0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C26FF5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1E46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79022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4DB3" w14:paraId="347945FD" w14:textId="77777777" w:rsidTr="009C1E9A">
      <w:trPr>
        <w:cantSplit/>
      </w:trPr>
      <w:tc>
        <w:tcPr>
          <w:tcW w:w="0" w:type="pct"/>
        </w:tcPr>
        <w:p w14:paraId="72AEEFA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2DAF7E" w14:textId="6DE73D4C" w:rsidR="00EC379B" w:rsidRPr="009C1E9A" w:rsidRDefault="00D801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19093</w:t>
          </w:r>
        </w:p>
      </w:tc>
      <w:tc>
        <w:tcPr>
          <w:tcW w:w="2453" w:type="pct"/>
        </w:tcPr>
        <w:p w14:paraId="3FB24120" w14:textId="48A99CA9" w:rsidR="00EC379B" w:rsidRDefault="00D801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0B6EE1">
            <w:t>21.99.1553</w:t>
          </w:r>
          <w:r>
            <w:fldChar w:fldCharType="end"/>
          </w:r>
        </w:p>
      </w:tc>
    </w:tr>
    <w:tr w:rsidR="00CA4DB3" w14:paraId="2D1629C7" w14:textId="77777777" w:rsidTr="009C1E9A">
      <w:trPr>
        <w:cantSplit/>
      </w:trPr>
      <w:tc>
        <w:tcPr>
          <w:tcW w:w="0" w:type="pct"/>
        </w:tcPr>
        <w:p w14:paraId="2B7EBAD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7D2082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F90397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F8FD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4DB3" w14:paraId="3BCF29C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4D7D20" w14:textId="0187011C" w:rsidR="00EC379B" w:rsidRDefault="00D801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B4CF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5C6198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81FB2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38BA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28DA" w14:textId="77777777" w:rsidR="00000000" w:rsidRDefault="00D801F5">
      <w:r>
        <w:separator/>
      </w:r>
    </w:p>
  </w:footnote>
  <w:footnote w:type="continuationSeparator" w:id="0">
    <w:p w14:paraId="062F6043" w14:textId="77777777" w:rsidR="00000000" w:rsidRDefault="00D8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49C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94D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817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B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EE1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83E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57313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6D86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2DEC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67B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4CFE"/>
    <w:rsid w:val="004B576C"/>
    <w:rsid w:val="004B772A"/>
    <w:rsid w:val="004C302F"/>
    <w:rsid w:val="004C4609"/>
    <w:rsid w:val="004C4B8A"/>
    <w:rsid w:val="004C52EF"/>
    <w:rsid w:val="004C5F34"/>
    <w:rsid w:val="004C600C"/>
    <w:rsid w:val="004C6FE6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533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170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463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67AA8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DA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07D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656"/>
    <w:rsid w:val="00A151B5"/>
    <w:rsid w:val="00A220FF"/>
    <w:rsid w:val="00A227E0"/>
    <w:rsid w:val="00A232E4"/>
    <w:rsid w:val="00A24A7B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4CB7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65F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4DB3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01F5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354D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EBF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63F0"/>
    <w:rsid w:val="00F67374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FDE1A-AAF4-45D1-A0A3-0FA936A8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54C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4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4C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4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HB01002 (Committee Report (Unamended))</vt:lpstr>
    </vt:vector>
  </TitlesOfParts>
  <Company>State of Texas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19093</dc:subject>
  <dc:creator>State of Texas</dc:creator>
  <dc:description>HB 1002 by Lucio III-(H)Criminal Jurisprudence</dc:description>
  <cp:lastModifiedBy>Emma Bodisch</cp:lastModifiedBy>
  <cp:revision>2</cp:revision>
  <cp:lastPrinted>2003-11-26T17:21:00Z</cp:lastPrinted>
  <dcterms:created xsi:type="dcterms:W3CDTF">2021-04-13T22:54:00Z</dcterms:created>
  <dcterms:modified xsi:type="dcterms:W3CDTF">2021-04-13T22:54:00Z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21.99.1553</vt:lpwstr>
  </property>
</Properties>
</file>