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6147D" w14:paraId="776A168A" w14:textId="77777777" w:rsidTr="00345119">
        <w:tc>
          <w:tcPr>
            <w:tcW w:w="9576" w:type="dxa"/>
            <w:noWrap/>
          </w:tcPr>
          <w:p w14:paraId="26D93F9C" w14:textId="77777777" w:rsidR="008423E4" w:rsidRPr="0022177D" w:rsidRDefault="001B7989" w:rsidP="007F3103">
            <w:pPr>
              <w:pStyle w:val="Heading1"/>
            </w:pPr>
            <w:bookmarkStart w:id="0" w:name="_GoBack"/>
            <w:bookmarkEnd w:id="0"/>
            <w:r w:rsidRPr="00631897">
              <w:t>BILL ANALYSIS</w:t>
            </w:r>
          </w:p>
        </w:tc>
      </w:tr>
    </w:tbl>
    <w:p w14:paraId="3BEFA84A" w14:textId="77777777" w:rsidR="008423E4" w:rsidRPr="0022177D" w:rsidRDefault="008423E4" w:rsidP="007F3103">
      <w:pPr>
        <w:jc w:val="center"/>
      </w:pPr>
    </w:p>
    <w:p w14:paraId="7417F7F8" w14:textId="77777777" w:rsidR="008423E4" w:rsidRPr="00B31F0E" w:rsidRDefault="008423E4" w:rsidP="007F3103"/>
    <w:p w14:paraId="5690E42C" w14:textId="77777777" w:rsidR="008423E4" w:rsidRPr="00742794" w:rsidRDefault="008423E4" w:rsidP="007F3103">
      <w:pPr>
        <w:tabs>
          <w:tab w:val="right" w:pos="9360"/>
        </w:tabs>
      </w:pPr>
    </w:p>
    <w:tbl>
      <w:tblPr>
        <w:tblW w:w="0" w:type="auto"/>
        <w:tblLayout w:type="fixed"/>
        <w:tblLook w:val="01E0" w:firstRow="1" w:lastRow="1" w:firstColumn="1" w:lastColumn="1" w:noHBand="0" w:noVBand="0"/>
      </w:tblPr>
      <w:tblGrid>
        <w:gridCol w:w="9576"/>
      </w:tblGrid>
      <w:tr w:rsidR="0006147D" w14:paraId="60757D2F" w14:textId="77777777" w:rsidTr="00345119">
        <w:tc>
          <w:tcPr>
            <w:tcW w:w="9576" w:type="dxa"/>
          </w:tcPr>
          <w:p w14:paraId="0F8E4839" w14:textId="77777777" w:rsidR="008423E4" w:rsidRPr="00861995" w:rsidRDefault="001B7989" w:rsidP="007F3103">
            <w:pPr>
              <w:jc w:val="right"/>
            </w:pPr>
            <w:r>
              <w:t>C.S.H.B. 1005</w:t>
            </w:r>
          </w:p>
        </w:tc>
      </w:tr>
      <w:tr w:rsidR="0006147D" w14:paraId="24F47736" w14:textId="77777777" w:rsidTr="00345119">
        <w:tc>
          <w:tcPr>
            <w:tcW w:w="9576" w:type="dxa"/>
          </w:tcPr>
          <w:p w14:paraId="1650630C" w14:textId="77777777" w:rsidR="008423E4" w:rsidRPr="00861995" w:rsidRDefault="001B7989" w:rsidP="007F3103">
            <w:pPr>
              <w:jc w:val="right"/>
            </w:pPr>
            <w:r>
              <w:t xml:space="preserve">By: </w:t>
            </w:r>
            <w:r w:rsidR="009664D9">
              <w:t>Leman</w:t>
            </w:r>
          </w:p>
        </w:tc>
      </w:tr>
      <w:tr w:rsidR="0006147D" w14:paraId="548BEA5A" w14:textId="77777777" w:rsidTr="00345119">
        <w:tc>
          <w:tcPr>
            <w:tcW w:w="9576" w:type="dxa"/>
          </w:tcPr>
          <w:p w14:paraId="518E20C4" w14:textId="77777777" w:rsidR="008423E4" w:rsidRPr="00861995" w:rsidRDefault="001B7989" w:rsidP="007F3103">
            <w:pPr>
              <w:jc w:val="right"/>
            </w:pPr>
            <w:r>
              <w:t>Criminal Jurisprudence</w:t>
            </w:r>
          </w:p>
        </w:tc>
      </w:tr>
      <w:tr w:rsidR="0006147D" w14:paraId="1E9DA242" w14:textId="77777777" w:rsidTr="00345119">
        <w:tc>
          <w:tcPr>
            <w:tcW w:w="9576" w:type="dxa"/>
          </w:tcPr>
          <w:p w14:paraId="16AA4ECC" w14:textId="77777777" w:rsidR="008423E4" w:rsidRDefault="001B7989" w:rsidP="007F3103">
            <w:pPr>
              <w:jc w:val="right"/>
            </w:pPr>
            <w:r>
              <w:t>Committee Report (Substituted)</w:t>
            </w:r>
          </w:p>
        </w:tc>
      </w:tr>
    </w:tbl>
    <w:p w14:paraId="20666FA8" w14:textId="77777777" w:rsidR="008423E4" w:rsidRDefault="008423E4" w:rsidP="007F3103">
      <w:pPr>
        <w:tabs>
          <w:tab w:val="right" w:pos="9360"/>
        </w:tabs>
      </w:pPr>
    </w:p>
    <w:p w14:paraId="14D643EB" w14:textId="77777777" w:rsidR="008423E4" w:rsidRDefault="008423E4" w:rsidP="007F3103"/>
    <w:p w14:paraId="7AF85793" w14:textId="77777777" w:rsidR="008423E4" w:rsidRDefault="008423E4" w:rsidP="007F3103"/>
    <w:tbl>
      <w:tblPr>
        <w:tblW w:w="0" w:type="auto"/>
        <w:tblCellMar>
          <w:left w:w="115" w:type="dxa"/>
          <w:right w:w="115" w:type="dxa"/>
        </w:tblCellMar>
        <w:tblLook w:val="01E0" w:firstRow="1" w:lastRow="1" w:firstColumn="1" w:lastColumn="1" w:noHBand="0" w:noVBand="0"/>
      </w:tblPr>
      <w:tblGrid>
        <w:gridCol w:w="9360"/>
      </w:tblGrid>
      <w:tr w:rsidR="0006147D" w14:paraId="63E7D182" w14:textId="77777777" w:rsidTr="00345119">
        <w:tc>
          <w:tcPr>
            <w:tcW w:w="9576" w:type="dxa"/>
          </w:tcPr>
          <w:p w14:paraId="24448E00" w14:textId="77777777" w:rsidR="008423E4" w:rsidRPr="00A8133F" w:rsidRDefault="001B7989" w:rsidP="007F3103">
            <w:pPr>
              <w:rPr>
                <w:b/>
              </w:rPr>
            </w:pPr>
            <w:r w:rsidRPr="009C1E9A">
              <w:rPr>
                <w:b/>
                <w:u w:val="single"/>
              </w:rPr>
              <w:t>BACKGROUND AND PURPOSE</w:t>
            </w:r>
            <w:r>
              <w:rPr>
                <w:b/>
              </w:rPr>
              <w:t xml:space="preserve"> </w:t>
            </w:r>
          </w:p>
          <w:p w14:paraId="7508698B" w14:textId="77777777" w:rsidR="008423E4" w:rsidRDefault="008423E4" w:rsidP="007F3103"/>
          <w:p w14:paraId="5EC5E7A4" w14:textId="79CFB68A" w:rsidR="008423E4" w:rsidRDefault="001B7989" w:rsidP="007F3103">
            <w:pPr>
              <w:pStyle w:val="Header"/>
              <w:jc w:val="both"/>
            </w:pPr>
            <w:r>
              <w:t xml:space="preserve">Human trafficking is among the world's </w:t>
            </w:r>
            <w:r w:rsidR="007F74EE">
              <w:t>fastest-</w:t>
            </w:r>
            <w:r>
              <w:t>growing criminal enterprises. It is a form of modern day slavery that profits from the exploitation of our most vulnerable populations. At any given time in Texas, there are roughly a quarter million victims of labor trafficking and tens of thousands of vi</w:t>
            </w:r>
            <w:r>
              <w:t xml:space="preserve">ctims of youth and minor sex trafficking. Great strides have been made over the last several years in Texas to put an end to all forms of human trafficking, including campaigns that help </w:t>
            </w:r>
            <w:r w:rsidR="00A22A0B">
              <w:t>the public</w:t>
            </w:r>
            <w:r>
              <w:t xml:space="preserve"> identify</w:t>
            </w:r>
            <w:r w:rsidR="00A22A0B">
              <w:t xml:space="preserve"> trafficking</w:t>
            </w:r>
            <w:r>
              <w:t xml:space="preserve"> victims</w:t>
            </w:r>
            <w:r w:rsidR="00A22A0B">
              <w:t>,</w:t>
            </w:r>
            <w:r>
              <w:t xml:space="preserve"> increased training for certa</w:t>
            </w:r>
            <w:r>
              <w:t xml:space="preserve">in professions to be able to </w:t>
            </w:r>
            <w:r w:rsidR="007468A4">
              <w:t xml:space="preserve">identify </w:t>
            </w:r>
            <w:r>
              <w:t xml:space="preserve">victims, </w:t>
            </w:r>
            <w:r w:rsidR="007468A4">
              <w:t>and</w:t>
            </w:r>
            <w:r>
              <w:t xml:space="preserve"> increasing penalties for certain</w:t>
            </w:r>
            <w:r w:rsidR="00A22A0B">
              <w:t xml:space="preserve"> trafficking</w:t>
            </w:r>
            <w:r>
              <w:t xml:space="preserve"> offenses, but there is still more work that can be done. C.S.H.B. 1005 seeks to further combat human trafficking in Texas and provide law enforcement with criti</w:t>
            </w:r>
            <w:r>
              <w:t xml:space="preserve">cal contact information they need to identify traffickers by </w:t>
            </w:r>
            <w:r w:rsidR="007468A4">
              <w:t>imposing additional</w:t>
            </w:r>
            <w:r>
              <w:t xml:space="preserve"> bond requirements</w:t>
            </w:r>
            <w:r w:rsidR="007468A4">
              <w:t xml:space="preserve"> for defendants charged with trafficking and certain </w:t>
            </w:r>
            <w:r w:rsidR="00A22A0B">
              <w:t>prostitution</w:t>
            </w:r>
            <w:r w:rsidR="007468A4">
              <w:t xml:space="preserve"> offenses</w:t>
            </w:r>
            <w:r>
              <w:t>.</w:t>
            </w:r>
          </w:p>
          <w:p w14:paraId="69545904" w14:textId="77777777" w:rsidR="008423E4" w:rsidRPr="00E26B13" w:rsidRDefault="008423E4" w:rsidP="007F3103">
            <w:pPr>
              <w:rPr>
                <w:b/>
              </w:rPr>
            </w:pPr>
          </w:p>
        </w:tc>
      </w:tr>
      <w:tr w:rsidR="0006147D" w14:paraId="09239BEF" w14:textId="77777777" w:rsidTr="00345119">
        <w:tc>
          <w:tcPr>
            <w:tcW w:w="9576" w:type="dxa"/>
          </w:tcPr>
          <w:p w14:paraId="4F5D4703" w14:textId="77777777" w:rsidR="0017725B" w:rsidRDefault="001B7989" w:rsidP="007F3103">
            <w:pPr>
              <w:rPr>
                <w:b/>
                <w:u w:val="single"/>
              </w:rPr>
            </w:pPr>
            <w:r>
              <w:rPr>
                <w:b/>
                <w:u w:val="single"/>
              </w:rPr>
              <w:t>CRIMINAL JUSTICE IMPACT</w:t>
            </w:r>
          </w:p>
          <w:p w14:paraId="487A0F50" w14:textId="77777777" w:rsidR="0017725B" w:rsidRDefault="0017725B" w:rsidP="007F3103">
            <w:pPr>
              <w:rPr>
                <w:b/>
                <w:u w:val="single"/>
              </w:rPr>
            </w:pPr>
          </w:p>
          <w:p w14:paraId="0DAA4602" w14:textId="77777777" w:rsidR="0017725B" w:rsidRPr="0017725B" w:rsidRDefault="001B7989" w:rsidP="007F3103">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14:paraId="584C7B50" w14:textId="77777777" w:rsidR="0017725B" w:rsidRPr="0017725B" w:rsidRDefault="0017725B" w:rsidP="007F3103">
            <w:pPr>
              <w:rPr>
                <w:b/>
                <w:u w:val="single"/>
              </w:rPr>
            </w:pPr>
          </w:p>
        </w:tc>
      </w:tr>
      <w:tr w:rsidR="0006147D" w14:paraId="3907665B" w14:textId="77777777" w:rsidTr="00345119">
        <w:tc>
          <w:tcPr>
            <w:tcW w:w="9576" w:type="dxa"/>
          </w:tcPr>
          <w:p w14:paraId="3621DA92" w14:textId="77777777" w:rsidR="008423E4" w:rsidRPr="00A8133F" w:rsidRDefault="001B7989" w:rsidP="007F3103">
            <w:pPr>
              <w:rPr>
                <w:b/>
              </w:rPr>
            </w:pPr>
            <w:r w:rsidRPr="009C1E9A">
              <w:rPr>
                <w:b/>
                <w:u w:val="single"/>
              </w:rPr>
              <w:t>RULEMAKING AUTHORITY</w:t>
            </w:r>
            <w:r>
              <w:rPr>
                <w:b/>
              </w:rPr>
              <w:t xml:space="preserve"> </w:t>
            </w:r>
          </w:p>
          <w:p w14:paraId="4BCAD619" w14:textId="77777777" w:rsidR="008423E4" w:rsidRDefault="008423E4" w:rsidP="007F3103"/>
          <w:p w14:paraId="3F846CBA" w14:textId="77777777" w:rsidR="008423E4" w:rsidRDefault="001B7989" w:rsidP="007F3103">
            <w:pPr>
              <w:pStyle w:val="Header"/>
              <w:tabs>
                <w:tab w:val="clear" w:pos="4320"/>
                <w:tab w:val="clear" w:pos="8640"/>
              </w:tabs>
              <w:jc w:val="both"/>
            </w:pPr>
            <w:r>
              <w:t>It is the comm</w:t>
            </w:r>
            <w:r>
              <w:t>ittee's opinion that this bill does not expressly grant any additional rulemaking authority to a state officer, department, agency, or institution.</w:t>
            </w:r>
          </w:p>
          <w:p w14:paraId="564BE7C5" w14:textId="77777777" w:rsidR="008423E4" w:rsidRPr="00E21FDC" w:rsidRDefault="008423E4" w:rsidP="007F3103">
            <w:pPr>
              <w:rPr>
                <w:b/>
              </w:rPr>
            </w:pPr>
          </w:p>
        </w:tc>
      </w:tr>
      <w:tr w:rsidR="0006147D" w14:paraId="1772A1A6" w14:textId="77777777" w:rsidTr="00345119">
        <w:tc>
          <w:tcPr>
            <w:tcW w:w="9576" w:type="dxa"/>
          </w:tcPr>
          <w:p w14:paraId="6BEE7936" w14:textId="77777777" w:rsidR="008423E4" w:rsidRPr="00A8133F" w:rsidRDefault="001B7989" w:rsidP="007F3103">
            <w:pPr>
              <w:rPr>
                <w:b/>
              </w:rPr>
            </w:pPr>
            <w:r w:rsidRPr="009C1E9A">
              <w:rPr>
                <w:b/>
                <w:u w:val="single"/>
              </w:rPr>
              <w:t>ANALYSIS</w:t>
            </w:r>
            <w:r>
              <w:rPr>
                <w:b/>
              </w:rPr>
              <w:t xml:space="preserve"> </w:t>
            </w:r>
          </w:p>
          <w:p w14:paraId="36AD09C0" w14:textId="77777777" w:rsidR="008423E4" w:rsidRDefault="008423E4" w:rsidP="007F3103"/>
          <w:p w14:paraId="275BCB6A" w14:textId="4880FAB0" w:rsidR="009664D9" w:rsidRDefault="001B7989" w:rsidP="007F3103">
            <w:pPr>
              <w:pStyle w:val="Header"/>
              <w:tabs>
                <w:tab w:val="clear" w:pos="4320"/>
                <w:tab w:val="clear" w:pos="8640"/>
              </w:tabs>
              <w:jc w:val="both"/>
            </w:pPr>
            <w:r>
              <w:t xml:space="preserve">C.S.H.B. 1005 amends the Code of Criminal Procedure to </w:t>
            </w:r>
            <w:r w:rsidRPr="00203D8D">
              <w:t>require a bail bond</w:t>
            </w:r>
            <w:r w:rsidRPr="00203D8D">
              <w:t xml:space="preserve"> for a defendant charged with any of the following offenses to include the address, identification number, and state of issuance as shown on a valid driver's license or identification card for the defendant and any surety, including any agent executing the</w:t>
            </w:r>
            <w:r w:rsidRPr="00203D8D">
              <w:t xml:space="preserve"> bond on behalf of a corporation acting as surety:</w:t>
            </w:r>
          </w:p>
          <w:p w14:paraId="079771FC" w14:textId="77777777" w:rsidR="009664D9" w:rsidRDefault="001B7989" w:rsidP="007F3103">
            <w:pPr>
              <w:pStyle w:val="Header"/>
              <w:numPr>
                <w:ilvl w:val="0"/>
                <w:numId w:val="1"/>
              </w:numPr>
              <w:tabs>
                <w:tab w:val="clear" w:pos="4320"/>
                <w:tab w:val="clear" w:pos="8640"/>
              </w:tabs>
              <w:jc w:val="both"/>
            </w:pPr>
            <w:r>
              <w:t>trafficking of persons or continuous trafficking of persons;</w:t>
            </w:r>
          </w:p>
          <w:p w14:paraId="57FC872B" w14:textId="77777777" w:rsidR="009664D9" w:rsidRDefault="001B7989" w:rsidP="007F3103">
            <w:pPr>
              <w:pStyle w:val="Header"/>
              <w:numPr>
                <w:ilvl w:val="0"/>
                <w:numId w:val="1"/>
              </w:numPr>
              <w:tabs>
                <w:tab w:val="clear" w:pos="4320"/>
                <w:tab w:val="clear" w:pos="8640"/>
              </w:tabs>
              <w:jc w:val="both"/>
            </w:pPr>
            <w:r>
              <w:t>prostitution, promotion of prostitution, or online promotion of prostitution;</w:t>
            </w:r>
          </w:p>
          <w:p w14:paraId="0DDA666C" w14:textId="77777777" w:rsidR="009664D9" w:rsidRDefault="001B7989" w:rsidP="007F3103">
            <w:pPr>
              <w:pStyle w:val="Header"/>
              <w:numPr>
                <w:ilvl w:val="0"/>
                <w:numId w:val="1"/>
              </w:numPr>
              <w:tabs>
                <w:tab w:val="clear" w:pos="4320"/>
                <w:tab w:val="clear" w:pos="8640"/>
              </w:tabs>
              <w:jc w:val="both"/>
            </w:pPr>
            <w:r>
              <w:t>aggravated promotion of prostitution or aggravated online promotio</w:t>
            </w:r>
            <w:r>
              <w:t>n of prostitution; or</w:t>
            </w:r>
          </w:p>
          <w:p w14:paraId="0E9802FF" w14:textId="77777777" w:rsidR="009664D9" w:rsidRDefault="001B7989" w:rsidP="007F3103">
            <w:pPr>
              <w:pStyle w:val="Header"/>
              <w:numPr>
                <w:ilvl w:val="0"/>
                <w:numId w:val="1"/>
              </w:numPr>
              <w:tabs>
                <w:tab w:val="clear" w:pos="4320"/>
                <w:tab w:val="clear" w:pos="8640"/>
              </w:tabs>
              <w:jc w:val="both"/>
            </w:pPr>
            <w:r>
              <w:t>compelling prostitution.</w:t>
            </w:r>
          </w:p>
          <w:p w14:paraId="78B7A83B" w14:textId="77777777" w:rsidR="009664D9" w:rsidRDefault="009664D9" w:rsidP="007F3103">
            <w:pPr>
              <w:pStyle w:val="Header"/>
              <w:tabs>
                <w:tab w:val="clear" w:pos="4320"/>
                <w:tab w:val="clear" w:pos="8640"/>
              </w:tabs>
              <w:jc w:val="both"/>
            </w:pPr>
          </w:p>
          <w:p w14:paraId="38BDD718" w14:textId="4C20AF94" w:rsidR="009664D9" w:rsidRDefault="001B7989" w:rsidP="007F3103">
            <w:pPr>
              <w:pStyle w:val="Header"/>
              <w:tabs>
                <w:tab w:val="clear" w:pos="4320"/>
                <w:tab w:val="clear" w:pos="8640"/>
              </w:tabs>
              <w:jc w:val="both"/>
            </w:pPr>
            <w:r>
              <w:t xml:space="preserve">C.S.H.B. 1005 requires a magistrate to require as a condition of release on bond that a defendant charged with any such offense, excluding prostitution, </w:t>
            </w:r>
            <w:r w:rsidR="00A22A0B">
              <w:t xml:space="preserve">committed against a person 18 years of age or older </w:t>
            </w:r>
            <w:r>
              <w:t>may</w:t>
            </w:r>
            <w:r>
              <w:t xml:space="preserve"> not do the following:</w:t>
            </w:r>
          </w:p>
          <w:p w14:paraId="65F190B4" w14:textId="77777777" w:rsidR="009664D9" w:rsidRDefault="001B7989" w:rsidP="007F3103">
            <w:pPr>
              <w:pStyle w:val="Header"/>
              <w:numPr>
                <w:ilvl w:val="0"/>
                <w:numId w:val="2"/>
              </w:numPr>
              <w:tabs>
                <w:tab w:val="clear" w:pos="4320"/>
                <w:tab w:val="clear" w:pos="8640"/>
              </w:tabs>
              <w:jc w:val="both"/>
            </w:pPr>
            <w:r>
              <w:t>communicate directly or indirectly with the victim; or</w:t>
            </w:r>
          </w:p>
          <w:p w14:paraId="7F493330" w14:textId="77777777" w:rsidR="009664D9" w:rsidRDefault="001B7989" w:rsidP="007F3103">
            <w:pPr>
              <w:pStyle w:val="Header"/>
              <w:numPr>
                <w:ilvl w:val="0"/>
                <w:numId w:val="2"/>
              </w:numPr>
              <w:tabs>
                <w:tab w:val="clear" w:pos="4320"/>
                <w:tab w:val="clear" w:pos="8640"/>
              </w:tabs>
              <w:jc w:val="both"/>
            </w:pPr>
            <w:r>
              <w:t xml:space="preserve">go to or near the victim's residence, place of employment, or business or, if applicable, a school, day-care facility, or similar facility where the victim's </w:t>
            </w:r>
            <w:r w:rsidRPr="00091FB6">
              <w:t>dependent</w:t>
            </w:r>
            <w:r>
              <w:t xml:space="preserve"> is in atte</w:t>
            </w:r>
            <w:r>
              <w:t>ndance.</w:t>
            </w:r>
          </w:p>
          <w:p w14:paraId="363DA48F" w14:textId="5152412B" w:rsidR="009664D9" w:rsidRDefault="001B7989" w:rsidP="007F3103">
            <w:pPr>
              <w:pStyle w:val="Header"/>
              <w:tabs>
                <w:tab w:val="clear" w:pos="4320"/>
                <w:tab w:val="clear" w:pos="8640"/>
              </w:tabs>
              <w:jc w:val="both"/>
            </w:pPr>
            <w:r>
              <w:t xml:space="preserve">The bill requires the magistrate </w:t>
            </w:r>
            <w:r w:rsidRPr="00EC34BE">
              <w:t xml:space="preserve">to </w:t>
            </w:r>
            <w:r w:rsidRPr="00F06CF1">
              <w:t>describe</w:t>
            </w:r>
            <w:r w:rsidRPr="00EC34BE">
              <w:t xml:space="preserve"> specifically </w:t>
            </w:r>
            <w:r>
              <w:t>the prohibited locations and the minimum distances, if any, that the defendant must maintain from the locations. The bill requires the magistrate, at a hearing limited to determining whether</w:t>
            </w:r>
            <w:r>
              <w:t xml:space="preserve"> the defendant violated any such bond condition, to revoke the defendant's bond and order that the defendant be immediately returned to custody </w:t>
            </w:r>
            <w:r w:rsidRPr="00B009D0">
              <w:t xml:space="preserve">on </w:t>
            </w:r>
            <w:r w:rsidRPr="00D365EE">
              <w:t>finding by</w:t>
            </w:r>
            <w:r>
              <w:t xml:space="preserve"> a preponderance of the evidence that the violation occurred. </w:t>
            </w:r>
            <w:r w:rsidRPr="00E669F9">
              <w:t>The revocation of the defendant's bon</w:t>
            </w:r>
            <w:r w:rsidRPr="00E669F9">
              <w:t>d discharges any sureties on the bond from any future liability on the bond once the defendant is placed in custody.</w:t>
            </w:r>
            <w:r>
              <w:t xml:space="preserve"> A discharge from any future liability on the bond does not discharge any surety from liability for previous forfeitures on the bond.</w:t>
            </w:r>
            <w:r w:rsidR="00D93396">
              <w:t xml:space="preserve"> The</w:t>
            </w:r>
            <w:r w:rsidR="0017795A">
              <w:t xml:space="preserve"> bill </w:t>
            </w:r>
            <w:r w:rsidR="000369B8">
              <w:t>establishes</w:t>
            </w:r>
            <w:r w:rsidR="0017795A">
              <w:t xml:space="preserve"> that these bond </w:t>
            </w:r>
            <w:r w:rsidR="00B47748">
              <w:t xml:space="preserve">release </w:t>
            </w:r>
            <w:r w:rsidR="00D93396">
              <w:t xml:space="preserve">provisions do not apply with respect to a defendant charged with certain sexual offenses committed against </w:t>
            </w:r>
            <w:r w:rsidR="0017795A">
              <w:t>a</w:t>
            </w:r>
            <w:r w:rsidR="00D93396">
              <w:t xml:space="preserve"> child younger than 18 years of age.</w:t>
            </w:r>
          </w:p>
          <w:p w14:paraId="75DEDFFB" w14:textId="77777777" w:rsidR="009664D9" w:rsidRDefault="009664D9" w:rsidP="007F3103">
            <w:pPr>
              <w:pStyle w:val="Header"/>
              <w:tabs>
                <w:tab w:val="clear" w:pos="4320"/>
                <w:tab w:val="clear" w:pos="8640"/>
              </w:tabs>
              <w:jc w:val="both"/>
            </w:pPr>
          </w:p>
          <w:p w14:paraId="02439ED1" w14:textId="30374BD2" w:rsidR="009C36CD" w:rsidRPr="009C36CD" w:rsidRDefault="001B7989" w:rsidP="007F3103">
            <w:pPr>
              <w:pStyle w:val="Header"/>
              <w:tabs>
                <w:tab w:val="clear" w:pos="4320"/>
                <w:tab w:val="clear" w:pos="8640"/>
              </w:tabs>
              <w:jc w:val="both"/>
            </w:pPr>
            <w:r>
              <w:t>C.S.</w:t>
            </w:r>
            <w:r w:rsidR="009664D9">
              <w:t xml:space="preserve">H.B. 1005 </w:t>
            </w:r>
            <w:r w:rsidR="009664D9" w:rsidRPr="00B838A9">
              <w:t>raise</w:t>
            </w:r>
            <w:r w:rsidR="009664D9">
              <w:t>s</w:t>
            </w:r>
            <w:r w:rsidR="009664D9" w:rsidRPr="00B838A9">
              <w:t xml:space="preserve"> the age at which a victim is considered a child for purposes of mandatory bond conditions for a defendant barring direct communication with and certain proximity to the victim from younger than 14 years of age to younger than 18 years of age. The bill includes trafficking offenses and all public indecency offenses among the offenses that trigger those bond conditions</w:t>
            </w:r>
            <w:r w:rsidR="009664D9">
              <w:t>.</w:t>
            </w:r>
          </w:p>
          <w:p w14:paraId="77306A80" w14:textId="77777777" w:rsidR="008423E4" w:rsidRPr="00835628" w:rsidRDefault="008423E4" w:rsidP="007F3103">
            <w:pPr>
              <w:rPr>
                <w:b/>
              </w:rPr>
            </w:pPr>
          </w:p>
        </w:tc>
      </w:tr>
      <w:tr w:rsidR="0006147D" w14:paraId="3BDE511A" w14:textId="77777777" w:rsidTr="00345119">
        <w:tc>
          <w:tcPr>
            <w:tcW w:w="9576" w:type="dxa"/>
          </w:tcPr>
          <w:p w14:paraId="23B00C23" w14:textId="77777777" w:rsidR="008423E4" w:rsidRPr="00A8133F" w:rsidRDefault="001B7989" w:rsidP="007F3103">
            <w:pPr>
              <w:rPr>
                <w:b/>
              </w:rPr>
            </w:pPr>
            <w:r w:rsidRPr="009C1E9A">
              <w:rPr>
                <w:b/>
                <w:u w:val="single"/>
              </w:rPr>
              <w:t>EFFECTIVE DATE</w:t>
            </w:r>
            <w:r>
              <w:rPr>
                <w:b/>
              </w:rPr>
              <w:t xml:space="preserve"> </w:t>
            </w:r>
          </w:p>
          <w:p w14:paraId="33CE6259" w14:textId="77777777" w:rsidR="008423E4" w:rsidRDefault="008423E4" w:rsidP="007F3103"/>
          <w:p w14:paraId="0F9FBCB0" w14:textId="77777777" w:rsidR="008423E4" w:rsidRPr="003624F2" w:rsidRDefault="001B7989" w:rsidP="007F3103">
            <w:pPr>
              <w:pStyle w:val="Header"/>
              <w:tabs>
                <w:tab w:val="clear" w:pos="4320"/>
                <w:tab w:val="clear" w:pos="8640"/>
              </w:tabs>
              <w:jc w:val="both"/>
            </w:pPr>
            <w:r>
              <w:t>September 1, 2021.</w:t>
            </w:r>
          </w:p>
          <w:p w14:paraId="7E1662EE" w14:textId="77777777" w:rsidR="008423E4" w:rsidRPr="00233FDB" w:rsidRDefault="008423E4" w:rsidP="007F3103">
            <w:pPr>
              <w:rPr>
                <w:b/>
              </w:rPr>
            </w:pPr>
          </w:p>
        </w:tc>
      </w:tr>
      <w:tr w:rsidR="0006147D" w14:paraId="4909CE78" w14:textId="77777777" w:rsidTr="00345119">
        <w:tc>
          <w:tcPr>
            <w:tcW w:w="9576" w:type="dxa"/>
          </w:tcPr>
          <w:p w14:paraId="5ADA2A09" w14:textId="77777777" w:rsidR="009664D9" w:rsidRDefault="001B7989" w:rsidP="007F3103">
            <w:pPr>
              <w:jc w:val="both"/>
              <w:rPr>
                <w:b/>
                <w:u w:val="single"/>
              </w:rPr>
            </w:pPr>
            <w:r>
              <w:rPr>
                <w:b/>
                <w:u w:val="single"/>
              </w:rPr>
              <w:t>COMPARISON OF ORIGINAL AND SUBSTITUTE</w:t>
            </w:r>
          </w:p>
          <w:p w14:paraId="08FA28AC" w14:textId="77777777" w:rsidR="00D44D37" w:rsidRDefault="00D44D37" w:rsidP="007F3103">
            <w:pPr>
              <w:jc w:val="both"/>
            </w:pPr>
          </w:p>
          <w:p w14:paraId="3F868965" w14:textId="679BF3BF" w:rsidR="00D44D37" w:rsidRDefault="001B7989" w:rsidP="007F3103">
            <w:pPr>
              <w:jc w:val="both"/>
            </w:pPr>
            <w:r>
              <w:t xml:space="preserve">While C.S.H.B. 1005 may differ from the original in minor or nonsubstantive ways, the following summarizes the </w:t>
            </w:r>
            <w:r>
              <w:t>substantial differences between the introduced and committee substitute versions of the bill.</w:t>
            </w:r>
          </w:p>
          <w:p w14:paraId="64E2D162" w14:textId="0EEA9BDD" w:rsidR="00D44D37" w:rsidRDefault="00D44D37" w:rsidP="007F3103">
            <w:pPr>
              <w:jc w:val="both"/>
            </w:pPr>
          </w:p>
          <w:p w14:paraId="596A2541" w14:textId="2D9A3C40" w:rsidR="00D44D37" w:rsidRDefault="001B7989" w:rsidP="007F3103">
            <w:pPr>
              <w:jc w:val="both"/>
            </w:pPr>
            <w:r>
              <w:t xml:space="preserve">The substitute includes a provision </w:t>
            </w:r>
            <w:r w:rsidR="0017795A">
              <w:t xml:space="preserve">not included in the original </w:t>
            </w:r>
            <w:r w:rsidR="0056482E">
              <w:t xml:space="preserve">establishing that </w:t>
            </w:r>
            <w:r>
              <w:t xml:space="preserve">the bill's </w:t>
            </w:r>
            <w:r w:rsidR="0056482E">
              <w:t>mandatory</w:t>
            </w:r>
            <w:r>
              <w:t xml:space="preserve"> bond conditions for a defendant charged with certain traf</w:t>
            </w:r>
            <w:r>
              <w:t>ficking or prostitution related</w:t>
            </w:r>
            <w:r w:rsidR="00740EAC">
              <w:t xml:space="preserve"> offenses</w:t>
            </w:r>
            <w:r>
              <w:t xml:space="preserve"> </w:t>
            </w:r>
            <w:r w:rsidR="0056482E">
              <w:t xml:space="preserve">do not apply </w:t>
            </w:r>
            <w:r>
              <w:t xml:space="preserve">with respect to a defendant </w:t>
            </w:r>
            <w:r w:rsidRPr="00D44D37">
              <w:t>charged with certain sexual offenses committed against a child younger than 18 years of ag</w:t>
            </w:r>
            <w:r w:rsidR="00740EAC">
              <w:t>e.</w:t>
            </w:r>
          </w:p>
          <w:p w14:paraId="119C27BA" w14:textId="5E5A75D2" w:rsidR="00740EAC" w:rsidRDefault="00740EAC" w:rsidP="007F3103">
            <w:pPr>
              <w:jc w:val="both"/>
            </w:pPr>
          </w:p>
          <w:p w14:paraId="4F66DFCA" w14:textId="3D1996F0" w:rsidR="00740EAC" w:rsidRDefault="001B7989" w:rsidP="007F3103">
            <w:pPr>
              <w:jc w:val="both"/>
            </w:pPr>
            <w:r>
              <w:t xml:space="preserve">The substitute </w:t>
            </w:r>
            <w:r w:rsidR="000369B8">
              <w:t xml:space="preserve">accordingly </w:t>
            </w:r>
            <w:r>
              <w:t>includes a specification</w:t>
            </w:r>
            <w:r w:rsidR="000369B8">
              <w:t xml:space="preserve"> not included in the original</w:t>
            </w:r>
            <w:r>
              <w:t xml:space="preserve"> that the </w:t>
            </w:r>
            <w:r w:rsidR="000369B8">
              <w:t xml:space="preserve">charged </w:t>
            </w:r>
            <w:r>
              <w:t>offense that triggers the</w:t>
            </w:r>
            <w:r w:rsidR="000369B8">
              <w:t xml:space="preserve"> bill's</w:t>
            </w:r>
            <w:r>
              <w:t xml:space="preserve"> </w:t>
            </w:r>
            <w:r w:rsidR="00B47748">
              <w:t>requirement for a magistrate to impose certain conditions for release on bond</w:t>
            </w:r>
            <w:r>
              <w:t xml:space="preserve"> is committed against a person 18 years of age or older.</w:t>
            </w:r>
          </w:p>
          <w:p w14:paraId="7E8B8211" w14:textId="2F356DF6" w:rsidR="00D44D37" w:rsidRPr="00D44D37" w:rsidRDefault="00D44D37" w:rsidP="007F3103">
            <w:pPr>
              <w:jc w:val="both"/>
            </w:pPr>
          </w:p>
        </w:tc>
      </w:tr>
      <w:tr w:rsidR="0006147D" w14:paraId="530D7818" w14:textId="77777777" w:rsidTr="00345119">
        <w:tc>
          <w:tcPr>
            <w:tcW w:w="9576" w:type="dxa"/>
          </w:tcPr>
          <w:p w14:paraId="1842BB05" w14:textId="77777777" w:rsidR="009664D9" w:rsidRPr="009C1E9A" w:rsidRDefault="009664D9" w:rsidP="007F3103">
            <w:pPr>
              <w:rPr>
                <w:b/>
                <w:u w:val="single"/>
              </w:rPr>
            </w:pPr>
          </w:p>
        </w:tc>
      </w:tr>
      <w:tr w:rsidR="0006147D" w14:paraId="13E776F2" w14:textId="77777777" w:rsidTr="00345119">
        <w:tc>
          <w:tcPr>
            <w:tcW w:w="9576" w:type="dxa"/>
          </w:tcPr>
          <w:p w14:paraId="46C52349" w14:textId="77777777" w:rsidR="009664D9" w:rsidRPr="009664D9" w:rsidRDefault="009664D9" w:rsidP="007F3103">
            <w:pPr>
              <w:jc w:val="both"/>
            </w:pPr>
          </w:p>
        </w:tc>
      </w:tr>
    </w:tbl>
    <w:p w14:paraId="31CAEA12" w14:textId="77777777" w:rsidR="008423E4" w:rsidRPr="00BE0E75" w:rsidRDefault="008423E4" w:rsidP="007F3103">
      <w:pPr>
        <w:jc w:val="both"/>
        <w:rPr>
          <w:rFonts w:ascii="Arial" w:hAnsi="Arial"/>
          <w:sz w:val="16"/>
          <w:szCs w:val="16"/>
        </w:rPr>
      </w:pPr>
    </w:p>
    <w:p w14:paraId="50828B4E" w14:textId="77777777" w:rsidR="004108C3" w:rsidRPr="008423E4" w:rsidRDefault="004108C3" w:rsidP="007F310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F01E2" w14:textId="77777777" w:rsidR="00000000" w:rsidRDefault="001B7989">
      <w:r>
        <w:separator/>
      </w:r>
    </w:p>
  </w:endnote>
  <w:endnote w:type="continuationSeparator" w:id="0">
    <w:p w14:paraId="1CF21C25" w14:textId="77777777" w:rsidR="00000000" w:rsidRDefault="001B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F7A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6147D" w14:paraId="5284548C" w14:textId="77777777" w:rsidTr="009C1E9A">
      <w:trPr>
        <w:cantSplit/>
      </w:trPr>
      <w:tc>
        <w:tcPr>
          <w:tcW w:w="0" w:type="pct"/>
        </w:tcPr>
        <w:p w14:paraId="4D4429B2" w14:textId="77777777" w:rsidR="00137D90" w:rsidRDefault="00137D90" w:rsidP="009C1E9A">
          <w:pPr>
            <w:pStyle w:val="Footer"/>
            <w:tabs>
              <w:tab w:val="clear" w:pos="8640"/>
              <w:tab w:val="right" w:pos="9360"/>
            </w:tabs>
          </w:pPr>
        </w:p>
      </w:tc>
      <w:tc>
        <w:tcPr>
          <w:tcW w:w="2395" w:type="pct"/>
        </w:tcPr>
        <w:p w14:paraId="4B0072C5" w14:textId="77777777" w:rsidR="00137D90" w:rsidRDefault="00137D90" w:rsidP="009C1E9A">
          <w:pPr>
            <w:pStyle w:val="Footer"/>
            <w:tabs>
              <w:tab w:val="clear" w:pos="8640"/>
              <w:tab w:val="right" w:pos="9360"/>
            </w:tabs>
          </w:pPr>
        </w:p>
        <w:p w14:paraId="6B3FD8FD" w14:textId="77777777" w:rsidR="001A4310" w:rsidRDefault="001A4310" w:rsidP="009C1E9A">
          <w:pPr>
            <w:pStyle w:val="Footer"/>
            <w:tabs>
              <w:tab w:val="clear" w:pos="8640"/>
              <w:tab w:val="right" w:pos="9360"/>
            </w:tabs>
          </w:pPr>
        </w:p>
        <w:p w14:paraId="0B74518F" w14:textId="77777777" w:rsidR="00137D90" w:rsidRDefault="00137D90" w:rsidP="009C1E9A">
          <w:pPr>
            <w:pStyle w:val="Footer"/>
            <w:tabs>
              <w:tab w:val="clear" w:pos="8640"/>
              <w:tab w:val="right" w:pos="9360"/>
            </w:tabs>
          </w:pPr>
        </w:p>
      </w:tc>
      <w:tc>
        <w:tcPr>
          <w:tcW w:w="2453" w:type="pct"/>
        </w:tcPr>
        <w:p w14:paraId="086980F1" w14:textId="77777777" w:rsidR="00137D90" w:rsidRDefault="00137D90" w:rsidP="009C1E9A">
          <w:pPr>
            <w:pStyle w:val="Footer"/>
            <w:tabs>
              <w:tab w:val="clear" w:pos="8640"/>
              <w:tab w:val="right" w:pos="9360"/>
            </w:tabs>
            <w:jc w:val="right"/>
          </w:pPr>
        </w:p>
      </w:tc>
    </w:tr>
    <w:tr w:rsidR="0006147D" w14:paraId="3EDBD0C1" w14:textId="77777777" w:rsidTr="009C1E9A">
      <w:trPr>
        <w:cantSplit/>
      </w:trPr>
      <w:tc>
        <w:tcPr>
          <w:tcW w:w="0" w:type="pct"/>
        </w:tcPr>
        <w:p w14:paraId="39AC6523" w14:textId="77777777" w:rsidR="00EC379B" w:rsidRDefault="00EC379B" w:rsidP="009C1E9A">
          <w:pPr>
            <w:pStyle w:val="Footer"/>
            <w:tabs>
              <w:tab w:val="clear" w:pos="8640"/>
              <w:tab w:val="right" w:pos="9360"/>
            </w:tabs>
          </w:pPr>
        </w:p>
      </w:tc>
      <w:tc>
        <w:tcPr>
          <w:tcW w:w="2395" w:type="pct"/>
        </w:tcPr>
        <w:p w14:paraId="25B0C73C" w14:textId="77777777" w:rsidR="00EC379B" w:rsidRPr="009C1E9A" w:rsidRDefault="001B7989" w:rsidP="009C1E9A">
          <w:pPr>
            <w:pStyle w:val="Footer"/>
            <w:tabs>
              <w:tab w:val="clear" w:pos="8640"/>
              <w:tab w:val="right" w:pos="9360"/>
            </w:tabs>
            <w:rPr>
              <w:rFonts w:ascii="Shruti" w:hAnsi="Shruti"/>
              <w:sz w:val="22"/>
            </w:rPr>
          </w:pPr>
          <w:r>
            <w:rPr>
              <w:rFonts w:ascii="Shruti" w:hAnsi="Shruti"/>
              <w:sz w:val="22"/>
            </w:rPr>
            <w:t>87R 19435</w:t>
          </w:r>
        </w:p>
      </w:tc>
      <w:tc>
        <w:tcPr>
          <w:tcW w:w="2453" w:type="pct"/>
        </w:tcPr>
        <w:p w14:paraId="09D80245" w14:textId="006226BF" w:rsidR="00EC379B" w:rsidRDefault="001B7989" w:rsidP="009C1E9A">
          <w:pPr>
            <w:pStyle w:val="Footer"/>
            <w:tabs>
              <w:tab w:val="clear" w:pos="8640"/>
              <w:tab w:val="right" w:pos="9360"/>
            </w:tabs>
            <w:jc w:val="right"/>
          </w:pPr>
          <w:r>
            <w:fldChar w:fldCharType="begin"/>
          </w:r>
          <w:r>
            <w:instrText xml:space="preserve"> DOCPROPERTY  OTID  \* MERGEFORMAT </w:instrText>
          </w:r>
          <w:r>
            <w:fldChar w:fldCharType="separate"/>
          </w:r>
          <w:r w:rsidR="00F0505A">
            <w:t>21.102.678</w:t>
          </w:r>
          <w:r>
            <w:fldChar w:fldCharType="end"/>
          </w:r>
        </w:p>
      </w:tc>
    </w:tr>
    <w:tr w:rsidR="0006147D" w14:paraId="6DBDAE70" w14:textId="77777777" w:rsidTr="009C1E9A">
      <w:trPr>
        <w:cantSplit/>
      </w:trPr>
      <w:tc>
        <w:tcPr>
          <w:tcW w:w="0" w:type="pct"/>
        </w:tcPr>
        <w:p w14:paraId="11E46517" w14:textId="77777777" w:rsidR="00EC379B" w:rsidRDefault="00EC379B" w:rsidP="009C1E9A">
          <w:pPr>
            <w:pStyle w:val="Footer"/>
            <w:tabs>
              <w:tab w:val="clear" w:pos="4320"/>
              <w:tab w:val="clear" w:pos="8640"/>
              <w:tab w:val="left" w:pos="2865"/>
            </w:tabs>
          </w:pPr>
        </w:p>
      </w:tc>
      <w:tc>
        <w:tcPr>
          <w:tcW w:w="2395" w:type="pct"/>
        </w:tcPr>
        <w:p w14:paraId="0206E931" w14:textId="77777777" w:rsidR="00EC379B" w:rsidRPr="009C1E9A" w:rsidRDefault="001B7989" w:rsidP="009C1E9A">
          <w:pPr>
            <w:pStyle w:val="Footer"/>
            <w:tabs>
              <w:tab w:val="clear" w:pos="4320"/>
              <w:tab w:val="clear" w:pos="8640"/>
              <w:tab w:val="left" w:pos="2865"/>
            </w:tabs>
            <w:rPr>
              <w:rFonts w:ascii="Shruti" w:hAnsi="Shruti"/>
              <w:sz w:val="22"/>
            </w:rPr>
          </w:pPr>
          <w:r>
            <w:rPr>
              <w:rFonts w:ascii="Shruti" w:hAnsi="Shruti"/>
              <w:sz w:val="22"/>
            </w:rPr>
            <w:t>Substitute Document Number: 87R 14315</w:t>
          </w:r>
        </w:p>
      </w:tc>
      <w:tc>
        <w:tcPr>
          <w:tcW w:w="2453" w:type="pct"/>
        </w:tcPr>
        <w:p w14:paraId="5E2CBB5D" w14:textId="77777777" w:rsidR="00EC379B" w:rsidRDefault="00EC379B" w:rsidP="006D504F">
          <w:pPr>
            <w:pStyle w:val="Footer"/>
            <w:rPr>
              <w:rStyle w:val="PageNumber"/>
            </w:rPr>
          </w:pPr>
        </w:p>
        <w:p w14:paraId="751CD253" w14:textId="77777777" w:rsidR="00EC379B" w:rsidRDefault="00EC379B" w:rsidP="009C1E9A">
          <w:pPr>
            <w:pStyle w:val="Footer"/>
            <w:tabs>
              <w:tab w:val="clear" w:pos="8640"/>
              <w:tab w:val="right" w:pos="9360"/>
            </w:tabs>
            <w:jc w:val="right"/>
          </w:pPr>
        </w:p>
      </w:tc>
    </w:tr>
    <w:tr w:rsidR="0006147D" w14:paraId="05170703" w14:textId="77777777" w:rsidTr="009C1E9A">
      <w:trPr>
        <w:cantSplit/>
        <w:trHeight w:val="323"/>
      </w:trPr>
      <w:tc>
        <w:tcPr>
          <w:tcW w:w="0" w:type="pct"/>
          <w:gridSpan w:val="3"/>
        </w:tcPr>
        <w:p w14:paraId="20D9FB4C" w14:textId="138DFE39" w:rsidR="00EC379B" w:rsidRDefault="001B798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0505A">
            <w:rPr>
              <w:rStyle w:val="PageNumber"/>
              <w:noProof/>
            </w:rPr>
            <w:t>2</w:t>
          </w:r>
          <w:r>
            <w:rPr>
              <w:rStyle w:val="PageNumber"/>
            </w:rPr>
            <w:fldChar w:fldCharType="end"/>
          </w:r>
        </w:p>
        <w:p w14:paraId="658A48C8" w14:textId="77777777" w:rsidR="00EC379B" w:rsidRDefault="00EC379B" w:rsidP="009C1E9A">
          <w:pPr>
            <w:pStyle w:val="Footer"/>
            <w:tabs>
              <w:tab w:val="clear" w:pos="8640"/>
              <w:tab w:val="right" w:pos="9360"/>
            </w:tabs>
            <w:jc w:val="center"/>
          </w:pPr>
        </w:p>
      </w:tc>
    </w:tr>
  </w:tbl>
  <w:p w14:paraId="5F74B63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C61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6E60" w14:textId="77777777" w:rsidR="00000000" w:rsidRDefault="001B7989">
      <w:r>
        <w:separator/>
      </w:r>
    </w:p>
  </w:footnote>
  <w:footnote w:type="continuationSeparator" w:id="0">
    <w:p w14:paraId="559CE50B" w14:textId="77777777" w:rsidR="00000000" w:rsidRDefault="001B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1C8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7C9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A9F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01A9"/>
    <w:multiLevelType w:val="hybridMultilevel"/>
    <w:tmpl w:val="D0D62EE2"/>
    <w:lvl w:ilvl="0" w:tplc="CB169858">
      <w:start w:val="1"/>
      <w:numFmt w:val="bullet"/>
      <w:lvlText w:val=""/>
      <w:lvlJc w:val="left"/>
      <w:pPr>
        <w:tabs>
          <w:tab w:val="num" w:pos="720"/>
        </w:tabs>
        <w:ind w:left="720" w:hanging="360"/>
      </w:pPr>
      <w:rPr>
        <w:rFonts w:ascii="Symbol" w:hAnsi="Symbol" w:hint="default"/>
      </w:rPr>
    </w:lvl>
    <w:lvl w:ilvl="1" w:tplc="ECB4590E" w:tentative="1">
      <w:start w:val="1"/>
      <w:numFmt w:val="bullet"/>
      <w:lvlText w:val="o"/>
      <w:lvlJc w:val="left"/>
      <w:pPr>
        <w:ind w:left="1440" w:hanging="360"/>
      </w:pPr>
      <w:rPr>
        <w:rFonts w:ascii="Courier New" w:hAnsi="Courier New" w:cs="Courier New" w:hint="default"/>
      </w:rPr>
    </w:lvl>
    <w:lvl w:ilvl="2" w:tplc="FAE4AA2A" w:tentative="1">
      <w:start w:val="1"/>
      <w:numFmt w:val="bullet"/>
      <w:lvlText w:val=""/>
      <w:lvlJc w:val="left"/>
      <w:pPr>
        <w:ind w:left="2160" w:hanging="360"/>
      </w:pPr>
      <w:rPr>
        <w:rFonts w:ascii="Wingdings" w:hAnsi="Wingdings" w:hint="default"/>
      </w:rPr>
    </w:lvl>
    <w:lvl w:ilvl="3" w:tplc="BCEAE87A" w:tentative="1">
      <w:start w:val="1"/>
      <w:numFmt w:val="bullet"/>
      <w:lvlText w:val=""/>
      <w:lvlJc w:val="left"/>
      <w:pPr>
        <w:ind w:left="2880" w:hanging="360"/>
      </w:pPr>
      <w:rPr>
        <w:rFonts w:ascii="Symbol" w:hAnsi="Symbol" w:hint="default"/>
      </w:rPr>
    </w:lvl>
    <w:lvl w:ilvl="4" w:tplc="343AE37A" w:tentative="1">
      <w:start w:val="1"/>
      <w:numFmt w:val="bullet"/>
      <w:lvlText w:val="o"/>
      <w:lvlJc w:val="left"/>
      <w:pPr>
        <w:ind w:left="3600" w:hanging="360"/>
      </w:pPr>
      <w:rPr>
        <w:rFonts w:ascii="Courier New" w:hAnsi="Courier New" w:cs="Courier New" w:hint="default"/>
      </w:rPr>
    </w:lvl>
    <w:lvl w:ilvl="5" w:tplc="64D26500" w:tentative="1">
      <w:start w:val="1"/>
      <w:numFmt w:val="bullet"/>
      <w:lvlText w:val=""/>
      <w:lvlJc w:val="left"/>
      <w:pPr>
        <w:ind w:left="4320" w:hanging="360"/>
      </w:pPr>
      <w:rPr>
        <w:rFonts w:ascii="Wingdings" w:hAnsi="Wingdings" w:hint="default"/>
      </w:rPr>
    </w:lvl>
    <w:lvl w:ilvl="6" w:tplc="24A887A4" w:tentative="1">
      <w:start w:val="1"/>
      <w:numFmt w:val="bullet"/>
      <w:lvlText w:val=""/>
      <w:lvlJc w:val="left"/>
      <w:pPr>
        <w:ind w:left="5040" w:hanging="360"/>
      </w:pPr>
      <w:rPr>
        <w:rFonts w:ascii="Symbol" w:hAnsi="Symbol" w:hint="default"/>
      </w:rPr>
    </w:lvl>
    <w:lvl w:ilvl="7" w:tplc="348662D8" w:tentative="1">
      <w:start w:val="1"/>
      <w:numFmt w:val="bullet"/>
      <w:lvlText w:val="o"/>
      <w:lvlJc w:val="left"/>
      <w:pPr>
        <w:ind w:left="5760" w:hanging="360"/>
      </w:pPr>
      <w:rPr>
        <w:rFonts w:ascii="Courier New" w:hAnsi="Courier New" w:cs="Courier New" w:hint="default"/>
      </w:rPr>
    </w:lvl>
    <w:lvl w:ilvl="8" w:tplc="6C686318" w:tentative="1">
      <w:start w:val="1"/>
      <w:numFmt w:val="bullet"/>
      <w:lvlText w:val=""/>
      <w:lvlJc w:val="left"/>
      <w:pPr>
        <w:ind w:left="6480" w:hanging="360"/>
      </w:pPr>
      <w:rPr>
        <w:rFonts w:ascii="Wingdings" w:hAnsi="Wingdings" w:hint="default"/>
      </w:rPr>
    </w:lvl>
  </w:abstractNum>
  <w:abstractNum w:abstractNumId="1" w15:restartNumberingAfterBreak="0">
    <w:nsid w:val="5E7E6260"/>
    <w:multiLevelType w:val="hybridMultilevel"/>
    <w:tmpl w:val="76B0BB1C"/>
    <w:lvl w:ilvl="0" w:tplc="8CA6278E">
      <w:start w:val="1"/>
      <w:numFmt w:val="bullet"/>
      <w:lvlText w:val=""/>
      <w:lvlJc w:val="left"/>
      <w:pPr>
        <w:tabs>
          <w:tab w:val="num" w:pos="720"/>
        </w:tabs>
        <w:ind w:left="720" w:hanging="360"/>
      </w:pPr>
      <w:rPr>
        <w:rFonts w:ascii="Symbol" w:hAnsi="Symbol" w:hint="default"/>
      </w:rPr>
    </w:lvl>
    <w:lvl w:ilvl="1" w:tplc="FF02BD52" w:tentative="1">
      <w:start w:val="1"/>
      <w:numFmt w:val="bullet"/>
      <w:lvlText w:val="o"/>
      <w:lvlJc w:val="left"/>
      <w:pPr>
        <w:ind w:left="1440" w:hanging="360"/>
      </w:pPr>
      <w:rPr>
        <w:rFonts w:ascii="Courier New" w:hAnsi="Courier New" w:cs="Courier New" w:hint="default"/>
      </w:rPr>
    </w:lvl>
    <w:lvl w:ilvl="2" w:tplc="A0625DEA" w:tentative="1">
      <w:start w:val="1"/>
      <w:numFmt w:val="bullet"/>
      <w:lvlText w:val=""/>
      <w:lvlJc w:val="left"/>
      <w:pPr>
        <w:ind w:left="2160" w:hanging="360"/>
      </w:pPr>
      <w:rPr>
        <w:rFonts w:ascii="Wingdings" w:hAnsi="Wingdings" w:hint="default"/>
      </w:rPr>
    </w:lvl>
    <w:lvl w:ilvl="3" w:tplc="5F220AC4" w:tentative="1">
      <w:start w:val="1"/>
      <w:numFmt w:val="bullet"/>
      <w:lvlText w:val=""/>
      <w:lvlJc w:val="left"/>
      <w:pPr>
        <w:ind w:left="2880" w:hanging="360"/>
      </w:pPr>
      <w:rPr>
        <w:rFonts w:ascii="Symbol" w:hAnsi="Symbol" w:hint="default"/>
      </w:rPr>
    </w:lvl>
    <w:lvl w:ilvl="4" w:tplc="415A6B6C" w:tentative="1">
      <w:start w:val="1"/>
      <w:numFmt w:val="bullet"/>
      <w:lvlText w:val="o"/>
      <w:lvlJc w:val="left"/>
      <w:pPr>
        <w:ind w:left="3600" w:hanging="360"/>
      </w:pPr>
      <w:rPr>
        <w:rFonts w:ascii="Courier New" w:hAnsi="Courier New" w:cs="Courier New" w:hint="default"/>
      </w:rPr>
    </w:lvl>
    <w:lvl w:ilvl="5" w:tplc="ACC69906" w:tentative="1">
      <w:start w:val="1"/>
      <w:numFmt w:val="bullet"/>
      <w:lvlText w:val=""/>
      <w:lvlJc w:val="left"/>
      <w:pPr>
        <w:ind w:left="4320" w:hanging="360"/>
      </w:pPr>
      <w:rPr>
        <w:rFonts w:ascii="Wingdings" w:hAnsi="Wingdings" w:hint="default"/>
      </w:rPr>
    </w:lvl>
    <w:lvl w:ilvl="6" w:tplc="F8A6992C" w:tentative="1">
      <w:start w:val="1"/>
      <w:numFmt w:val="bullet"/>
      <w:lvlText w:val=""/>
      <w:lvlJc w:val="left"/>
      <w:pPr>
        <w:ind w:left="5040" w:hanging="360"/>
      </w:pPr>
      <w:rPr>
        <w:rFonts w:ascii="Symbol" w:hAnsi="Symbol" w:hint="default"/>
      </w:rPr>
    </w:lvl>
    <w:lvl w:ilvl="7" w:tplc="9C26E0D4" w:tentative="1">
      <w:start w:val="1"/>
      <w:numFmt w:val="bullet"/>
      <w:lvlText w:val="o"/>
      <w:lvlJc w:val="left"/>
      <w:pPr>
        <w:ind w:left="5760" w:hanging="360"/>
      </w:pPr>
      <w:rPr>
        <w:rFonts w:ascii="Courier New" w:hAnsi="Courier New" w:cs="Courier New" w:hint="default"/>
      </w:rPr>
    </w:lvl>
    <w:lvl w:ilvl="8" w:tplc="B824BF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D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9B8"/>
    <w:rsid w:val="00037088"/>
    <w:rsid w:val="000400D5"/>
    <w:rsid w:val="00043B84"/>
    <w:rsid w:val="0004512B"/>
    <w:rsid w:val="000463F0"/>
    <w:rsid w:val="00046BDA"/>
    <w:rsid w:val="0004762E"/>
    <w:rsid w:val="000532BD"/>
    <w:rsid w:val="00055C12"/>
    <w:rsid w:val="000608B0"/>
    <w:rsid w:val="0006104C"/>
    <w:rsid w:val="0006147D"/>
    <w:rsid w:val="00064BF2"/>
    <w:rsid w:val="000667BA"/>
    <w:rsid w:val="000676A7"/>
    <w:rsid w:val="00073914"/>
    <w:rsid w:val="00074236"/>
    <w:rsid w:val="000746BD"/>
    <w:rsid w:val="00076D7D"/>
    <w:rsid w:val="00080D95"/>
    <w:rsid w:val="00090E6B"/>
    <w:rsid w:val="00091B2C"/>
    <w:rsid w:val="00091FB6"/>
    <w:rsid w:val="00092ABC"/>
    <w:rsid w:val="00097AAF"/>
    <w:rsid w:val="00097D13"/>
    <w:rsid w:val="000A4893"/>
    <w:rsid w:val="000A54E0"/>
    <w:rsid w:val="000A72C4"/>
    <w:rsid w:val="000B1486"/>
    <w:rsid w:val="000B3E61"/>
    <w:rsid w:val="000B54AF"/>
    <w:rsid w:val="000B5C10"/>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7795A"/>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B7989"/>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D8D"/>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4F99"/>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0B8D"/>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482E"/>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EAC"/>
    <w:rsid w:val="00740F5F"/>
    <w:rsid w:val="00742794"/>
    <w:rsid w:val="00743C4C"/>
    <w:rsid w:val="007445B7"/>
    <w:rsid w:val="00744920"/>
    <w:rsid w:val="007468A4"/>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103"/>
    <w:rsid w:val="007F3861"/>
    <w:rsid w:val="007F4162"/>
    <w:rsid w:val="007F5441"/>
    <w:rsid w:val="007F74EE"/>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55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CE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4D9"/>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A0B"/>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9D0"/>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74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38A9"/>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27CB"/>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65EE"/>
    <w:rsid w:val="00D37BCF"/>
    <w:rsid w:val="00D40F93"/>
    <w:rsid w:val="00D42277"/>
    <w:rsid w:val="00D43C59"/>
    <w:rsid w:val="00D44ADE"/>
    <w:rsid w:val="00D44D37"/>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3396"/>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69F9"/>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4BE"/>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05A"/>
    <w:rsid w:val="00F05397"/>
    <w:rsid w:val="00F0638C"/>
    <w:rsid w:val="00F06CF1"/>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FC8"/>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CEFC8B-F9AC-44AF-ADFA-EFA331C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64D9"/>
    <w:rPr>
      <w:sz w:val="16"/>
      <w:szCs w:val="16"/>
    </w:rPr>
  </w:style>
  <w:style w:type="paragraph" w:styleId="CommentText">
    <w:name w:val="annotation text"/>
    <w:basedOn w:val="Normal"/>
    <w:link w:val="CommentTextChar"/>
    <w:unhideWhenUsed/>
    <w:rsid w:val="009664D9"/>
    <w:rPr>
      <w:sz w:val="20"/>
      <w:szCs w:val="20"/>
    </w:rPr>
  </w:style>
  <w:style w:type="character" w:customStyle="1" w:styleId="CommentTextChar">
    <w:name w:val="Comment Text Char"/>
    <w:basedOn w:val="DefaultParagraphFont"/>
    <w:link w:val="CommentText"/>
    <w:rsid w:val="009664D9"/>
  </w:style>
  <w:style w:type="paragraph" w:styleId="CommentSubject">
    <w:name w:val="annotation subject"/>
    <w:basedOn w:val="CommentText"/>
    <w:next w:val="CommentText"/>
    <w:link w:val="CommentSubjectChar"/>
    <w:semiHidden/>
    <w:unhideWhenUsed/>
    <w:rsid w:val="009664D9"/>
    <w:rPr>
      <w:b/>
      <w:bCs/>
    </w:rPr>
  </w:style>
  <w:style w:type="character" w:customStyle="1" w:styleId="CommentSubjectChar">
    <w:name w:val="Comment Subject Char"/>
    <w:basedOn w:val="CommentTextChar"/>
    <w:link w:val="CommentSubject"/>
    <w:semiHidden/>
    <w:rsid w:val="00966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4166</Characters>
  <Application>Microsoft Office Word</Application>
  <DocSecurity>4</DocSecurity>
  <Lines>93</Lines>
  <Paragraphs>28</Paragraphs>
  <ScaleCrop>false</ScaleCrop>
  <HeadingPairs>
    <vt:vector size="2" baseType="variant">
      <vt:variant>
        <vt:lpstr>Title</vt:lpstr>
      </vt:variant>
      <vt:variant>
        <vt:i4>1</vt:i4>
      </vt:variant>
    </vt:vector>
  </HeadingPairs>
  <TitlesOfParts>
    <vt:vector size="1" baseType="lpstr">
      <vt:lpstr>BA - HB01005 (Committee Report (Substituted))</vt:lpstr>
    </vt:vector>
  </TitlesOfParts>
  <Company>State of Texas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19435</dc:subject>
  <dc:creator>State of Texas</dc:creator>
  <dc:description>HB 1005 by Leman-(H)Criminal Jurisprudence (Substitute Document Number: 87R 14315)</dc:description>
  <cp:lastModifiedBy>Damian Duarte</cp:lastModifiedBy>
  <cp:revision>2</cp:revision>
  <cp:lastPrinted>2003-11-26T17:21:00Z</cp:lastPrinted>
  <dcterms:created xsi:type="dcterms:W3CDTF">2021-04-16T19:07:00Z</dcterms:created>
  <dcterms:modified xsi:type="dcterms:W3CDTF">2021-04-16T19:07:00Z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21.102.678</vt:lpwstr>
  </property>
</Properties>
</file>