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66143" w14:paraId="0D865513" w14:textId="77777777" w:rsidTr="00345119">
        <w:tc>
          <w:tcPr>
            <w:tcW w:w="9576" w:type="dxa"/>
            <w:noWrap/>
          </w:tcPr>
          <w:p w14:paraId="4F3709F8" w14:textId="77777777" w:rsidR="008423E4" w:rsidRPr="0022177D" w:rsidRDefault="004F7E7C" w:rsidP="00333602">
            <w:pPr>
              <w:pStyle w:val="Heading1"/>
            </w:pPr>
            <w:bookmarkStart w:id="0" w:name="_GoBack"/>
            <w:bookmarkEnd w:id="0"/>
            <w:r w:rsidRPr="00631897">
              <w:t>BILL ANALYSIS</w:t>
            </w:r>
          </w:p>
        </w:tc>
      </w:tr>
    </w:tbl>
    <w:p w14:paraId="757A758B" w14:textId="77777777" w:rsidR="008423E4" w:rsidRPr="0022177D" w:rsidRDefault="008423E4" w:rsidP="00333602">
      <w:pPr>
        <w:jc w:val="center"/>
      </w:pPr>
    </w:p>
    <w:p w14:paraId="75FC45D0" w14:textId="77777777" w:rsidR="008423E4" w:rsidRPr="00B31F0E" w:rsidRDefault="008423E4" w:rsidP="00333602"/>
    <w:p w14:paraId="6A0F2130" w14:textId="77777777" w:rsidR="008423E4" w:rsidRPr="00742794" w:rsidRDefault="008423E4" w:rsidP="00333602">
      <w:pPr>
        <w:tabs>
          <w:tab w:val="right" w:pos="9360"/>
        </w:tabs>
      </w:pPr>
    </w:p>
    <w:tbl>
      <w:tblPr>
        <w:tblW w:w="0" w:type="auto"/>
        <w:tblLayout w:type="fixed"/>
        <w:tblLook w:val="01E0" w:firstRow="1" w:lastRow="1" w:firstColumn="1" w:lastColumn="1" w:noHBand="0" w:noVBand="0"/>
      </w:tblPr>
      <w:tblGrid>
        <w:gridCol w:w="9576"/>
      </w:tblGrid>
      <w:tr w:rsidR="00666143" w14:paraId="00AE9EE0" w14:textId="77777777" w:rsidTr="00345119">
        <w:tc>
          <w:tcPr>
            <w:tcW w:w="9576" w:type="dxa"/>
          </w:tcPr>
          <w:p w14:paraId="61792C8A" w14:textId="7CC25FA7" w:rsidR="008423E4" w:rsidRPr="00861995" w:rsidRDefault="004F7E7C" w:rsidP="00333602">
            <w:pPr>
              <w:jc w:val="right"/>
            </w:pPr>
            <w:r>
              <w:t>C.S.H.B. 1023</w:t>
            </w:r>
          </w:p>
        </w:tc>
      </w:tr>
      <w:tr w:rsidR="00666143" w14:paraId="2ECE7F21" w14:textId="77777777" w:rsidTr="00345119">
        <w:tc>
          <w:tcPr>
            <w:tcW w:w="9576" w:type="dxa"/>
          </w:tcPr>
          <w:p w14:paraId="4611AAB3" w14:textId="6EA820A6" w:rsidR="008423E4" w:rsidRPr="00861995" w:rsidRDefault="004F7E7C" w:rsidP="00333602">
            <w:pPr>
              <w:jc w:val="right"/>
            </w:pPr>
            <w:r>
              <w:t xml:space="preserve">By: </w:t>
            </w:r>
            <w:r w:rsidR="00B12EA5">
              <w:t>Lucio III</w:t>
            </w:r>
          </w:p>
        </w:tc>
      </w:tr>
      <w:tr w:rsidR="00666143" w14:paraId="06CD0DAB" w14:textId="77777777" w:rsidTr="00345119">
        <w:tc>
          <w:tcPr>
            <w:tcW w:w="9576" w:type="dxa"/>
          </w:tcPr>
          <w:p w14:paraId="42EFDBB9" w14:textId="3821D096" w:rsidR="008423E4" w:rsidRPr="00861995" w:rsidRDefault="004F7E7C" w:rsidP="00333602">
            <w:pPr>
              <w:jc w:val="right"/>
            </w:pPr>
            <w:r>
              <w:t>Transportation</w:t>
            </w:r>
          </w:p>
        </w:tc>
      </w:tr>
      <w:tr w:rsidR="00666143" w14:paraId="172AA20A" w14:textId="77777777" w:rsidTr="00345119">
        <w:tc>
          <w:tcPr>
            <w:tcW w:w="9576" w:type="dxa"/>
          </w:tcPr>
          <w:p w14:paraId="03921B36" w14:textId="6ADD145B" w:rsidR="008423E4" w:rsidRDefault="004F7E7C" w:rsidP="00333602">
            <w:pPr>
              <w:jc w:val="right"/>
            </w:pPr>
            <w:r>
              <w:t>Committee Report (Substituted)</w:t>
            </w:r>
          </w:p>
        </w:tc>
      </w:tr>
    </w:tbl>
    <w:p w14:paraId="59970EAE" w14:textId="77777777" w:rsidR="008423E4" w:rsidRDefault="008423E4" w:rsidP="00333602">
      <w:pPr>
        <w:tabs>
          <w:tab w:val="right" w:pos="9360"/>
        </w:tabs>
      </w:pPr>
    </w:p>
    <w:p w14:paraId="131B1A22" w14:textId="77777777" w:rsidR="008423E4" w:rsidRDefault="008423E4" w:rsidP="00333602"/>
    <w:p w14:paraId="11C63391" w14:textId="77777777" w:rsidR="008423E4" w:rsidRDefault="008423E4" w:rsidP="00333602"/>
    <w:tbl>
      <w:tblPr>
        <w:tblW w:w="0" w:type="auto"/>
        <w:tblCellMar>
          <w:left w:w="115" w:type="dxa"/>
          <w:right w:w="115" w:type="dxa"/>
        </w:tblCellMar>
        <w:tblLook w:val="01E0" w:firstRow="1" w:lastRow="1" w:firstColumn="1" w:lastColumn="1" w:noHBand="0" w:noVBand="0"/>
      </w:tblPr>
      <w:tblGrid>
        <w:gridCol w:w="9360"/>
      </w:tblGrid>
      <w:tr w:rsidR="00666143" w14:paraId="02A91418" w14:textId="77777777" w:rsidTr="00345119">
        <w:tc>
          <w:tcPr>
            <w:tcW w:w="9576" w:type="dxa"/>
          </w:tcPr>
          <w:p w14:paraId="7BB4F167" w14:textId="77777777" w:rsidR="008423E4" w:rsidRPr="00A8133F" w:rsidRDefault="004F7E7C" w:rsidP="00333602">
            <w:pPr>
              <w:rPr>
                <w:b/>
              </w:rPr>
            </w:pPr>
            <w:r w:rsidRPr="009C1E9A">
              <w:rPr>
                <w:b/>
                <w:u w:val="single"/>
              </w:rPr>
              <w:t>BACKGROUND AND PURPOSE</w:t>
            </w:r>
            <w:r>
              <w:rPr>
                <w:b/>
              </w:rPr>
              <w:t xml:space="preserve"> </w:t>
            </w:r>
          </w:p>
          <w:p w14:paraId="679DF14E" w14:textId="77777777" w:rsidR="008423E4" w:rsidRDefault="008423E4" w:rsidP="00333602"/>
          <w:p w14:paraId="313F24F7" w14:textId="17FEE516" w:rsidR="008423E4" w:rsidRDefault="004F7E7C" w:rsidP="00333602">
            <w:pPr>
              <w:pStyle w:val="Header"/>
              <w:tabs>
                <w:tab w:val="clear" w:pos="4320"/>
                <w:tab w:val="clear" w:pos="8640"/>
              </w:tabs>
              <w:jc w:val="both"/>
            </w:pPr>
            <w:r w:rsidRPr="003B70B2">
              <w:t xml:space="preserve">The Port of Harlingen Authority is the </w:t>
            </w:r>
            <w:r w:rsidR="005D459F" w:rsidRPr="003B70B2">
              <w:t>second</w:t>
            </w:r>
            <w:r w:rsidR="005D459F">
              <w:t>-</w:t>
            </w:r>
            <w:r w:rsidRPr="003B70B2">
              <w:t xml:space="preserve">largest port in Cameron County and generates </w:t>
            </w:r>
            <w:r w:rsidR="00E84ABB">
              <w:t>approximately</w:t>
            </w:r>
            <w:r w:rsidR="00E84ABB" w:rsidRPr="003B70B2">
              <w:t xml:space="preserve"> </w:t>
            </w:r>
            <w:r w:rsidRPr="003B70B2">
              <w:t xml:space="preserve">$1 billion worth of </w:t>
            </w:r>
            <w:r w:rsidR="00E84ABB">
              <w:t xml:space="preserve">state </w:t>
            </w:r>
            <w:r w:rsidRPr="003B70B2">
              <w:t xml:space="preserve">revenue each year. Although the port has been in operation </w:t>
            </w:r>
            <w:r w:rsidR="00E84ABB">
              <w:t>for almost a century</w:t>
            </w:r>
            <w:r w:rsidRPr="003B70B2">
              <w:t>, current statute does not</w:t>
            </w:r>
            <w:r w:rsidR="00F823DA">
              <w:t xml:space="preserve"> sufficiently</w:t>
            </w:r>
            <w:r w:rsidRPr="003B70B2">
              <w:t xml:space="preserve"> provide </w:t>
            </w:r>
            <w:r w:rsidR="00E84ABB">
              <w:t>for</w:t>
            </w:r>
            <w:r w:rsidR="00F823DA">
              <w:t xml:space="preserve"> the</w:t>
            </w:r>
            <w:r w:rsidRPr="003B70B2">
              <w:t xml:space="preserve"> </w:t>
            </w:r>
            <w:r w:rsidR="00F823DA">
              <w:t>administration and operation of the Port of Harlingen Authority</w:t>
            </w:r>
            <w:r w:rsidRPr="003B70B2">
              <w:t xml:space="preserve">. </w:t>
            </w:r>
            <w:r w:rsidR="00F823DA">
              <w:t>C.S.</w:t>
            </w:r>
            <w:r w:rsidRPr="003B70B2">
              <w:t>H</w:t>
            </w:r>
            <w:r w:rsidR="00F823DA">
              <w:t>.</w:t>
            </w:r>
            <w:r w:rsidRPr="003B70B2">
              <w:t>B</w:t>
            </w:r>
            <w:r w:rsidR="00F823DA">
              <w:t>.</w:t>
            </w:r>
            <w:r w:rsidRPr="003B70B2">
              <w:t xml:space="preserve"> 1023 seeks to</w:t>
            </w:r>
            <w:r w:rsidR="00F823DA">
              <w:t xml:space="preserve"> remedy this situation by</w:t>
            </w:r>
            <w:r w:rsidRPr="003B70B2">
              <w:t xml:space="preserve"> </w:t>
            </w:r>
            <w:r w:rsidR="00F823DA">
              <w:t>clarifying the powers, duties, and administration</w:t>
            </w:r>
            <w:r w:rsidRPr="003B70B2">
              <w:t xml:space="preserve"> of the P</w:t>
            </w:r>
            <w:r w:rsidR="00F823DA">
              <w:t>ort of Harlingen Authority</w:t>
            </w:r>
            <w:r w:rsidRPr="003B70B2">
              <w:t>.</w:t>
            </w:r>
          </w:p>
          <w:p w14:paraId="5E79D339" w14:textId="77777777" w:rsidR="008423E4" w:rsidRPr="00E26B13" w:rsidRDefault="008423E4" w:rsidP="00333602">
            <w:pPr>
              <w:rPr>
                <w:b/>
              </w:rPr>
            </w:pPr>
          </w:p>
        </w:tc>
      </w:tr>
      <w:tr w:rsidR="00666143" w14:paraId="59793D62" w14:textId="77777777" w:rsidTr="00345119">
        <w:tc>
          <w:tcPr>
            <w:tcW w:w="9576" w:type="dxa"/>
          </w:tcPr>
          <w:p w14:paraId="2B747CCA" w14:textId="77777777" w:rsidR="0017725B" w:rsidRDefault="004F7E7C" w:rsidP="00333602">
            <w:pPr>
              <w:rPr>
                <w:b/>
                <w:u w:val="single"/>
              </w:rPr>
            </w:pPr>
            <w:r>
              <w:rPr>
                <w:b/>
                <w:u w:val="single"/>
              </w:rPr>
              <w:t>CRIMINAL JUSTICE IMPACT</w:t>
            </w:r>
          </w:p>
          <w:p w14:paraId="2EE42156" w14:textId="77777777" w:rsidR="0017725B" w:rsidRDefault="0017725B" w:rsidP="00333602">
            <w:pPr>
              <w:rPr>
                <w:b/>
                <w:u w:val="single"/>
              </w:rPr>
            </w:pPr>
          </w:p>
          <w:p w14:paraId="00DFA375" w14:textId="77777777" w:rsidR="00777869" w:rsidRPr="00777869" w:rsidRDefault="004F7E7C" w:rsidP="00333602">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14:paraId="1E8E705C" w14:textId="77777777" w:rsidR="0017725B" w:rsidRPr="0017725B" w:rsidRDefault="0017725B" w:rsidP="00333602">
            <w:pPr>
              <w:rPr>
                <w:b/>
                <w:u w:val="single"/>
              </w:rPr>
            </w:pPr>
          </w:p>
        </w:tc>
      </w:tr>
      <w:tr w:rsidR="00666143" w14:paraId="0983E88B" w14:textId="77777777" w:rsidTr="00345119">
        <w:tc>
          <w:tcPr>
            <w:tcW w:w="9576" w:type="dxa"/>
          </w:tcPr>
          <w:p w14:paraId="1B34B447" w14:textId="77777777" w:rsidR="008423E4" w:rsidRPr="00A8133F" w:rsidRDefault="004F7E7C" w:rsidP="00333602">
            <w:pPr>
              <w:rPr>
                <w:b/>
              </w:rPr>
            </w:pPr>
            <w:r w:rsidRPr="009C1E9A">
              <w:rPr>
                <w:b/>
                <w:u w:val="single"/>
              </w:rPr>
              <w:t>RULEMAKING AUTHORITY</w:t>
            </w:r>
            <w:r>
              <w:rPr>
                <w:b/>
              </w:rPr>
              <w:t xml:space="preserve"> </w:t>
            </w:r>
          </w:p>
          <w:p w14:paraId="4FF4D784" w14:textId="77777777" w:rsidR="008423E4" w:rsidRDefault="008423E4" w:rsidP="00333602"/>
          <w:p w14:paraId="7EFCC6FB" w14:textId="77777777" w:rsidR="00777869" w:rsidRDefault="004F7E7C" w:rsidP="00333602">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14:paraId="426A77D4" w14:textId="77777777" w:rsidR="008423E4" w:rsidRPr="00E21FDC" w:rsidRDefault="008423E4" w:rsidP="00333602">
            <w:pPr>
              <w:rPr>
                <w:b/>
              </w:rPr>
            </w:pPr>
          </w:p>
        </w:tc>
      </w:tr>
      <w:tr w:rsidR="00666143" w14:paraId="4A7C064C" w14:textId="77777777" w:rsidTr="00345119">
        <w:tc>
          <w:tcPr>
            <w:tcW w:w="9576" w:type="dxa"/>
          </w:tcPr>
          <w:p w14:paraId="247CDEE2" w14:textId="77777777" w:rsidR="008423E4" w:rsidRPr="00A8133F" w:rsidRDefault="004F7E7C" w:rsidP="00333602">
            <w:pPr>
              <w:rPr>
                <w:b/>
              </w:rPr>
            </w:pPr>
            <w:r w:rsidRPr="009C1E9A">
              <w:rPr>
                <w:b/>
                <w:u w:val="single"/>
              </w:rPr>
              <w:t>ANALYSIS</w:t>
            </w:r>
            <w:r>
              <w:rPr>
                <w:b/>
              </w:rPr>
              <w:t xml:space="preserve"> </w:t>
            </w:r>
          </w:p>
          <w:p w14:paraId="657F5B64" w14:textId="77777777" w:rsidR="008423E4" w:rsidRDefault="008423E4" w:rsidP="00333602"/>
          <w:p w14:paraId="0D1EACBE" w14:textId="5DD8F86D" w:rsidR="004746B6" w:rsidRDefault="004F7E7C" w:rsidP="00333602">
            <w:pPr>
              <w:pStyle w:val="Header"/>
              <w:tabs>
                <w:tab w:val="clear" w:pos="4320"/>
                <w:tab w:val="clear" w:pos="8640"/>
              </w:tabs>
              <w:jc w:val="both"/>
            </w:pPr>
            <w:r>
              <w:t>C.S.</w:t>
            </w:r>
            <w:r w:rsidR="00777869">
              <w:t xml:space="preserve">H.B. 1023 amends the Special District Local Laws Code to </w:t>
            </w:r>
            <w:r w:rsidR="00777869" w:rsidRPr="00777869">
              <w:t>require the governing body of the Port of Harlingen Authority to hire or appoint a treasurer of the authority and to authorize the governing body to terminate or suspend the employment or appointment of the treasurer</w:t>
            </w:r>
            <w:r w:rsidR="00777869">
              <w:t xml:space="preserve">. </w:t>
            </w:r>
            <w:r w:rsidR="00777869" w:rsidRPr="00777869">
              <w:t xml:space="preserve">The bill </w:t>
            </w:r>
            <w:r>
              <w:t>does the following:</w:t>
            </w:r>
          </w:p>
          <w:p w14:paraId="3299674F" w14:textId="5CEDF54B" w:rsidR="00237FE2" w:rsidRDefault="004F7E7C" w:rsidP="00333602">
            <w:pPr>
              <w:pStyle w:val="Header"/>
              <w:numPr>
                <w:ilvl w:val="0"/>
                <w:numId w:val="1"/>
              </w:numPr>
              <w:tabs>
                <w:tab w:val="clear" w:pos="4320"/>
                <w:tab w:val="clear" w:pos="8640"/>
              </w:tabs>
              <w:jc w:val="both"/>
            </w:pPr>
            <w:r w:rsidRPr="00777869">
              <w:t>sets out the powers and duties of the treasurer and requires the treas</w:t>
            </w:r>
            <w:r w:rsidRPr="00777869">
              <w:t>urer to pay all authority expenses from authority funds</w:t>
            </w:r>
            <w:r>
              <w:t>;</w:t>
            </w:r>
            <w:r w:rsidRPr="00777869">
              <w:t xml:space="preserve"> </w:t>
            </w:r>
          </w:p>
          <w:p w14:paraId="7F9BF943" w14:textId="78F86478" w:rsidR="004746B6" w:rsidRDefault="004F7E7C" w:rsidP="00333602">
            <w:pPr>
              <w:pStyle w:val="Header"/>
              <w:numPr>
                <w:ilvl w:val="0"/>
                <w:numId w:val="1"/>
              </w:numPr>
              <w:tabs>
                <w:tab w:val="clear" w:pos="4320"/>
                <w:tab w:val="clear" w:pos="8640"/>
              </w:tabs>
              <w:jc w:val="both"/>
            </w:pPr>
            <w:r>
              <w:t>provides for the territory of the authority</w:t>
            </w:r>
            <w:r w:rsidR="00237FE2">
              <w:t>;</w:t>
            </w:r>
          </w:p>
          <w:p w14:paraId="6C33406F" w14:textId="621FDB81" w:rsidR="0028293F" w:rsidRDefault="004F7E7C" w:rsidP="00333602">
            <w:pPr>
              <w:pStyle w:val="Header"/>
              <w:numPr>
                <w:ilvl w:val="0"/>
                <w:numId w:val="1"/>
              </w:numPr>
              <w:tabs>
                <w:tab w:val="clear" w:pos="4320"/>
                <w:tab w:val="clear" w:pos="8640"/>
              </w:tabs>
              <w:jc w:val="both"/>
            </w:pPr>
            <w:r>
              <w:t xml:space="preserve">provides for the election and staggered terms of </w:t>
            </w:r>
            <w:r w:rsidR="004151B1">
              <w:t xml:space="preserve">five </w:t>
            </w:r>
            <w:r>
              <w:t>port commissioners</w:t>
            </w:r>
            <w:r w:rsidR="00D80DA6">
              <w:t>, elected at large</w:t>
            </w:r>
            <w:r>
              <w:t>;</w:t>
            </w:r>
          </w:p>
          <w:p w14:paraId="7E1FFA97" w14:textId="75257AD9" w:rsidR="004746B6" w:rsidRDefault="004F7E7C" w:rsidP="00333602">
            <w:pPr>
              <w:pStyle w:val="Header"/>
              <w:numPr>
                <w:ilvl w:val="0"/>
                <w:numId w:val="1"/>
              </w:numPr>
              <w:tabs>
                <w:tab w:val="clear" w:pos="4320"/>
                <w:tab w:val="clear" w:pos="8640"/>
              </w:tabs>
              <w:jc w:val="both"/>
            </w:pPr>
            <w:r w:rsidRPr="00777869">
              <w:t>makes Water Code provisions regarding the powers and duties o</w:t>
            </w:r>
            <w:r w:rsidRPr="00777869">
              <w:t>f navigation districts applicable to all sales and leases entered into by the authority</w:t>
            </w:r>
            <w:r>
              <w:t>;</w:t>
            </w:r>
            <w:r w:rsidRPr="00777869">
              <w:t xml:space="preserve"> </w:t>
            </w:r>
          </w:p>
          <w:p w14:paraId="2A7F9109" w14:textId="4D66E862" w:rsidR="004746B6" w:rsidRDefault="004F7E7C" w:rsidP="00333602">
            <w:pPr>
              <w:pStyle w:val="Header"/>
              <w:numPr>
                <w:ilvl w:val="0"/>
                <w:numId w:val="1"/>
              </w:numPr>
              <w:tabs>
                <w:tab w:val="clear" w:pos="4320"/>
                <w:tab w:val="clear" w:pos="8640"/>
              </w:tabs>
              <w:jc w:val="both"/>
            </w:pPr>
            <w:r w:rsidRPr="00777869">
              <w:t>authorizes the authority to enter into a surface lease for a maximum period of 99 years and establishes that the authority is expressly not required to publish notice</w:t>
            </w:r>
            <w:r w:rsidRPr="00777869">
              <w:t xml:space="preserve"> for a sale, easement, or lease for such a period</w:t>
            </w:r>
            <w:r>
              <w:t>; and</w:t>
            </w:r>
            <w:r w:rsidRPr="00777869">
              <w:t xml:space="preserve"> </w:t>
            </w:r>
          </w:p>
          <w:p w14:paraId="61E1FC9E" w14:textId="097DDA09" w:rsidR="009C36CD" w:rsidRDefault="004F7E7C" w:rsidP="00333602">
            <w:pPr>
              <w:pStyle w:val="Header"/>
              <w:numPr>
                <w:ilvl w:val="0"/>
                <w:numId w:val="1"/>
              </w:numPr>
              <w:tabs>
                <w:tab w:val="clear" w:pos="4320"/>
                <w:tab w:val="clear" w:pos="8640"/>
              </w:tabs>
              <w:jc w:val="both"/>
            </w:pPr>
            <w:r w:rsidRPr="00777869">
              <w:t>exempts a bid on real property to be sold by the authority from Water Code provisions relating to the sale or lease for more than 50 years of real property</w:t>
            </w:r>
            <w:r w:rsidR="004746B6">
              <w:t>.</w:t>
            </w:r>
          </w:p>
          <w:p w14:paraId="35A52BD1" w14:textId="77777777" w:rsidR="00777869" w:rsidRDefault="00777869" w:rsidP="00333602">
            <w:pPr>
              <w:pStyle w:val="Header"/>
              <w:tabs>
                <w:tab w:val="clear" w:pos="4320"/>
                <w:tab w:val="clear" w:pos="8640"/>
              </w:tabs>
              <w:jc w:val="both"/>
            </w:pPr>
          </w:p>
          <w:p w14:paraId="782AC8E6" w14:textId="166C1069" w:rsidR="00ED6142" w:rsidRDefault="004F7E7C" w:rsidP="00333602">
            <w:pPr>
              <w:pStyle w:val="Header"/>
              <w:tabs>
                <w:tab w:val="clear" w:pos="4320"/>
                <w:tab w:val="clear" w:pos="8640"/>
              </w:tabs>
              <w:jc w:val="both"/>
            </w:pPr>
            <w:r>
              <w:t>C.S.</w:t>
            </w:r>
            <w:r w:rsidR="00777869">
              <w:t xml:space="preserve">H.B. 1023 </w:t>
            </w:r>
            <w:r w:rsidR="00777869" w:rsidRPr="00777869">
              <w:t xml:space="preserve">authorizes the authority to impose a property tax at a maximum rate of 10 cents on each $100 valuation of all taxable property in the authority for the maintenance, operation, and upkeep of the authority and the improvements constructed by the authority. The bill </w:t>
            </w:r>
            <w:r w:rsidR="00590F04">
              <w:t>does the following:</w:t>
            </w:r>
          </w:p>
          <w:p w14:paraId="6DE5AB11" w14:textId="3C2251C7" w:rsidR="00ED6142" w:rsidRDefault="004F7E7C" w:rsidP="00333602">
            <w:pPr>
              <w:pStyle w:val="Header"/>
              <w:numPr>
                <w:ilvl w:val="0"/>
                <w:numId w:val="2"/>
              </w:numPr>
              <w:tabs>
                <w:tab w:val="clear" w:pos="4320"/>
                <w:tab w:val="clear" w:pos="8640"/>
              </w:tabs>
              <w:jc w:val="both"/>
            </w:pPr>
            <w:r w:rsidRPr="00777869">
              <w:t>authorizes the authority to change the rate or suspend collection of the tax in the manner provided by law for official action by the authority, subject to the cap on the tax</w:t>
            </w:r>
            <w:r w:rsidR="00590F04">
              <w:t>;</w:t>
            </w:r>
            <w:r w:rsidRPr="00777869">
              <w:t xml:space="preserve"> </w:t>
            </w:r>
          </w:p>
          <w:p w14:paraId="567021AC" w14:textId="0BA81637" w:rsidR="00ED6142" w:rsidRDefault="004F7E7C" w:rsidP="00333602">
            <w:pPr>
              <w:pStyle w:val="Header"/>
              <w:numPr>
                <w:ilvl w:val="0"/>
                <w:numId w:val="2"/>
              </w:numPr>
              <w:tabs>
                <w:tab w:val="clear" w:pos="4320"/>
                <w:tab w:val="clear" w:pos="8640"/>
              </w:tabs>
              <w:jc w:val="both"/>
            </w:pPr>
            <w:r w:rsidRPr="00777869">
              <w:t>exempts the authority from the imposition of a maintenance tax by the commissio</w:t>
            </w:r>
            <w:r w:rsidRPr="00777869">
              <w:t>ners courts of the respective counties inside the district</w:t>
            </w:r>
            <w:r w:rsidR="00590F04">
              <w:t>;</w:t>
            </w:r>
          </w:p>
          <w:p w14:paraId="366A36F7" w14:textId="4A68E411" w:rsidR="00ED6142" w:rsidRDefault="004F7E7C" w:rsidP="00333602">
            <w:pPr>
              <w:pStyle w:val="Header"/>
              <w:numPr>
                <w:ilvl w:val="0"/>
                <w:numId w:val="2"/>
              </w:numPr>
              <w:tabs>
                <w:tab w:val="clear" w:pos="4320"/>
                <w:tab w:val="clear" w:pos="8640"/>
              </w:tabs>
              <w:jc w:val="both"/>
            </w:pPr>
            <w:r w:rsidRPr="00777869">
              <w:t xml:space="preserve">requires the authority to select a depository for the authority in the same manner that a municipality selects a municipal depository and in a manner to ensure that authority funds are fully </w:t>
            </w:r>
            <w:r w:rsidRPr="00777869">
              <w:t>insured by the FDIC or the National Credit Union Share Insurance Fund</w:t>
            </w:r>
            <w:r>
              <w:t>; and</w:t>
            </w:r>
            <w:r w:rsidRPr="00777869">
              <w:t xml:space="preserve"> </w:t>
            </w:r>
          </w:p>
          <w:p w14:paraId="1C8EB26A" w14:textId="781DEDB0" w:rsidR="00777869" w:rsidRPr="009C36CD" w:rsidRDefault="004F7E7C" w:rsidP="00333602">
            <w:pPr>
              <w:pStyle w:val="Header"/>
              <w:numPr>
                <w:ilvl w:val="0"/>
                <w:numId w:val="2"/>
              </w:numPr>
              <w:tabs>
                <w:tab w:val="clear" w:pos="4320"/>
                <w:tab w:val="clear" w:pos="8640"/>
              </w:tabs>
              <w:jc w:val="both"/>
            </w:pPr>
            <w:r w:rsidRPr="00777869">
              <w:t>authorizes the authority to select more than one institution to serve as a depository in order to comply with th</w:t>
            </w:r>
            <w:r w:rsidR="00590F04">
              <w:t>e depository</w:t>
            </w:r>
            <w:r w:rsidRPr="00777869">
              <w:t xml:space="preserve"> requirement. </w:t>
            </w:r>
          </w:p>
          <w:p w14:paraId="295F5CE8" w14:textId="77777777" w:rsidR="008423E4" w:rsidRPr="00835628" w:rsidRDefault="008423E4" w:rsidP="00333602">
            <w:pPr>
              <w:rPr>
                <w:b/>
              </w:rPr>
            </w:pPr>
          </w:p>
        </w:tc>
      </w:tr>
      <w:tr w:rsidR="00666143" w14:paraId="3D52C37A" w14:textId="77777777" w:rsidTr="00345119">
        <w:tc>
          <w:tcPr>
            <w:tcW w:w="9576" w:type="dxa"/>
          </w:tcPr>
          <w:p w14:paraId="130A7F88" w14:textId="77777777" w:rsidR="008423E4" w:rsidRPr="00A8133F" w:rsidRDefault="004F7E7C" w:rsidP="00333602">
            <w:pPr>
              <w:rPr>
                <w:b/>
              </w:rPr>
            </w:pPr>
            <w:r w:rsidRPr="009C1E9A">
              <w:rPr>
                <w:b/>
                <w:u w:val="single"/>
              </w:rPr>
              <w:t>EFFECTIVE DATE</w:t>
            </w:r>
            <w:r>
              <w:rPr>
                <w:b/>
              </w:rPr>
              <w:t xml:space="preserve"> </w:t>
            </w:r>
          </w:p>
          <w:p w14:paraId="14CB49CB" w14:textId="77777777" w:rsidR="008423E4" w:rsidRDefault="008423E4" w:rsidP="00333602"/>
          <w:p w14:paraId="55DAABDD" w14:textId="4CC144D5" w:rsidR="008423E4" w:rsidRPr="003624F2" w:rsidRDefault="004F7E7C" w:rsidP="00333602">
            <w:pPr>
              <w:pStyle w:val="Header"/>
              <w:tabs>
                <w:tab w:val="clear" w:pos="4320"/>
                <w:tab w:val="clear" w:pos="8640"/>
              </w:tabs>
              <w:jc w:val="both"/>
            </w:pPr>
            <w:r>
              <w:t>On passage, or, if the</w:t>
            </w:r>
            <w:r>
              <w:t xml:space="preserve"> bill does not receive the necessary vote, September 1, 2021.</w:t>
            </w:r>
          </w:p>
          <w:p w14:paraId="41002330" w14:textId="77777777" w:rsidR="008423E4" w:rsidRPr="00233FDB" w:rsidRDefault="008423E4" w:rsidP="00333602">
            <w:pPr>
              <w:rPr>
                <w:b/>
              </w:rPr>
            </w:pPr>
          </w:p>
        </w:tc>
      </w:tr>
      <w:tr w:rsidR="00666143" w14:paraId="0E82559D" w14:textId="77777777" w:rsidTr="00345119">
        <w:tc>
          <w:tcPr>
            <w:tcW w:w="9576" w:type="dxa"/>
          </w:tcPr>
          <w:p w14:paraId="7E65F62E" w14:textId="77777777" w:rsidR="00B12EA5" w:rsidRDefault="004F7E7C" w:rsidP="00333602">
            <w:pPr>
              <w:jc w:val="both"/>
              <w:rPr>
                <w:b/>
                <w:u w:val="single"/>
              </w:rPr>
            </w:pPr>
            <w:r>
              <w:rPr>
                <w:b/>
                <w:u w:val="single"/>
              </w:rPr>
              <w:t>COMPARISON OF ORIGINAL AND SUBSTITUTE</w:t>
            </w:r>
          </w:p>
          <w:p w14:paraId="37FC1401" w14:textId="77777777" w:rsidR="004151B1" w:rsidRDefault="004151B1" w:rsidP="00333602">
            <w:pPr>
              <w:jc w:val="both"/>
            </w:pPr>
          </w:p>
          <w:p w14:paraId="57D3B831" w14:textId="78692AAF" w:rsidR="004151B1" w:rsidRDefault="004F7E7C" w:rsidP="00333602">
            <w:pPr>
              <w:jc w:val="both"/>
            </w:pPr>
            <w:r>
              <w:t>While C.S.H.B. 1023 may differ from the original in minor or nonsubstantive ways, the following summarizes the substantial differences between the introd</w:t>
            </w:r>
            <w:r>
              <w:t>uced and committee substitute versions of the bill.</w:t>
            </w:r>
          </w:p>
          <w:p w14:paraId="75977EFF" w14:textId="14015B29" w:rsidR="004151B1" w:rsidRDefault="004151B1" w:rsidP="00333602">
            <w:pPr>
              <w:jc w:val="both"/>
            </w:pPr>
          </w:p>
          <w:p w14:paraId="374D462D" w14:textId="77777777" w:rsidR="002D215F" w:rsidRDefault="004F7E7C" w:rsidP="00333602">
            <w:pPr>
              <w:jc w:val="both"/>
            </w:pPr>
            <w:r>
              <w:t>The substitute includes a requirement for port commissioners to be elected</w:t>
            </w:r>
            <w:r w:rsidR="00D7585B">
              <w:t xml:space="preserve"> in odd-numbered years</w:t>
            </w:r>
            <w:r>
              <w:t xml:space="preserve"> by the voters of the district at large to positions numbered one through five. The substitute includes pro</w:t>
            </w:r>
            <w:r>
              <w:t xml:space="preserve">visions establishing </w:t>
            </w:r>
            <w:r w:rsidR="00D7585B">
              <w:t>the staggered terms of the port commissioners.</w:t>
            </w:r>
          </w:p>
          <w:p w14:paraId="06346770" w14:textId="77777777" w:rsidR="002D215F" w:rsidRDefault="002D215F" w:rsidP="00333602">
            <w:pPr>
              <w:jc w:val="both"/>
            </w:pPr>
          </w:p>
          <w:p w14:paraId="1312E414" w14:textId="2F4F18AF" w:rsidR="004151B1" w:rsidRDefault="004F7E7C" w:rsidP="00333602">
            <w:pPr>
              <w:jc w:val="both"/>
            </w:pPr>
            <w:r>
              <w:t>The substitute changes the bill's effective date from September 1, 2021, to on passage or September 1, 2021, if the bill does not receive the necessary vote for immediate effect.</w:t>
            </w:r>
            <w:r w:rsidR="00D7585B">
              <w:t xml:space="preserve"> </w:t>
            </w:r>
          </w:p>
          <w:p w14:paraId="5D011B54" w14:textId="1E7C7CAB" w:rsidR="004151B1" w:rsidRPr="004151B1" w:rsidRDefault="004151B1" w:rsidP="00333602">
            <w:pPr>
              <w:jc w:val="both"/>
            </w:pPr>
          </w:p>
        </w:tc>
      </w:tr>
      <w:tr w:rsidR="00666143" w14:paraId="11266986" w14:textId="77777777" w:rsidTr="00345119">
        <w:tc>
          <w:tcPr>
            <w:tcW w:w="9576" w:type="dxa"/>
          </w:tcPr>
          <w:p w14:paraId="207A5BF4" w14:textId="77777777" w:rsidR="00B12EA5" w:rsidRPr="009C1E9A" w:rsidRDefault="00B12EA5" w:rsidP="00333602">
            <w:pPr>
              <w:rPr>
                <w:b/>
                <w:u w:val="single"/>
              </w:rPr>
            </w:pPr>
          </w:p>
        </w:tc>
      </w:tr>
      <w:tr w:rsidR="00666143" w14:paraId="1641EEC1" w14:textId="77777777" w:rsidTr="00345119">
        <w:tc>
          <w:tcPr>
            <w:tcW w:w="9576" w:type="dxa"/>
          </w:tcPr>
          <w:p w14:paraId="1E82AD60" w14:textId="77777777" w:rsidR="00B12EA5" w:rsidRPr="00B12EA5" w:rsidRDefault="00B12EA5" w:rsidP="00333602">
            <w:pPr>
              <w:jc w:val="both"/>
            </w:pPr>
          </w:p>
        </w:tc>
      </w:tr>
    </w:tbl>
    <w:p w14:paraId="2B21ED66" w14:textId="77777777" w:rsidR="008423E4" w:rsidRPr="00BE0E75" w:rsidRDefault="008423E4" w:rsidP="00333602">
      <w:pPr>
        <w:jc w:val="both"/>
        <w:rPr>
          <w:rFonts w:ascii="Arial" w:hAnsi="Arial"/>
          <w:sz w:val="16"/>
          <w:szCs w:val="16"/>
        </w:rPr>
      </w:pPr>
    </w:p>
    <w:p w14:paraId="4F9D1FDF" w14:textId="77777777" w:rsidR="004108C3" w:rsidRPr="008423E4" w:rsidRDefault="004108C3" w:rsidP="0033360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E666" w14:textId="77777777" w:rsidR="00000000" w:rsidRDefault="004F7E7C">
      <w:r>
        <w:separator/>
      </w:r>
    </w:p>
  </w:endnote>
  <w:endnote w:type="continuationSeparator" w:id="0">
    <w:p w14:paraId="4BA91673" w14:textId="77777777" w:rsidR="00000000" w:rsidRDefault="004F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DBF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6143" w14:paraId="61DF1401" w14:textId="77777777" w:rsidTr="009C1E9A">
      <w:trPr>
        <w:cantSplit/>
      </w:trPr>
      <w:tc>
        <w:tcPr>
          <w:tcW w:w="0" w:type="pct"/>
        </w:tcPr>
        <w:p w14:paraId="77BDE2B5" w14:textId="77777777" w:rsidR="00137D90" w:rsidRDefault="00137D90" w:rsidP="009C1E9A">
          <w:pPr>
            <w:pStyle w:val="Footer"/>
            <w:tabs>
              <w:tab w:val="clear" w:pos="8640"/>
              <w:tab w:val="right" w:pos="9360"/>
            </w:tabs>
          </w:pPr>
        </w:p>
      </w:tc>
      <w:tc>
        <w:tcPr>
          <w:tcW w:w="2395" w:type="pct"/>
        </w:tcPr>
        <w:p w14:paraId="4AAF2307" w14:textId="77777777" w:rsidR="00137D90" w:rsidRDefault="00137D90" w:rsidP="009C1E9A">
          <w:pPr>
            <w:pStyle w:val="Footer"/>
            <w:tabs>
              <w:tab w:val="clear" w:pos="8640"/>
              <w:tab w:val="right" w:pos="9360"/>
            </w:tabs>
          </w:pPr>
        </w:p>
        <w:p w14:paraId="3BDFA553" w14:textId="77777777" w:rsidR="001A4310" w:rsidRDefault="001A4310" w:rsidP="009C1E9A">
          <w:pPr>
            <w:pStyle w:val="Footer"/>
            <w:tabs>
              <w:tab w:val="clear" w:pos="8640"/>
              <w:tab w:val="right" w:pos="9360"/>
            </w:tabs>
          </w:pPr>
        </w:p>
        <w:p w14:paraId="0DD63C91" w14:textId="77777777" w:rsidR="00137D90" w:rsidRDefault="00137D90" w:rsidP="009C1E9A">
          <w:pPr>
            <w:pStyle w:val="Footer"/>
            <w:tabs>
              <w:tab w:val="clear" w:pos="8640"/>
              <w:tab w:val="right" w:pos="9360"/>
            </w:tabs>
          </w:pPr>
        </w:p>
      </w:tc>
      <w:tc>
        <w:tcPr>
          <w:tcW w:w="2453" w:type="pct"/>
        </w:tcPr>
        <w:p w14:paraId="6EDE513A" w14:textId="77777777" w:rsidR="00137D90" w:rsidRDefault="00137D90" w:rsidP="009C1E9A">
          <w:pPr>
            <w:pStyle w:val="Footer"/>
            <w:tabs>
              <w:tab w:val="clear" w:pos="8640"/>
              <w:tab w:val="right" w:pos="9360"/>
            </w:tabs>
            <w:jc w:val="right"/>
          </w:pPr>
        </w:p>
      </w:tc>
    </w:tr>
    <w:tr w:rsidR="00666143" w14:paraId="42EF8EB3" w14:textId="77777777" w:rsidTr="009C1E9A">
      <w:trPr>
        <w:cantSplit/>
      </w:trPr>
      <w:tc>
        <w:tcPr>
          <w:tcW w:w="0" w:type="pct"/>
        </w:tcPr>
        <w:p w14:paraId="460F66F8" w14:textId="77777777" w:rsidR="00EC379B" w:rsidRDefault="00EC379B" w:rsidP="009C1E9A">
          <w:pPr>
            <w:pStyle w:val="Footer"/>
            <w:tabs>
              <w:tab w:val="clear" w:pos="8640"/>
              <w:tab w:val="right" w:pos="9360"/>
            </w:tabs>
          </w:pPr>
        </w:p>
      </w:tc>
      <w:tc>
        <w:tcPr>
          <w:tcW w:w="2395" w:type="pct"/>
        </w:tcPr>
        <w:p w14:paraId="57EE148E" w14:textId="5D9DC5D9" w:rsidR="00EC379B" w:rsidRPr="009C1E9A" w:rsidRDefault="004F7E7C" w:rsidP="009C1E9A">
          <w:pPr>
            <w:pStyle w:val="Footer"/>
            <w:tabs>
              <w:tab w:val="clear" w:pos="8640"/>
              <w:tab w:val="right" w:pos="9360"/>
            </w:tabs>
            <w:rPr>
              <w:rFonts w:ascii="Shruti" w:hAnsi="Shruti"/>
              <w:sz w:val="22"/>
            </w:rPr>
          </w:pPr>
          <w:r>
            <w:rPr>
              <w:rFonts w:ascii="Shruti" w:hAnsi="Shruti"/>
              <w:sz w:val="22"/>
            </w:rPr>
            <w:t>87R 18254</w:t>
          </w:r>
        </w:p>
      </w:tc>
      <w:tc>
        <w:tcPr>
          <w:tcW w:w="2453" w:type="pct"/>
        </w:tcPr>
        <w:p w14:paraId="63976AF8" w14:textId="28A728E7" w:rsidR="00EC379B" w:rsidRDefault="004F7E7C" w:rsidP="009C1E9A">
          <w:pPr>
            <w:pStyle w:val="Footer"/>
            <w:tabs>
              <w:tab w:val="clear" w:pos="8640"/>
              <w:tab w:val="right" w:pos="9360"/>
            </w:tabs>
            <w:jc w:val="right"/>
          </w:pPr>
          <w:r>
            <w:fldChar w:fldCharType="begin"/>
          </w:r>
          <w:r>
            <w:instrText xml:space="preserve"> DOCPROPERTY  OTID  \* MERGEFORMAT </w:instrText>
          </w:r>
          <w:r>
            <w:fldChar w:fldCharType="separate"/>
          </w:r>
          <w:r w:rsidR="0074101D">
            <w:t>21.93.139</w:t>
          </w:r>
          <w:r>
            <w:fldChar w:fldCharType="end"/>
          </w:r>
        </w:p>
      </w:tc>
    </w:tr>
    <w:tr w:rsidR="00666143" w14:paraId="6631DF19" w14:textId="77777777" w:rsidTr="009C1E9A">
      <w:trPr>
        <w:cantSplit/>
      </w:trPr>
      <w:tc>
        <w:tcPr>
          <w:tcW w:w="0" w:type="pct"/>
        </w:tcPr>
        <w:p w14:paraId="7B42445D" w14:textId="77777777" w:rsidR="00EC379B" w:rsidRDefault="00EC379B" w:rsidP="009C1E9A">
          <w:pPr>
            <w:pStyle w:val="Footer"/>
            <w:tabs>
              <w:tab w:val="clear" w:pos="4320"/>
              <w:tab w:val="clear" w:pos="8640"/>
              <w:tab w:val="left" w:pos="2865"/>
            </w:tabs>
          </w:pPr>
        </w:p>
      </w:tc>
      <w:tc>
        <w:tcPr>
          <w:tcW w:w="2395" w:type="pct"/>
        </w:tcPr>
        <w:p w14:paraId="38458DBC" w14:textId="16CCD14D" w:rsidR="00EC379B" w:rsidRPr="009C1E9A" w:rsidRDefault="004F7E7C" w:rsidP="009C1E9A">
          <w:pPr>
            <w:pStyle w:val="Footer"/>
            <w:tabs>
              <w:tab w:val="clear" w:pos="4320"/>
              <w:tab w:val="clear" w:pos="8640"/>
              <w:tab w:val="left" w:pos="2865"/>
            </w:tabs>
            <w:rPr>
              <w:rFonts w:ascii="Shruti" w:hAnsi="Shruti"/>
              <w:sz w:val="22"/>
            </w:rPr>
          </w:pPr>
          <w:r>
            <w:rPr>
              <w:rFonts w:ascii="Shruti" w:hAnsi="Shruti"/>
              <w:sz w:val="22"/>
            </w:rPr>
            <w:t>Substitute Document Number: 87R 16938</w:t>
          </w:r>
        </w:p>
      </w:tc>
      <w:tc>
        <w:tcPr>
          <w:tcW w:w="2453" w:type="pct"/>
        </w:tcPr>
        <w:p w14:paraId="5F5B3924" w14:textId="77777777" w:rsidR="00EC379B" w:rsidRDefault="00EC379B" w:rsidP="006D504F">
          <w:pPr>
            <w:pStyle w:val="Footer"/>
            <w:rPr>
              <w:rStyle w:val="PageNumber"/>
            </w:rPr>
          </w:pPr>
        </w:p>
        <w:p w14:paraId="49ABFDBC" w14:textId="77777777" w:rsidR="00EC379B" w:rsidRDefault="00EC379B" w:rsidP="009C1E9A">
          <w:pPr>
            <w:pStyle w:val="Footer"/>
            <w:tabs>
              <w:tab w:val="clear" w:pos="8640"/>
              <w:tab w:val="right" w:pos="9360"/>
            </w:tabs>
            <w:jc w:val="right"/>
          </w:pPr>
        </w:p>
      </w:tc>
    </w:tr>
    <w:tr w:rsidR="00666143" w14:paraId="540833E4" w14:textId="77777777" w:rsidTr="009C1E9A">
      <w:trPr>
        <w:cantSplit/>
        <w:trHeight w:val="323"/>
      </w:trPr>
      <w:tc>
        <w:tcPr>
          <w:tcW w:w="0" w:type="pct"/>
          <w:gridSpan w:val="3"/>
        </w:tcPr>
        <w:p w14:paraId="2248BF11" w14:textId="2C912C09" w:rsidR="00EC379B" w:rsidRDefault="004F7E7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33602">
            <w:rPr>
              <w:rStyle w:val="PageNumber"/>
              <w:noProof/>
            </w:rPr>
            <w:t>1</w:t>
          </w:r>
          <w:r>
            <w:rPr>
              <w:rStyle w:val="PageNumber"/>
            </w:rPr>
            <w:fldChar w:fldCharType="end"/>
          </w:r>
        </w:p>
        <w:p w14:paraId="5BD6A1C0" w14:textId="77777777" w:rsidR="00EC379B" w:rsidRDefault="00EC379B" w:rsidP="009C1E9A">
          <w:pPr>
            <w:pStyle w:val="Footer"/>
            <w:tabs>
              <w:tab w:val="clear" w:pos="8640"/>
              <w:tab w:val="right" w:pos="9360"/>
            </w:tabs>
            <w:jc w:val="center"/>
          </w:pPr>
        </w:p>
      </w:tc>
    </w:tr>
  </w:tbl>
  <w:p w14:paraId="59BB96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98D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0150" w14:textId="77777777" w:rsidR="00000000" w:rsidRDefault="004F7E7C">
      <w:r>
        <w:separator/>
      </w:r>
    </w:p>
  </w:footnote>
  <w:footnote w:type="continuationSeparator" w:id="0">
    <w:p w14:paraId="2DC551D5" w14:textId="77777777" w:rsidR="00000000" w:rsidRDefault="004F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C78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7D3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319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2349F"/>
    <w:multiLevelType w:val="hybridMultilevel"/>
    <w:tmpl w:val="C8B8C7D2"/>
    <w:lvl w:ilvl="0" w:tplc="2506C270">
      <w:start w:val="1"/>
      <w:numFmt w:val="bullet"/>
      <w:lvlText w:val=""/>
      <w:lvlJc w:val="left"/>
      <w:pPr>
        <w:ind w:left="720" w:hanging="360"/>
      </w:pPr>
      <w:rPr>
        <w:rFonts w:ascii="Symbol" w:hAnsi="Symbol" w:hint="default"/>
      </w:rPr>
    </w:lvl>
    <w:lvl w:ilvl="1" w:tplc="D0F2537A" w:tentative="1">
      <w:start w:val="1"/>
      <w:numFmt w:val="bullet"/>
      <w:lvlText w:val="o"/>
      <w:lvlJc w:val="left"/>
      <w:pPr>
        <w:ind w:left="1440" w:hanging="360"/>
      </w:pPr>
      <w:rPr>
        <w:rFonts w:ascii="Courier New" w:hAnsi="Courier New" w:cs="Courier New" w:hint="default"/>
      </w:rPr>
    </w:lvl>
    <w:lvl w:ilvl="2" w:tplc="C8421242" w:tentative="1">
      <w:start w:val="1"/>
      <w:numFmt w:val="bullet"/>
      <w:lvlText w:val=""/>
      <w:lvlJc w:val="left"/>
      <w:pPr>
        <w:ind w:left="2160" w:hanging="360"/>
      </w:pPr>
      <w:rPr>
        <w:rFonts w:ascii="Wingdings" w:hAnsi="Wingdings" w:hint="default"/>
      </w:rPr>
    </w:lvl>
    <w:lvl w:ilvl="3" w:tplc="EE90B71C" w:tentative="1">
      <w:start w:val="1"/>
      <w:numFmt w:val="bullet"/>
      <w:lvlText w:val=""/>
      <w:lvlJc w:val="left"/>
      <w:pPr>
        <w:ind w:left="2880" w:hanging="360"/>
      </w:pPr>
      <w:rPr>
        <w:rFonts w:ascii="Symbol" w:hAnsi="Symbol" w:hint="default"/>
      </w:rPr>
    </w:lvl>
    <w:lvl w:ilvl="4" w:tplc="50DA0C3E" w:tentative="1">
      <w:start w:val="1"/>
      <w:numFmt w:val="bullet"/>
      <w:lvlText w:val="o"/>
      <w:lvlJc w:val="left"/>
      <w:pPr>
        <w:ind w:left="3600" w:hanging="360"/>
      </w:pPr>
      <w:rPr>
        <w:rFonts w:ascii="Courier New" w:hAnsi="Courier New" w:cs="Courier New" w:hint="default"/>
      </w:rPr>
    </w:lvl>
    <w:lvl w:ilvl="5" w:tplc="253A769C" w:tentative="1">
      <w:start w:val="1"/>
      <w:numFmt w:val="bullet"/>
      <w:lvlText w:val=""/>
      <w:lvlJc w:val="left"/>
      <w:pPr>
        <w:ind w:left="4320" w:hanging="360"/>
      </w:pPr>
      <w:rPr>
        <w:rFonts w:ascii="Wingdings" w:hAnsi="Wingdings" w:hint="default"/>
      </w:rPr>
    </w:lvl>
    <w:lvl w:ilvl="6" w:tplc="AE963034" w:tentative="1">
      <w:start w:val="1"/>
      <w:numFmt w:val="bullet"/>
      <w:lvlText w:val=""/>
      <w:lvlJc w:val="left"/>
      <w:pPr>
        <w:ind w:left="5040" w:hanging="360"/>
      </w:pPr>
      <w:rPr>
        <w:rFonts w:ascii="Symbol" w:hAnsi="Symbol" w:hint="default"/>
      </w:rPr>
    </w:lvl>
    <w:lvl w:ilvl="7" w:tplc="B18E00F8" w:tentative="1">
      <w:start w:val="1"/>
      <w:numFmt w:val="bullet"/>
      <w:lvlText w:val="o"/>
      <w:lvlJc w:val="left"/>
      <w:pPr>
        <w:ind w:left="5760" w:hanging="360"/>
      </w:pPr>
      <w:rPr>
        <w:rFonts w:ascii="Courier New" w:hAnsi="Courier New" w:cs="Courier New" w:hint="default"/>
      </w:rPr>
    </w:lvl>
    <w:lvl w:ilvl="8" w:tplc="9AFE6E0C" w:tentative="1">
      <w:start w:val="1"/>
      <w:numFmt w:val="bullet"/>
      <w:lvlText w:val=""/>
      <w:lvlJc w:val="left"/>
      <w:pPr>
        <w:ind w:left="6480" w:hanging="360"/>
      </w:pPr>
      <w:rPr>
        <w:rFonts w:ascii="Wingdings" w:hAnsi="Wingdings" w:hint="default"/>
      </w:rPr>
    </w:lvl>
  </w:abstractNum>
  <w:abstractNum w:abstractNumId="1" w15:restartNumberingAfterBreak="0">
    <w:nsid w:val="4A4C0250"/>
    <w:multiLevelType w:val="hybridMultilevel"/>
    <w:tmpl w:val="EE8ABEE6"/>
    <w:lvl w:ilvl="0" w:tplc="76EA941E">
      <w:start w:val="1"/>
      <w:numFmt w:val="bullet"/>
      <w:lvlText w:val=""/>
      <w:lvlJc w:val="left"/>
      <w:pPr>
        <w:ind w:left="720" w:hanging="360"/>
      </w:pPr>
      <w:rPr>
        <w:rFonts w:ascii="Symbol" w:hAnsi="Symbol" w:hint="default"/>
      </w:rPr>
    </w:lvl>
    <w:lvl w:ilvl="1" w:tplc="ABFA1C5E" w:tentative="1">
      <w:start w:val="1"/>
      <w:numFmt w:val="bullet"/>
      <w:lvlText w:val="o"/>
      <w:lvlJc w:val="left"/>
      <w:pPr>
        <w:ind w:left="1440" w:hanging="360"/>
      </w:pPr>
      <w:rPr>
        <w:rFonts w:ascii="Courier New" w:hAnsi="Courier New" w:cs="Courier New" w:hint="default"/>
      </w:rPr>
    </w:lvl>
    <w:lvl w:ilvl="2" w:tplc="A31CF1BA" w:tentative="1">
      <w:start w:val="1"/>
      <w:numFmt w:val="bullet"/>
      <w:lvlText w:val=""/>
      <w:lvlJc w:val="left"/>
      <w:pPr>
        <w:ind w:left="2160" w:hanging="360"/>
      </w:pPr>
      <w:rPr>
        <w:rFonts w:ascii="Wingdings" w:hAnsi="Wingdings" w:hint="default"/>
      </w:rPr>
    </w:lvl>
    <w:lvl w:ilvl="3" w:tplc="1B5274CE" w:tentative="1">
      <w:start w:val="1"/>
      <w:numFmt w:val="bullet"/>
      <w:lvlText w:val=""/>
      <w:lvlJc w:val="left"/>
      <w:pPr>
        <w:ind w:left="2880" w:hanging="360"/>
      </w:pPr>
      <w:rPr>
        <w:rFonts w:ascii="Symbol" w:hAnsi="Symbol" w:hint="default"/>
      </w:rPr>
    </w:lvl>
    <w:lvl w:ilvl="4" w:tplc="6624E9AA" w:tentative="1">
      <w:start w:val="1"/>
      <w:numFmt w:val="bullet"/>
      <w:lvlText w:val="o"/>
      <w:lvlJc w:val="left"/>
      <w:pPr>
        <w:ind w:left="3600" w:hanging="360"/>
      </w:pPr>
      <w:rPr>
        <w:rFonts w:ascii="Courier New" w:hAnsi="Courier New" w:cs="Courier New" w:hint="default"/>
      </w:rPr>
    </w:lvl>
    <w:lvl w:ilvl="5" w:tplc="D59A25E4" w:tentative="1">
      <w:start w:val="1"/>
      <w:numFmt w:val="bullet"/>
      <w:lvlText w:val=""/>
      <w:lvlJc w:val="left"/>
      <w:pPr>
        <w:ind w:left="4320" w:hanging="360"/>
      </w:pPr>
      <w:rPr>
        <w:rFonts w:ascii="Wingdings" w:hAnsi="Wingdings" w:hint="default"/>
      </w:rPr>
    </w:lvl>
    <w:lvl w:ilvl="6" w:tplc="224C0744" w:tentative="1">
      <w:start w:val="1"/>
      <w:numFmt w:val="bullet"/>
      <w:lvlText w:val=""/>
      <w:lvlJc w:val="left"/>
      <w:pPr>
        <w:ind w:left="5040" w:hanging="360"/>
      </w:pPr>
      <w:rPr>
        <w:rFonts w:ascii="Symbol" w:hAnsi="Symbol" w:hint="default"/>
      </w:rPr>
    </w:lvl>
    <w:lvl w:ilvl="7" w:tplc="0D5AB4D0" w:tentative="1">
      <w:start w:val="1"/>
      <w:numFmt w:val="bullet"/>
      <w:lvlText w:val="o"/>
      <w:lvlJc w:val="left"/>
      <w:pPr>
        <w:ind w:left="5760" w:hanging="360"/>
      </w:pPr>
      <w:rPr>
        <w:rFonts w:ascii="Courier New" w:hAnsi="Courier New" w:cs="Courier New" w:hint="default"/>
      </w:rPr>
    </w:lvl>
    <w:lvl w:ilvl="8" w:tplc="2E0E50E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E28"/>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C80"/>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DC5"/>
    <w:rsid w:val="001B053A"/>
    <w:rsid w:val="001B26D8"/>
    <w:rsid w:val="001B3BFA"/>
    <w:rsid w:val="001B75B8"/>
    <w:rsid w:val="001B75C3"/>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A5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FE2"/>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93F"/>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15F"/>
    <w:rsid w:val="002D305A"/>
    <w:rsid w:val="002E21B8"/>
    <w:rsid w:val="002E7DF9"/>
    <w:rsid w:val="002F097B"/>
    <w:rsid w:val="002F3111"/>
    <w:rsid w:val="002F4AEC"/>
    <w:rsid w:val="002F795D"/>
    <w:rsid w:val="00300823"/>
    <w:rsid w:val="00300D7F"/>
    <w:rsid w:val="00301638"/>
    <w:rsid w:val="00303B0C"/>
    <w:rsid w:val="0030459C"/>
    <w:rsid w:val="0030777A"/>
    <w:rsid w:val="00313DFE"/>
    <w:rsid w:val="003143B2"/>
    <w:rsid w:val="00314821"/>
    <w:rsid w:val="0031483F"/>
    <w:rsid w:val="0031741B"/>
    <w:rsid w:val="00321337"/>
    <w:rsid w:val="00321F2F"/>
    <w:rsid w:val="003237F6"/>
    <w:rsid w:val="00324077"/>
    <w:rsid w:val="0032453B"/>
    <w:rsid w:val="00324868"/>
    <w:rsid w:val="003305F5"/>
    <w:rsid w:val="00333602"/>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0B2"/>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1B1"/>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5D55"/>
    <w:rsid w:val="00461B69"/>
    <w:rsid w:val="00462B3D"/>
    <w:rsid w:val="004746B6"/>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E7C"/>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3D13"/>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F04"/>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59F"/>
    <w:rsid w:val="005D4DAE"/>
    <w:rsid w:val="005D767D"/>
    <w:rsid w:val="005D7A30"/>
    <w:rsid w:val="005D7D3B"/>
    <w:rsid w:val="005E1999"/>
    <w:rsid w:val="005E232C"/>
    <w:rsid w:val="005E2B83"/>
    <w:rsid w:val="005E4AEB"/>
    <w:rsid w:val="005E738F"/>
    <w:rsid w:val="005E788B"/>
    <w:rsid w:val="005F1519"/>
    <w:rsid w:val="005F4862"/>
    <w:rsid w:val="005F5679"/>
    <w:rsid w:val="005F58BB"/>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142"/>
    <w:rsid w:val="00662B77"/>
    <w:rsid w:val="00662D0E"/>
    <w:rsid w:val="00663265"/>
    <w:rsid w:val="0066345F"/>
    <w:rsid w:val="0066485B"/>
    <w:rsid w:val="00666143"/>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01D"/>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77869"/>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63D8"/>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093D"/>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480"/>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07D6"/>
    <w:rsid w:val="009F1B37"/>
    <w:rsid w:val="009F4EB0"/>
    <w:rsid w:val="009F4F2B"/>
    <w:rsid w:val="009F513E"/>
    <w:rsid w:val="009F5802"/>
    <w:rsid w:val="009F5AD1"/>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1F60"/>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2EA5"/>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7C6"/>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07BA1"/>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85B"/>
    <w:rsid w:val="00D76631"/>
    <w:rsid w:val="00D768B7"/>
    <w:rsid w:val="00D77492"/>
    <w:rsid w:val="00D80DA6"/>
    <w:rsid w:val="00D811E8"/>
    <w:rsid w:val="00D81A44"/>
    <w:rsid w:val="00D83072"/>
    <w:rsid w:val="00D83ABC"/>
    <w:rsid w:val="00D84870"/>
    <w:rsid w:val="00D915F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09F"/>
    <w:rsid w:val="00E667F3"/>
    <w:rsid w:val="00E67794"/>
    <w:rsid w:val="00E70CC6"/>
    <w:rsid w:val="00E71254"/>
    <w:rsid w:val="00E73CCD"/>
    <w:rsid w:val="00E76453"/>
    <w:rsid w:val="00E77353"/>
    <w:rsid w:val="00E775AE"/>
    <w:rsid w:val="00E8272C"/>
    <w:rsid w:val="00E827C7"/>
    <w:rsid w:val="00E84ABB"/>
    <w:rsid w:val="00E85DBD"/>
    <w:rsid w:val="00E87A99"/>
    <w:rsid w:val="00E90702"/>
    <w:rsid w:val="00E9241E"/>
    <w:rsid w:val="00E93DEF"/>
    <w:rsid w:val="00E947B1"/>
    <w:rsid w:val="00E96852"/>
    <w:rsid w:val="00EA16AC"/>
    <w:rsid w:val="00EA385A"/>
    <w:rsid w:val="00EA3931"/>
    <w:rsid w:val="00EA6493"/>
    <w:rsid w:val="00EA658E"/>
    <w:rsid w:val="00EA79D4"/>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142"/>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5EE"/>
    <w:rsid w:val="00F6587F"/>
    <w:rsid w:val="00F67981"/>
    <w:rsid w:val="00F706CA"/>
    <w:rsid w:val="00F70F8D"/>
    <w:rsid w:val="00F71C5A"/>
    <w:rsid w:val="00F733A4"/>
    <w:rsid w:val="00F764F9"/>
    <w:rsid w:val="00F7758F"/>
    <w:rsid w:val="00F823DA"/>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30F677-6C5B-416D-B4FB-3E14AA41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77869"/>
    <w:rPr>
      <w:sz w:val="16"/>
      <w:szCs w:val="16"/>
    </w:rPr>
  </w:style>
  <w:style w:type="paragraph" w:styleId="CommentText">
    <w:name w:val="annotation text"/>
    <w:basedOn w:val="Normal"/>
    <w:link w:val="CommentTextChar"/>
    <w:semiHidden/>
    <w:unhideWhenUsed/>
    <w:rsid w:val="00777869"/>
    <w:rPr>
      <w:sz w:val="20"/>
      <w:szCs w:val="20"/>
    </w:rPr>
  </w:style>
  <w:style w:type="character" w:customStyle="1" w:styleId="CommentTextChar">
    <w:name w:val="Comment Text Char"/>
    <w:basedOn w:val="DefaultParagraphFont"/>
    <w:link w:val="CommentText"/>
    <w:semiHidden/>
    <w:rsid w:val="00777869"/>
  </w:style>
  <w:style w:type="paragraph" w:styleId="CommentSubject">
    <w:name w:val="annotation subject"/>
    <w:basedOn w:val="CommentText"/>
    <w:next w:val="CommentText"/>
    <w:link w:val="CommentSubjectChar"/>
    <w:semiHidden/>
    <w:unhideWhenUsed/>
    <w:rsid w:val="00777869"/>
    <w:rPr>
      <w:b/>
      <w:bCs/>
    </w:rPr>
  </w:style>
  <w:style w:type="character" w:customStyle="1" w:styleId="CommentSubjectChar">
    <w:name w:val="Comment Subject Char"/>
    <w:basedOn w:val="CommentTextChar"/>
    <w:link w:val="CommentSubject"/>
    <w:semiHidden/>
    <w:rsid w:val="00777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3352</Characters>
  <Application>Microsoft Office Word</Application>
  <DocSecurity>4</DocSecurity>
  <Lines>84</Lines>
  <Paragraphs>30</Paragraphs>
  <ScaleCrop>false</ScaleCrop>
  <HeadingPairs>
    <vt:vector size="2" baseType="variant">
      <vt:variant>
        <vt:lpstr>Title</vt:lpstr>
      </vt:variant>
      <vt:variant>
        <vt:i4>1</vt:i4>
      </vt:variant>
    </vt:vector>
  </HeadingPairs>
  <TitlesOfParts>
    <vt:vector size="1" baseType="lpstr">
      <vt:lpstr>BA - HB01023 (Committee Report (Substituted))</vt:lpstr>
    </vt:vector>
  </TitlesOfParts>
  <Company>State of Texas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18254</dc:subject>
  <dc:creator>State of Texas</dc:creator>
  <dc:description>HB 1023 by Lucio III-(H)Transportation (Substitute Document Number: 87R 16938)</dc:description>
  <cp:lastModifiedBy>Stacey Nicchio</cp:lastModifiedBy>
  <cp:revision>2</cp:revision>
  <cp:lastPrinted>2003-11-26T17:21:00Z</cp:lastPrinted>
  <dcterms:created xsi:type="dcterms:W3CDTF">2021-04-12T19:46:00Z</dcterms:created>
  <dcterms:modified xsi:type="dcterms:W3CDTF">2021-04-12T19:46:00Z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21.93.139</vt:lpwstr>
  </property>
</Properties>
</file>