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6539C" w14:paraId="5F6B7FE2" w14:textId="77777777" w:rsidTr="00507F27">
        <w:tc>
          <w:tcPr>
            <w:tcW w:w="9576" w:type="dxa"/>
            <w:noWrap/>
          </w:tcPr>
          <w:p w14:paraId="2FB5758D" w14:textId="77777777" w:rsidR="008423E4" w:rsidRPr="0022177D" w:rsidRDefault="009B72D7" w:rsidP="00B90A3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15DCE4" w14:textId="77777777" w:rsidR="008423E4" w:rsidRPr="0022177D" w:rsidRDefault="008423E4" w:rsidP="00B90A32">
      <w:pPr>
        <w:jc w:val="center"/>
      </w:pPr>
    </w:p>
    <w:p w14:paraId="73C7DDDB" w14:textId="77777777" w:rsidR="008423E4" w:rsidRPr="00B31F0E" w:rsidRDefault="008423E4" w:rsidP="00B90A32"/>
    <w:p w14:paraId="55972241" w14:textId="77777777" w:rsidR="008423E4" w:rsidRPr="00742794" w:rsidRDefault="008423E4" w:rsidP="00B90A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539C" w14:paraId="723BC3EA" w14:textId="77777777" w:rsidTr="00507F27">
        <w:tc>
          <w:tcPr>
            <w:tcW w:w="9576" w:type="dxa"/>
          </w:tcPr>
          <w:p w14:paraId="2209EFA8" w14:textId="2F3C46FF" w:rsidR="008423E4" w:rsidRPr="00861995" w:rsidRDefault="009B72D7" w:rsidP="00B90A32">
            <w:pPr>
              <w:jc w:val="right"/>
            </w:pPr>
            <w:r>
              <w:t>C.S.H.B. 1033</w:t>
            </w:r>
          </w:p>
        </w:tc>
      </w:tr>
      <w:tr w:rsidR="0036539C" w14:paraId="68760E12" w14:textId="77777777" w:rsidTr="00507F27">
        <w:tc>
          <w:tcPr>
            <w:tcW w:w="9576" w:type="dxa"/>
          </w:tcPr>
          <w:p w14:paraId="79D7D793" w14:textId="6FA735E0" w:rsidR="008423E4" w:rsidRPr="00861995" w:rsidRDefault="009B72D7" w:rsidP="00B90A32">
            <w:pPr>
              <w:jc w:val="right"/>
            </w:pPr>
            <w:r>
              <w:t xml:space="preserve">By: </w:t>
            </w:r>
            <w:r w:rsidR="00317259">
              <w:t>Oliverson</w:t>
            </w:r>
          </w:p>
        </w:tc>
      </w:tr>
      <w:tr w:rsidR="0036539C" w14:paraId="636CB166" w14:textId="77777777" w:rsidTr="00507F27">
        <w:tc>
          <w:tcPr>
            <w:tcW w:w="9576" w:type="dxa"/>
          </w:tcPr>
          <w:p w14:paraId="1406C97E" w14:textId="26F611D6" w:rsidR="008423E4" w:rsidRPr="00861995" w:rsidRDefault="009B72D7" w:rsidP="00B90A32">
            <w:pPr>
              <w:jc w:val="right"/>
            </w:pPr>
            <w:r>
              <w:t>Insurance</w:t>
            </w:r>
          </w:p>
        </w:tc>
      </w:tr>
      <w:tr w:rsidR="0036539C" w14:paraId="04B8B958" w14:textId="77777777" w:rsidTr="00507F27">
        <w:tc>
          <w:tcPr>
            <w:tcW w:w="9576" w:type="dxa"/>
          </w:tcPr>
          <w:p w14:paraId="5BDE92F5" w14:textId="1EEEA24D" w:rsidR="008423E4" w:rsidRDefault="009B72D7" w:rsidP="00B90A32">
            <w:pPr>
              <w:jc w:val="right"/>
            </w:pPr>
            <w:r>
              <w:t>Committee Report (Substituted)</w:t>
            </w:r>
          </w:p>
        </w:tc>
      </w:tr>
    </w:tbl>
    <w:p w14:paraId="3DAB0D81" w14:textId="77777777" w:rsidR="008423E4" w:rsidRDefault="008423E4" w:rsidP="00B90A32">
      <w:pPr>
        <w:tabs>
          <w:tab w:val="right" w:pos="9360"/>
        </w:tabs>
      </w:pPr>
    </w:p>
    <w:p w14:paraId="6631F1F7" w14:textId="77777777" w:rsidR="008423E4" w:rsidRDefault="008423E4" w:rsidP="00B90A32"/>
    <w:p w14:paraId="251C8459" w14:textId="77777777" w:rsidR="008423E4" w:rsidRDefault="008423E4" w:rsidP="00B90A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6539C" w14:paraId="6193BDFC" w14:textId="77777777" w:rsidTr="00507F27">
        <w:tc>
          <w:tcPr>
            <w:tcW w:w="9576" w:type="dxa"/>
          </w:tcPr>
          <w:p w14:paraId="520E0839" w14:textId="77777777" w:rsidR="008423E4" w:rsidRPr="00A8133F" w:rsidRDefault="009B72D7" w:rsidP="00B90A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5E4DE4" w14:textId="77777777" w:rsidR="008423E4" w:rsidRDefault="008423E4" w:rsidP="00B90A32"/>
          <w:p w14:paraId="042913A0" w14:textId="16408290" w:rsidR="001476BA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2019, the</w:t>
            </w:r>
            <w:r w:rsidR="00DE387F">
              <w:t xml:space="preserve"> Texas Legislature </w:t>
            </w:r>
            <w:r>
              <w:t>passed legislation</w:t>
            </w:r>
            <w:r w:rsidR="00432940">
              <w:t xml:space="preserve"> regarding </w:t>
            </w:r>
            <w:r w:rsidR="00673564">
              <w:t>drug cost transparency that requires</w:t>
            </w:r>
            <w:r w:rsidR="0049794F">
              <w:t xml:space="preserve"> </w:t>
            </w:r>
            <w:r w:rsidR="00DB47FD" w:rsidRPr="00DB47FD">
              <w:t xml:space="preserve">pharmaceutical </w:t>
            </w:r>
            <w:r w:rsidR="00B17E88">
              <w:t xml:space="preserve">drug </w:t>
            </w:r>
            <w:r w:rsidR="00DB47FD" w:rsidRPr="00DB47FD">
              <w:t xml:space="preserve">manufacturers </w:t>
            </w:r>
            <w:r w:rsidR="0049794F">
              <w:t xml:space="preserve">to </w:t>
            </w:r>
            <w:r w:rsidR="00DB47FD" w:rsidRPr="00DB47FD">
              <w:t xml:space="preserve">disclose </w:t>
            </w:r>
            <w:r w:rsidR="00DE387F">
              <w:t xml:space="preserve">certain </w:t>
            </w:r>
            <w:r w:rsidR="00DB47FD" w:rsidRPr="00DB47FD">
              <w:t>drug price increases</w:t>
            </w:r>
            <w:r w:rsidR="004C2848">
              <w:t>,</w:t>
            </w:r>
            <w:r w:rsidR="00DB47FD" w:rsidRPr="00DB47FD">
              <w:t xml:space="preserve"> </w:t>
            </w:r>
            <w:r w:rsidR="0049794F">
              <w:t xml:space="preserve">along with </w:t>
            </w:r>
            <w:r w:rsidR="00DB47FD" w:rsidRPr="00DB47FD">
              <w:t>the reasons for those increases</w:t>
            </w:r>
            <w:r w:rsidR="0049794F">
              <w:t xml:space="preserve">. These disclosures </w:t>
            </w:r>
            <w:r>
              <w:t>were meant</w:t>
            </w:r>
            <w:r w:rsidR="0049794F">
              <w:t xml:space="preserve"> to serve as a </w:t>
            </w:r>
            <w:r w:rsidR="004C2848">
              <w:t>powerful</w:t>
            </w:r>
            <w:r w:rsidR="00DB47FD" w:rsidRPr="00DB47FD">
              <w:t xml:space="preserve"> tool </w:t>
            </w:r>
            <w:r>
              <w:t>in preventing</w:t>
            </w:r>
            <w:r w:rsidR="00DB47FD" w:rsidRPr="00DB47FD">
              <w:t xml:space="preserve"> </w:t>
            </w:r>
            <w:r w:rsidR="00B17E88">
              <w:t>certain</w:t>
            </w:r>
            <w:r w:rsidR="00DB47FD" w:rsidRPr="00DB47FD">
              <w:t xml:space="preserve"> price </w:t>
            </w:r>
            <w:r w:rsidR="00B17E88">
              <w:t>increases</w:t>
            </w:r>
            <w:r w:rsidR="00DB47FD" w:rsidRPr="00DB47FD">
              <w:t xml:space="preserve"> for lifesaving drugs. </w:t>
            </w:r>
            <w:r w:rsidR="004C2848">
              <w:t xml:space="preserve">However, there </w:t>
            </w:r>
            <w:r>
              <w:t xml:space="preserve">have been suggestions for </w:t>
            </w:r>
            <w:r w:rsidR="004C2848">
              <w:t>improvements</w:t>
            </w:r>
            <w:r>
              <w:t xml:space="preserve"> to</w:t>
            </w:r>
            <w:r>
              <w:t xml:space="preserve"> that disclosure process that would </w:t>
            </w:r>
            <w:r w:rsidR="00432940">
              <w:t xml:space="preserve">help </w:t>
            </w:r>
            <w:r w:rsidR="00DB47FD" w:rsidRPr="00DB47FD">
              <w:t>improve efficiency</w:t>
            </w:r>
            <w:r w:rsidR="006776A9">
              <w:t>,</w:t>
            </w:r>
            <w:r w:rsidR="00DB47FD" w:rsidRPr="00DB47FD">
              <w:t xml:space="preserve"> streamline information gathering</w:t>
            </w:r>
            <w:r w:rsidR="006776A9">
              <w:t>,</w:t>
            </w:r>
            <w:r w:rsidR="00432940">
              <w:t xml:space="preserve"> and </w:t>
            </w:r>
            <w:r w:rsidR="00DB47FD" w:rsidRPr="00DB47FD">
              <w:t>increase compliance with th</w:t>
            </w:r>
            <w:r w:rsidR="00432940">
              <w:t xml:space="preserve">e disclosure requirements. </w:t>
            </w:r>
            <w:r w:rsidR="00DB47FD">
              <w:t>C.S.H.B.</w:t>
            </w:r>
            <w:r w:rsidR="00E342E9">
              <w:t> 1033</w:t>
            </w:r>
            <w:r w:rsidR="00DB47FD">
              <w:t xml:space="preserve"> </w:t>
            </w:r>
            <w:r w:rsidR="00F27CC2">
              <w:t xml:space="preserve">seeks to </w:t>
            </w:r>
            <w:r w:rsidR="00D34D64">
              <w:t>address this issue by</w:t>
            </w:r>
            <w:r>
              <w:t>, among other things,</w:t>
            </w:r>
            <w:r w:rsidR="00DB47FD">
              <w:t xml:space="preserve"> mov</w:t>
            </w:r>
            <w:r w:rsidR="00D34D64">
              <w:t>ing the regulation of</w:t>
            </w:r>
            <w:r w:rsidR="00DB47FD">
              <w:t xml:space="preserve"> </w:t>
            </w:r>
            <w:r w:rsidR="00D34D64">
              <w:t xml:space="preserve">pharmaceutical drug </w:t>
            </w:r>
            <w:r w:rsidR="00DB47FD">
              <w:t>price disclosures into the purview of</w:t>
            </w:r>
            <w:r w:rsidR="00D34D64">
              <w:t xml:space="preserve"> the Department of State </w:t>
            </w:r>
            <w:r w:rsidR="000742B2">
              <w:t>H</w:t>
            </w:r>
            <w:r w:rsidR="00D34D64">
              <w:t>ealth Services</w:t>
            </w:r>
            <w:r>
              <w:t>, authorizing</w:t>
            </w:r>
            <w:r w:rsidR="00DB47FD">
              <w:t xml:space="preserve"> the executive commissioner</w:t>
            </w:r>
            <w:r w:rsidR="00D34D64">
              <w:t xml:space="preserve"> of the Health and Human Services Commission</w:t>
            </w:r>
            <w:r w:rsidR="00DB47FD">
              <w:t xml:space="preserve"> to </w:t>
            </w:r>
            <w:r w:rsidR="00D34D64">
              <w:t>adopt</w:t>
            </w:r>
            <w:r w:rsidR="00DB47FD">
              <w:t xml:space="preserve"> rules to implement </w:t>
            </w:r>
            <w:r w:rsidR="006531F9">
              <w:t xml:space="preserve">provisions relating to drug price transparency, and establishing an administrative penalty for </w:t>
            </w:r>
            <w:r w:rsidR="00DB47FD">
              <w:t>a manufacturer</w:t>
            </w:r>
            <w:r w:rsidR="006531F9">
              <w:t>'s</w:t>
            </w:r>
            <w:r w:rsidR="00DB47FD">
              <w:t xml:space="preserve"> fail</w:t>
            </w:r>
            <w:r w:rsidR="006531F9">
              <w:t>ure</w:t>
            </w:r>
            <w:r w:rsidR="00DB47FD">
              <w:t xml:space="preserve"> to comply</w:t>
            </w:r>
            <w:r>
              <w:t xml:space="preserve"> with those provisions.</w:t>
            </w:r>
            <w:r w:rsidR="00DB47FD">
              <w:t xml:space="preserve"> </w:t>
            </w:r>
          </w:p>
          <w:p w14:paraId="0EC974D5" w14:textId="77777777" w:rsidR="008423E4" w:rsidRPr="00E26B13" w:rsidRDefault="008423E4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539C" w14:paraId="602330D5" w14:textId="77777777" w:rsidTr="00507F27">
        <w:tc>
          <w:tcPr>
            <w:tcW w:w="9576" w:type="dxa"/>
          </w:tcPr>
          <w:p w14:paraId="7BEC45A2" w14:textId="77777777" w:rsidR="0017725B" w:rsidRDefault="009B72D7" w:rsidP="00B90A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3856EE" w14:textId="77777777" w:rsidR="0017725B" w:rsidRDefault="0017725B" w:rsidP="00B90A32">
            <w:pPr>
              <w:rPr>
                <w:b/>
                <w:u w:val="single"/>
              </w:rPr>
            </w:pPr>
          </w:p>
          <w:p w14:paraId="56C1E956" w14:textId="42A4C51D" w:rsidR="003264BD" w:rsidRPr="003264BD" w:rsidRDefault="009B72D7" w:rsidP="00B90A32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5F65D181" w14:textId="77777777" w:rsidR="0017725B" w:rsidRPr="0017725B" w:rsidRDefault="0017725B" w:rsidP="00B90A32">
            <w:pPr>
              <w:rPr>
                <w:b/>
                <w:u w:val="single"/>
              </w:rPr>
            </w:pPr>
          </w:p>
        </w:tc>
      </w:tr>
      <w:tr w:rsidR="0036539C" w14:paraId="6F327E42" w14:textId="77777777" w:rsidTr="00507F27">
        <w:tc>
          <w:tcPr>
            <w:tcW w:w="9576" w:type="dxa"/>
          </w:tcPr>
          <w:p w14:paraId="41153598" w14:textId="77777777" w:rsidR="008423E4" w:rsidRPr="00A8133F" w:rsidRDefault="009B72D7" w:rsidP="00B90A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B5D65E" w14:textId="77777777" w:rsidR="008423E4" w:rsidRDefault="008423E4" w:rsidP="00B90A32"/>
          <w:p w14:paraId="0F624942" w14:textId="3488C7A5" w:rsidR="003264BD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the executive commissioner of the Health and Human Services Commission in </w:t>
            </w:r>
            <w:r w:rsidR="00A24CD0">
              <w:t>SECTIONS 1 and 4</w:t>
            </w:r>
            <w:r>
              <w:t xml:space="preserve"> of this bill.</w:t>
            </w:r>
          </w:p>
          <w:p w14:paraId="3AD096B5" w14:textId="77777777" w:rsidR="008423E4" w:rsidRPr="00E21FDC" w:rsidRDefault="008423E4" w:rsidP="00B90A32">
            <w:pPr>
              <w:rPr>
                <w:b/>
              </w:rPr>
            </w:pPr>
          </w:p>
        </w:tc>
      </w:tr>
      <w:tr w:rsidR="0036539C" w14:paraId="6D9C390F" w14:textId="77777777" w:rsidTr="00507F27">
        <w:tc>
          <w:tcPr>
            <w:tcW w:w="9576" w:type="dxa"/>
          </w:tcPr>
          <w:p w14:paraId="7F22A861" w14:textId="77777777" w:rsidR="008423E4" w:rsidRPr="00A8133F" w:rsidRDefault="009B72D7" w:rsidP="00B90A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A27B8F" w14:textId="77777777" w:rsidR="008423E4" w:rsidRDefault="008423E4" w:rsidP="00B90A32"/>
          <w:p w14:paraId="3CDCC6AC" w14:textId="70543DF6" w:rsidR="0002291B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60B4D">
              <w:t xml:space="preserve">H.B. 1033 amends the Health and Safety Code to revise </w:t>
            </w:r>
            <w:r w:rsidR="0086708A">
              <w:t xml:space="preserve">requirements for pharmaceutical drug manufacturers to report </w:t>
            </w:r>
            <w:r w:rsidR="006767D9">
              <w:t xml:space="preserve">annually </w:t>
            </w:r>
            <w:r w:rsidR="0086708A">
              <w:t xml:space="preserve">drug wholesale acquisition cost information and </w:t>
            </w:r>
            <w:r w:rsidR="00B245AD">
              <w:t>to report</w:t>
            </w:r>
            <w:r w:rsidR="008951F7">
              <w:t>, within a certain period,</w:t>
            </w:r>
            <w:r w:rsidR="00B245AD">
              <w:t xml:space="preserve"> </w:t>
            </w:r>
            <w:r w:rsidR="0086708A">
              <w:t>certain drug cost increase information</w:t>
            </w:r>
            <w:r w:rsidR="008951F7">
              <w:t xml:space="preserve">. The bill </w:t>
            </w:r>
            <w:r w:rsidR="0080302C">
              <w:t xml:space="preserve">authorizes the executive commissioner of </w:t>
            </w:r>
            <w:r w:rsidR="008951F7">
              <w:t>the Health and Human Services Commission (HHSC) to adopt rules to implement provisions regarding drug cost transparency.</w:t>
            </w:r>
          </w:p>
          <w:p w14:paraId="4BCE9250" w14:textId="77777777" w:rsidR="0002291B" w:rsidRDefault="0002291B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76B1390" w14:textId="6AD9F974" w:rsidR="009C36CD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1033 </w:t>
            </w:r>
            <w:r w:rsidR="006767D9">
              <w:t>revises</w:t>
            </w:r>
            <w:r>
              <w:t xml:space="preserve"> </w:t>
            </w:r>
            <w:r w:rsidR="003E04DA">
              <w:t xml:space="preserve">the respective </w:t>
            </w:r>
            <w:r w:rsidR="006767D9">
              <w:t xml:space="preserve">reporting requirements </w:t>
            </w:r>
            <w:r w:rsidR="00DE5476">
              <w:t>as follows</w:t>
            </w:r>
            <w:r w:rsidR="006767D9">
              <w:t>:</w:t>
            </w:r>
          </w:p>
          <w:p w14:paraId="387D28A3" w14:textId="468B9A36" w:rsidR="0086708A" w:rsidRDefault="009B72D7" w:rsidP="00B90A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AF7EDC">
              <w:t xml:space="preserve">clarifying that </w:t>
            </w:r>
            <w:r w:rsidR="00E10EA4">
              <w:t>those</w:t>
            </w:r>
            <w:r>
              <w:t xml:space="preserve"> requirements </w:t>
            </w:r>
            <w:r w:rsidR="00AF7EDC">
              <w:t xml:space="preserve">apply only </w:t>
            </w:r>
            <w:r>
              <w:t>to prescription drugs;</w:t>
            </w:r>
          </w:p>
          <w:p w14:paraId="71DA4377" w14:textId="388BF0A5" w:rsidR="00B7345E" w:rsidRDefault="009B72D7" w:rsidP="00B90A3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DC33B8">
              <w:t>c</w:t>
            </w:r>
            <w:r w:rsidR="003F3320">
              <w:t>hanging the entity</w:t>
            </w:r>
            <w:r w:rsidR="001B073B">
              <w:t xml:space="preserve"> to wh</w:t>
            </w:r>
            <w:r w:rsidR="003F3320">
              <w:t>ich</w:t>
            </w:r>
            <w:r w:rsidR="001B073B">
              <w:t xml:space="preserve"> </w:t>
            </w:r>
            <w:r w:rsidR="007036EE">
              <w:t>a manufacturer</w:t>
            </w:r>
            <w:r w:rsidR="001B073B">
              <w:t xml:space="preserve"> </w:t>
            </w:r>
            <w:r w:rsidR="00507F27">
              <w:t>must</w:t>
            </w:r>
            <w:r w:rsidR="007036EE">
              <w:t xml:space="preserve"> </w:t>
            </w:r>
            <w:r w:rsidR="00B34040">
              <w:t xml:space="preserve">annually </w:t>
            </w:r>
            <w:r w:rsidR="001E5214">
              <w:t xml:space="preserve">report </w:t>
            </w:r>
            <w:r w:rsidR="00E10EA4">
              <w:t xml:space="preserve">the </w:t>
            </w:r>
            <w:r w:rsidR="00D66AC3">
              <w:t xml:space="preserve">wholesale acquisition cost information </w:t>
            </w:r>
            <w:r w:rsidR="003F3320">
              <w:t xml:space="preserve">from the executive commissioner of </w:t>
            </w:r>
            <w:r>
              <w:t>HHSC</w:t>
            </w:r>
            <w:r w:rsidR="008951F7">
              <w:t xml:space="preserve"> </w:t>
            </w:r>
            <w:r w:rsidR="001B073B">
              <w:t>to the Department of State Health Services</w:t>
            </w:r>
            <w:r w:rsidR="00B11AA8">
              <w:t xml:space="preserve"> (DSHS)</w:t>
            </w:r>
            <w:r w:rsidR="007036EE" w:rsidRPr="007036EE">
              <w:t>;</w:t>
            </w:r>
          </w:p>
          <w:p w14:paraId="3CBC8E3C" w14:textId="693F93A0" w:rsidR="00DE5476" w:rsidRDefault="009B72D7" w:rsidP="00B90A3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transferring </w:t>
            </w:r>
            <w:r w:rsidR="00C25F86">
              <w:t xml:space="preserve">the applicable website development duties </w:t>
            </w:r>
            <w:r>
              <w:t>from the executive commissioner of HHSC to DSHS</w:t>
            </w:r>
            <w:r w:rsidR="00C25F86">
              <w:t>;</w:t>
            </w:r>
            <w:r w:rsidR="008951F7">
              <w:t xml:space="preserve"> and</w:t>
            </w:r>
          </w:p>
          <w:p w14:paraId="29A05D61" w14:textId="5619D624" w:rsidR="00DE5476" w:rsidRDefault="009B72D7" w:rsidP="00B90A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A548DE">
              <w:t>requiring</w:t>
            </w:r>
            <w:r w:rsidR="00685A25">
              <w:t xml:space="preserve"> the</w:t>
            </w:r>
            <w:r>
              <w:t xml:space="preserve"> following</w:t>
            </w:r>
            <w:r w:rsidR="00685A25">
              <w:t xml:space="preserve"> information</w:t>
            </w:r>
            <w:r w:rsidR="00A548DE">
              <w:t xml:space="preserve"> to be included</w:t>
            </w:r>
            <w:r w:rsidR="00685A25">
              <w:t xml:space="preserve"> in the annual report on wholesale acquisition cost information </w:t>
            </w:r>
            <w:r w:rsidR="00A548DE">
              <w:t>if</w:t>
            </w:r>
            <w:r w:rsidR="00553A1F">
              <w:t xml:space="preserve"> the </w:t>
            </w:r>
            <w:r w:rsidR="00A548DE">
              <w:t xml:space="preserve">applicable </w:t>
            </w:r>
            <w:r w:rsidR="00553A1F">
              <w:t xml:space="preserve">increase </w:t>
            </w:r>
            <w:r w:rsidR="00A548DE">
              <w:t xml:space="preserve">in the cost occurs </w:t>
            </w:r>
            <w:r w:rsidR="00553A1F">
              <w:t>during a calendar year</w:t>
            </w:r>
            <w:r w:rsidR="007C1D36">
              <w:t>, instead of in the prescription drug cost increase report</w:t>
            </w:r>
            <w:r w:rsidR="00685A25">
              <w:t>:</w:t>
            </w:r>
          </w:p>
          <w:p w14:paraId="46D0090A" w14:textId="77777777" w:rsidR="00DE5476" w:rsidRDefault="009B72D7" w:rsidP="00B90A3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aggregate, company-level </w:t>
            </w:r>
            <w:r>
              <w:t>research and development costs for the most recent year for which final audit data is available;</w:t>
            </w:r>
          </w:p>
          <w:p w14:paraId="0024C0D3" w14:textId="31BFDA02" w:rsidR="00A76D37" w:rsidRDefault="009B72D7" w:rsidP="00B90A3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name of each of the manufacturer's prescription drugs approved by the </w:t>
            </w:r>
            <w:r w:rsidR="001E20A6">
              <w:t xml:space="preserve">FDA </w:t>
            </w:r>
            <w:r>
              <w:t>in the previous three calendar years; and</w:t>
            </w:r>
          </w:p>
          <w:p w14:paraId="7F568E2D" w14:textId="71774964" w:rsidR="00DE5476" w:rsidRDefault="009B72D7" w:rsidP="00B90A3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name of each of the manufacturer's </w:t>
            </w:r>
            <w:r>
              <w:t xml:space="preserve">prescription drugs that lost patent exclusivity in the United States in the previous three calendar years.  </w:t>
            </w:r>
          </w:p>
          <w:p w14:paraId="1F208A3D" w14:textId="77777777" w:rsidR="00C25F86" w:rsidRDefault="00C25F86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167A2C" w14:textId="2F8C8ED5" w:rsidR="00FA4C46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86192">
              <w:t>H.B. 1033 requires a p</w:t>
            </w:r>
            <w:r w:rsidR="00786192" w:rsidRPr="00786192">
              <w:t>harma</w:t>
            </w:r>
            <w:r w:rsidR="00786192">
              <w:t>ceutical drug manufacturer to</w:t>
            </w:r>
            <w:r w:rsidR="00786192" w:rsidRPr="00786192">
              <w:t xml:space="preserve"> submit a fee</w:t>
            </w:r>
            <w:r>
              <w:t>, capped at $400</w:t>
            </w:r>
            <w:r w:rsidR="00973C81">
              <w:t>,</w:t>
            </w:r>
            <w:r w:rsidR="007C1D36">
              <w:t xml:space="preserve"> </w:t>
            </w:r>
            <w:r w:rsidR="00786192" w:rsidRPr="00786192">
              <w:t xml:space="preserve">with </w:t>
            </w:r>
            <w:r w:rsidR="00786192" w:rsidRPr="00201B10">
              <w:t xml:space="preserve">each </w:t>
            </w:r>
            <w:r>
              <w:t xml:space="preserve">submitted </w:t>
            </w:r>
            <w:r w:rsidR="00786192" w:rsidRPr="00201B10">
              <w:t>report</w:t>
            </w:r>
            <w:r w:rsidR="00786192">
              <w:t xml:space="preserve"> and requires the executive commissioner by rule to </w:t>
            </w:r>
            <w:r w:rsidR="00786192" w:rsidRPr="00786192">
              <w:t>set the fee in the amo</w:t>
            </w:r>
            <w:r w:rsidR="00786192">
              <w:t xml:space="preserve">unt necessary for DSHS to administer </w:t>
            </w:r>
            <w:r w:rsidR="00B2515E">
              <w:t xml:space="preserve">provisions relating to drug cost transparency. </w:t>
            </w:r>
          </w:p>
          <w:p w14:paraId="406A6CE8" w14:textId="77777777" w:rsidR="00FA4C46" w:rsidRDefault="00FA4C46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0DB7A5" w14:textId="2C637E09" w:rsidR="000161F1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1033 establishes, as follows, certain</w:t>
            </w:r>
            <w:r w:rsidR="007C1D36">
              <w:t xml:space="preserve"> </w:t>
            </w:r>
            <w:r w:rsidR="00A51894">
              <w:t xml:space="preserve">enforcement provisions regarding a manufacturer's failure to submit </w:t>
            </w:r>
            <w:r w:rsidR="00BB58C0">
              <w:t xml:space="preserve">a </w:t>
            </w:r>
            <w:r w:rsidR="00A51894">
              <w:t xml:space="preserve">required report or fee </w:t>
            </w:r>
            <w:r w:rsidR="00BB58C0">
              <w:t xml:space="preserve">or a failure to submit a </w:t>
            </w:r>
            <w:r w:rsidR="004364E0">
              <w:t xml:space="preserve">required </w:t>
            </w:r>
            <w:r w:rsidR="00BB58C0">
              <w:t xml:space="preserve">report or fee </w:t>
            </w:r>
            <w:r w:rsidR="00A51894">
              <w:t xml:space="preserve">in the </w:t>
            </w:r>
            <w:r w:rsidR="006B4266">
              <w:t xml:space="preserve">prescribed </w:t>
            </w:r>
            <w:r w:rsidR="00A51894">
              <w:t>manner</w:t>
            </w:r>
            <w:r>
              <w:t>:</w:t>
            </w:r>
          </w:p>
          <w:p w14:paraId="13D71929" w14:textId="7FE6D9EF" w:rsidR="003D4131" w:rsidRDefault="009B72D7" w:rsidP="00B90A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280315">
              <w:t>DSHS</w:t>
            </w:r>
            <w:r w:rsidR="00280315">
              <w:t xml:space="preserve">, on determining </w:t>
            </w:r>
            <w:r w:rsidR="00C47483">
              <w:t>such a failure, must provide written notice of such a failure to the manufacturer</w:t>
            </w:r>
            <w:r w:rsidR="000161F1">
              <w:t>;</w:t>
            </w:r>
          </w:p>
          <w:p w14:paraId="3DCE30BB" w14:textId="2C57CA84" w:rsidR="00FA4C46" w:rsidRDefault="009B72D7" w:rsidP="00B90A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 w:rsidR="009E1787">
              <w:t xml:space="preserve">receipt of the notice, </w:t>
            </w:r>
            <w:r w:rsidR="00280315">
              <w:t xml:space="preserve">the manufacturer is required </w:t>
            </w:r>
            <w:r w:rsidR="009E1787">
              <w:t>to submit</w:t>
            </w:r>
            <w:r w:rsidR="006B4266">
              <w:t>, as applicable,</w:t>
            </w:r>
            <w:r>
              <w:t xml:space="preserve"> </w:t>
            </w:r>
            <w:r w:rsidR="00D63724">
              <w:t>the fee or</w:t>
            </w:r>
            <w:r w:rsidR="009E1787">
              <w:t xml:space="preserve"> </w:t>
            </w:r>
            <w:r w:rsidR="006B4266">
              <w:t xml:space="preserve">a </w:t>
            </w:r>
            <w:r w:rsidR="009E1787">
              <w:t xml:space="preserve">report that </w:t>
            </w:r>
            <w:r w:rsidR="004364E0">
              <w:t xml:space="preserve">complies </w:t>
            </w:r>
            <w:r w:rsidR="00BA27D0">
              <w:t xml:space="preserve">with the applicable </w:t>
            </w:r>
            <w:r>
              <w:t>provisions and the adopted rules</w:t>
            </w:r>
            <w:r w:rsidR="009E1787">
              <w:t xml:space="preserve"> </w:t>
            </w:r>
            <w:r w:rsidR="00BD1346">
              <w:t xml:space="preserve">and </w:t>
            </w:r>
            <w:r w:rsidR="00BA27D0">
              <w:t xml:space="preserve">that </w:t>
            </w:r>
            <w:r w:rsidR="009E1787" w:rsidRPr="009E1787">
              <w:t>addresses the issues raised in the notice</w:t>
            </w:r>
            <w:r w:rsidR="000161F1">
              <w:t>;</w:t>
            </w:r>
          </w:p>
          <w:p w14:paraId="1C8D84A0" w14:textId="4C653BC0" w:rsidR="000161F1" w:rsidRDefault="009B72D7" w:rsidP="00B90A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DSHS may </w:t>
            </w:r>
            <w:r w:rsidRPr="009F760A">
              <w:t xml:space="preserve">assess an administrative penalty against a </w:t>
            </w:r>
            <w:r>
              <w:t xml:space="preserve">person who violates </w:t>
            </w:r>
            <w:r w:rsidR="004364E0">
              <w:t xml:space="preserve">the applicable </w:t>
            </w:r>
            <w:r>
              <w:t>provisi</w:t>
            </w:r>
            <w:r>
              <w:t xml:space="preserve">ons </w:t>
            </w:r>
            <w:r w:rsidRPr="009F760A">
              <w:t>or a</w:t>
            </w:r>
            <w:r w:rsidR="004364E0">
              <w:t>n adopted</w:t>
            </w:r>
            <w:r w:rsidRPr="009F760A">
              <w:t xml:space="preserve"> rule</w:t>
            </w:r>
            <w:r>
              <w:t>;</w:t>
            </w:r>
            <w:r w:rsidR="00BA27D0">
              <w:t xml:space="preserve"> and</w:t>
            </w:r>
          </w:p>
          <w:p w14:paraId="0FA65A45" w14:textId="333934D6" w:rsidR="000161F1" w:rsidRDefault="009B72D7" w:rsidP="00B90A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DSHS </w:t>
            </w:r>
            <w:r w:rsidR="003D4131">
              <w:t xml:space="preserve">may not </w:t>
            </w:r>
            <w:r>
              <w:t xml:space="preserve">assess </w:t>
            </w:r>
            <w:r w:rsidRPr="009E1787">
              <w:t>an administrativ</w:t>
            </w:r>
            <w:r w:rsidR="009F760A">
              <w:t>e penalty against a</w:t>
            </w:r>
            <w:r w:rsidRPr="009E1787">
              <w:t xml:space="preserve"> manufacturer that </w:t>
            </w:r>
            <w:r w:rsidRPr="00201B10">
              <w:t xml:space="preserve">submits </w:t>
            </w:r>
            <w:r w:rsidR="009F760A" w:rsidRPr="00201B10">
              <w:t>the</w:t>
            </w:r>
            <w:r w:rsidR="00201B10">
              <w:t xml:space="preserve"> </w:t>
            </w:r>
            <w:r>
              <w:t xml:space="preserve">report </w:t>
            </w:r>
            <w:r w:rsidR="00201B10">
              <w:t>or</w:t>
            </w:r>
            <w:r w:rsidRPr="00201B10">
              <w:t xml:space="preserve"> </w:t>
            </w:r>
            <w:r>
              <w:t>fee</w:t>
            </w:r>
            <w:r w:rsidRPr="00201B10">
              <w:t>, as applicable</w:t>
            </w:r>
            <w:r w:rsidRPr="009E1787">
              <w:t>, on or before the 45th day after the date the ma</w:t>
            </w:r>
            <w:r w:rsidR="009F760A">
              <w:t>nufacturer receives the notice</w:t>
            </w:r>
            <w:r w:rsidR="00BA27D0">
              <w:t>.</w:t>
            </w:r>
          </w:p>
          <w:p w14:paraId="152E95B1" w14:textId="66BBDE03" w:rsidR="009057B5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provides the following</w:t>
            </w:r>
            <w:r w:rsidR="00BA27D0">
              <w:t xml:space="preserve"> with respect to the administrative penalty</w:t>
            </w:r>
            <w:r>
              <w:t>:</w:t>
            </w:r>
          </w:p>
          <w:p w14:paraId="3146FA17" w14:textId="734597C7" w:rsidR="009057B5" w:rsidRDefault="009B72D7" w:rsidP="00B90A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penalty is capped at </w:t>
            </w:r>
            <w:r w:rsidRPr="009F760A">
              <w:t>$1,000 a day for each violation</w:t>
            </w:r>
            <w:r>
              <w:t>;</w:t>
            </w:r>
          </w:p>
          <w:p w14:paraId="05B8FA71" w14:textId="5BAD9738" w:rsidR="00396F4E" w:rsidRDefault="009B72D7" w:rsidP="00B90A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 w:rsidR="00D0601E" w:rsidRPr="00D0601E">
              <w:t>ach day a violation continues may be considered a separate violation</w:t>
            </w:r>
            <w:r>
              <w:t>;</w:t>
            </w:r>
          </w:p>
          <w:p w14:paraId="3F913D70" w14:textId="07AC977C" w:rsidR="00396F4E" w:rsidRDefault="009B72D7" w:rsidP="00B90A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BD1346">
              <w:t>enforcement of the penalty</w:t>
            </w:r>
            <w:r w:rsidR="00BF32AD">
              <w:t xml:space="preserve"> </w:t>
            </w:r>
            <w:r>
              <w:t>may be stayed</w:t>
            </w:r>
            <w:r w:rsidR="003408C4">
              <w:t>, as specified by the bill,</w:t>
            </w:r>
            <w:r>
              <w:t xml:space="preserve"> </w:t>
            </w:r>
            <w:r w:rsidR="00BF32AD">
              <w:t>during the time the order is under judicial review</w:t>
            </w:r>
            <w:r>
              <w:t>;</w:t>
            </w:r>
          </w:p>
          <w:p w14:paraId="09CD5156" w14:textId="47AB25AA" w:rsidR="00396F4E" w:rsidRDefault="009B72D7" w:rsidP="00B90A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attorney general may </w:t>
            </w:r>
            <w:r w:rsidR="00035ACE">
              <w:t xml:space="preserve">sue to </w:t>
            </w:r>
            <w:r>
              <w:t>collect the penalty</w:t>
            </w:r>
            <w:r w:rsidR="003408C4">
              <w:t>;</w:t>
            </w:r>
          </w:p>
          <w:p w14:paraId="1EAED7FA" w14:textId="22A6A6FA" w:rsidR="003408C4" w:rsidRDefault="009B72D7" w:rsidP="00B90A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money collected </w:t>
            </w:r>
            <w:r w:rsidRPr="00BF32AD">
              <w:t>from the penalty</w:t>
            </w:r>
            <w:r>
              <w:t xml:space="preserve"> </w:t>
            </w:r>
            <w:r w:rsidR="00396F4E">
              <w:t>must</w:t>
            </w:r>
            <w:r w:rsidR="00035ACE">
              <w:t xml:space="preserve"> </w:t>
            </w:r>
            <w:r w:rsidR="0077717A">
              <w:t xml:space="preserve">be </w:t>
            </w:r>
            <w:r w:rsidR="00035ACE">
              <w:t>deposited in the state treasury</w:t>
            </w:r>
            <w:r w:rsidR="00931D59">
              <w:t>;</w:t>
            </w:r>
            <w:r w:rsidR="004364E0">
              <w:t xml:space="preserve"> and</w:t>
            </w:r>
          </w:p>
          <w:p w14:paraId="7F44AC60" w14:textId="45A017E8" w:rsidR="009057B5" w:rsidRDefault="009B72D7" w:rsidP="00B90A3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money collected from the penalty may be appropriated only to DSHS </w:t>
            </w:r>
            <w:r w:rsidR="00E91BDC" w:rsidRPr="00E91BDC">
              <w:t>for the purposes of administrating</w:t>
            </w:r>
            <w:r w:rsidR="00E91BDC">
              <w:t xml:space="preserve"> </w:t>
            </w:r>
            <w:r>
              <w:t xml:space="preserve">drug cost transparency </w:t>
            </w:r>
            <w:r w:rsidR="00E91BDC">
              <w:t>provisions.</w:t>
            </w:r>
          </w:p>
          <w:p w14:paraId="310380DE" w14:textId="29C204F6" w:rsidR="00035ACE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E91BDC" w:rsidRPr="00E91BDC">
              <w:t xml:space="preserve"> proceeding to impose </w:t>
            </w:r>
            <w:r w:rsidR="00E91BDC" w:rsidRPr="00BF32AD">
              <w:t>an administrative penalty</w:t>
            </w:r>
            <w:r w:rsidR="00E91BDC">
              <w:t xml:space="preserve"> </w:t>
            </w:r>
            <w:r w:rsidR="00E91BDC" w:rsidRPr="00E91BDC">
              <w:t>is considered to be a contested case under</w:t>
            </w:r>
            <w:r w:rsidR="00E91BDC">
              <w:t xml:space="preserve"> </w:t>
            </w:r>
            <w:r w:rsidR="00E91BDC" w:rsidRPr="00E91BDC">
              <w:t>the Administrative Procedure Act.</w:t>
            </w:r>
            <w:r w:rsidR="00E91BDC">
              <w:t xml:space="preserve"> </w:t>
            </w:r>
          </w:p>
          <w:p w14:paraId="1A6CD651" w14:textId="3CEA7ECD" w:rsidR="008D681D" w:rsidRDefault="008D681D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B0F5EE9" w14:textId="5CA363F0" w:rsidR="008D681D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1033 amends the Insurance Code to change from February 1 of each year to</w:t>
            </w:r>
            <w:r>
              <w:t xml:space="preserve"> March 1 of each year the date by which each pharmacy benefit manager</w:t>
            </w:r>
            <w:r w:rsidR="007302B4">
              <w:t xml:space="preserve"> or each health benefit plan issuer, as applicable,</w:t>
            </w:r>
            <w:r>
              <w:t xml:space="preserve"> </w:t>
            </w:r>
            <w:r w:rsidR="001845EB">
              <w:t xml:space="preserve">must </w:t>
            </w:r>
            <w:r>
              <w:t xml:space="preserve">file </w:t>
            </w:r>
            <w:r w:rsidR="007302B4">
              <w:t xml:space="preserve">a prescription drug cost report with the commissioner of insurance. The bill changes from May 1 of each year to June 1 of each year the date by which the commissioner </w:t>
            </w:r>
            <w:r w:rsidR="001845EB">
              <w:t>must</w:t>
            </w:r>
            <w:r w:rsidR="007302B4">
              <w:t xml:space="preserve"> publish aggregate</w:t>
            </w:r>
            <w:r w:rsidR="001845EB">
              <w:t>d</w:t>
            </w:r>
            <w:r w:rsidR="007302B4">
              <w:t xml:space="preserve"> data from such reports on the Texas Department of Insurance</w:t>
            </w:r>
            <w:r w:rsidR="00E11DCF">
              <w:t xml:space="preserve"> (TDI)</w:t>
            </w:r>
            <w:r w:rsidR="007302B4">
              <w:t xml:space="preserve"> website. </w:t>
            </w:r>
            <w:r w:rsidR="00E11DCF">
              <w:t xml:space="preserve">The bill requires those reports to </w:t>
            </w:r>
            <w:r w:rsidR="00E11DCF" w:rsidRPr="00E11DCF">
              <w:t>include information relating to private health benefit plans that cover prescription drugs and</w:t>
            </w:r>
            <w:r w:rsidR="00E11DCF">
              <w:t xml:space="preserve"> are regulated by TDI and sets out the information that may not be included in the reports. </w:t>
            </w:r>
          </w:p>
          <w:p w14:paraId="4B8FFAFA" w14:textId="77777777" w:rsidR="008423E4" w:rsidRPr="00835628" w:rsidRDefault="008423E4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539C" w14:paraId="0AF69CB2" w14:textId="77777777" w:rsidTr="00507F27">
        <w:tc>
          <w:tcPr>
            <w:tcW w:w="9576" w:type="dxa"/>
          </w:tcPr>
          <w:p w14:paraId="1D45F866" w14:textId="77777777" w:rsidR="008423E4" w:rsidRPr="00A8133F" w:rsidRDefault="009B72D7" w:rsidP="00B90A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5735F3" w14:textId="77777777" w:rsidR="008423E4" w:rsidRDefault="008423E4" w:rsidP="00B90A32"/>
          <w:p w14:paraId="4CBD7D66" w14:textId="40A56BF1" w:rsidR="008423E4" w:rsidRPr="003624F2" w:rsidRDefault="009B72D7" w:rsidP="00B90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C808EE5" w14:textId="77777777" w:rsidR="008423E4" w:rsidRPr="00233FDB" w:rsidRDefault="008423E4" w:rsidP="00B90A32">
            <w:pPr>
              <w:rPr>
                <w:b/>
              </w:rPr>
            </w:pPr>
          </w:p>
        </w:tc>
      </w:tr>
      <w:tr w:rsidR="0036539C" w14:paraId="05ADFA87" w14:textId="77777777" w:rsidTr="00507F27">
        <w:tc>
          <w:tcPr>
            <w:tcW w:w="9576" w:type="dxa"/>
          </w:tcPr>
          <w:p w14:paraId="79837AA1" w14:textId="77777777" w:rsidR="00317259" w:rsidRDefault="009B72D7" w:rsidP="00B90A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A5BC1FD" w14:textId="77777777" w:rsidR="005C3B5D" w:rsidRDefault="005C3B5D" w:rsidP="00B90A32">
            <w:pPr>
              <w:jc w:val="both"/>
            </w:pPr>
          </w:p>
          <w:p w14:paraId="7F4B6E83" w14:textId="271CD57B" w:rsidR="005C3B5D" w:rsidRDefault="009B72D7" w:rsidP="00B90A32">
            <w:pPr>
              <w:jc w:val="both"/>
            </w:pPr>
            <w:r>
              <w:t xml:space="preserve">While C.S.H.B. 1033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1836960B" w14:textId="63250386" w:rsidR="005C3B5D" w:rsidRDefault="005C3B5D" w:rsidP="00B90A32">
            <w:pPr>
              <w:jc w:val="both"/>
            </w:pPr>
          </w:p>
          <w:p w14:paraId="38A63C18" w14:textId="77777777" w:rsidR="00B90A32" w:rsidRDefault="00B90A32" w:rsidP="00B90A32">
            <w:pPr>
              <w:jc w:val="both"/>
            </w:pPr>
          </w:p>
          <w:p w14:paraId="6BA8DA53" w14:textId="059823E8" w:rsidR="00A07DB1" w:rsidRDefault="009B72D7" w:rsidP="00B90A32">
            <w:pPr>
              <w:jc w:val="both"/>
            </w:pPr>
            <w:r>
              <w:t>The substitute</w:t>
            </w:r>
            <w:r w:rsidR="00D0673D">
              <w:t xml:space="preserve"> does not include t</w:t>
            </w:r>
            <w:r w:rsidR="00815D77">
              <w:t xml:space="preserve">he </w:t>
            </w:r>
            <w:r>
              <w:t>following provisions:</w:t>
            </w:r>
          </w:p>
          <w:p w14:paraId="20E44FD0" w14:textId="5C0BCD39" w:rsidR="00FB4D6D" w:rsidRDefault="009B72D7" w:rsidP="00B90A32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the provision </w:t>
            </w:r>
            <w:r w:rsidR="002207A3">
              <w:t xml:space="preserve">that </w:t>
            </w:r>
            <w:r>
              <w:t xml:space="preserve">removes </w:t>
            </w:r>
            <w:r w:rsidR="002207A3">
              <w:t>the specification</w:t>
            </w:r>
            <w:r w:rsidR="00A07DB1">
              <w:t xml:space="preserve"> </w:t>
            </w:r>
            <w:r w:rsidR="002207A3">
              <w:t xml:space="preserve">that </w:t>
            </w:r>
            <w:r>
              <w:t>th</w:t>
            </w:r>
            <w:r>
              <w:t xml:space="preserve">e wholesale acquisition cost </w:t>
            </w:r>
            <w:r w:rsidR="00904A33">
              <w:t>of</w:t>
            </w:r>
            <w:r>
              <w:t xml:space="preserve"> the </w:t>
            </w:r>
            <w:r w:rsidR="00904A33">
              <w:t xml:space="preserve">applicable </w:t>
            </w:r>
            <w:r>
              <w:t>prescription drug</w:t>
            </w:r>
            <w:r w:rsidR="00904A33">
              <w:t>, for purposes of reporting an increase in the cost,</w:t>
            </w:r>
            <w:r>
              <w:t xml:space="preserve"> is the cost before the effective date of an increase;</w:t>
            </w:r>
            <w:r w:rsidR="00194DCD">
              <w:t xml:space="preserve"> and</w:t>
            </w:r>
          </w:p>
          <w:p w14:paraId="73FD49E8" w14:textId="3832539B" w:rsidR="00DC52A7" w:rsidRDefault="009B72D7" w:rsidP="00B90A32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the provision that removes the deadline for submitting a report that is based on </w:t>
            </w:r>
            <w:r>
              <w:t>the effective date of an increase</w:t>
            </w:r>
            <w:r w:rsidR="00C21DFB">
              <w:t>.</w:t>
            </w:r>
          </w:p>
          <w:p w14:paraId="2CF9EAEC" w14:textId="77777777" w:rsidR="00C21DFB" w:rsidRDefault="00C21DFB" w:rsidP="00B90A32">
            <w:pPr>
              <w:jc w:val="both"/>
            </w:pPr>
          </w:p>
          <w:p w14:paraId="10E8E750" w14:textId="6176B51C" w:rsidR="00C21DFB" w:rsidRDefault="009B72D7" w:rsidP="00B90A32">
            <w:pPr>
              <w:jc w:val="both"/>
            </w:pPr>
            <w:r>
              <w:t xml:space="preserve">The substitute does not include the provision requiring all information included in the prescription drug cost increase report to </w:t>
            </w:r>
            <w:r w:rsidR="00363E8C">
              <w:t xml:space="preserve">also </w:t>
            </w:r>
            <w:r>
              <w:t>be</w:t>
            </w:r>
            <w:r w:rsidR="00B77F25">
              <w:t xml:space="preserve"> </w:t>
            </w:r>
            <w:r>
              <w:t>included in the annual report regarding wholesale acquisition cost</w:t>
            </w:r>
            <w:r w:rsidR="00B77F25">
              <w:t>. Instead, the substitute requires</w:t>
            </w:r>
            <w:r w:rsidR="00363E8C">
              <w:t xml:space="preserve"> the inclusion of</w:t>
            </w:r>
            <w:r w:rsidR="00B77F25">
              <w:t xml:space="preserve"> </w:t>
            </w:r>
            <w:r w:rsidR="00363E8C">
              <w:t>only certain information</w:t>
            </w:r>
            <w:r w:rsidR="00003CDC">
              <w:t xml:space="preserve"> </w:t>
            </w:r>
            <w:r w:rsidR="00363E8C">
              <w:t xml:space="preserve">regarding </w:t>
            </w:r>
            <w:r w:rsidR="001B7E0C">
              <w:t xml:space="preserve">the manufacturer's </w:t>
            </w:r>
            <w:r w:rsidR="00363E8C">
              <w:t xml:space="preserve">recent research and development costs, the name of </w:t>
            </w:r>
            <w:r w:rsidR="001B7E0C">
              <w:t xml:space="preserve">the manufacturer's </w:t>
            </w:r>
            <w:r w:rsidR="00363E8C">
              <w:t>prescription drugs recently approved by the FDA</w:t>
            </w:r>
            <w:r w:rsidR="001B7E0C">
              <w:t>, and the name of manufacturer's prescription drugs that recently lost patent exclusivity in the United States.</w:t>
            </w:r>
          </w:p>
          <w:p w14:paraId="12338009" w14:textId="22F2EA47" w:rsidR="00077CF5" w:rsidRDefault="00077CF5" w:rsidP="00B90A32">
            <w:pPr>
              <w:jc w:val="both"/>
            </w:pPr>
          </w:p>
          <w:p w14:paraId="5C12785D" w14:textId="31665960" w:rsidR="00077CF5" w:rsidRDefault="009B72D7" w:rsidP="00B90A32">
            <w:pPr>
              <w:jc w:val="both"/>
            </w:pPr>
            <w:r>
              <w:t xml:space="preserve">The substitute includes a provision capping </w:t>
            </w:r>
            <w:r w:rsidR="00905F86">
              <w:t>at $400</w:t>
            </w:r>
            <w:r w:rsidRPr="00786192">
              <w:t xml:space="preserve"> </w:t>
            </w:r>
            <w:r w:rsidR="00E10F7D">
              <w:t>the fee a</w:t>
            </w:r>
            <w:r w:rsidR="00905F86">
              <w:t xml:space="preserve"> manufacturer </w:t>
            </w:r>
            <w:r w:rsidR="00E10F7D">
              <w:t>must</w:t>
            </w:r>
            <w:r w:rsidR="00905F86">
              <w:t xml:space="preserve"> submit</w:t>
            </w:r>
            <w:r w:rsidRPr="00786192">
              <w:t xml:space="preserve"> with </w:t>
            </w:r>
            <w:r w:rsidR="00E10F7D">
              <w:t xml:space="preserve">each wholesale acquisition cost report and a prescription drug cost increase report. </w:t>
            </w:r>
          </w:p>
          <w:p w14:paraId="7EB28570" w14:textId="41EF7A6A" w:rsidR="00905F86" w:rsidRDefault="00905F86" w:rsidP="00B90A32">
            <w:pPr>
              <w:jc w:val="both"/>
            </w:pPr>
          </w:p>
          <w:p w14:paraId="1B381312" w14:textId="32A01407" w:rsidR="00905F86" w:rsidRDefault="009B72D7" w:rsidP="00B90A32">
            <w:pPr>
              <w:jc w:val="both"/>
            </w:pPr>
            <w:r>
              <w:t xml:space="preserve">The </w:t>
            </w:r>
            <w:r>
              <w:t>substitute includes a provision requiring DSHS, on determining that a manufacture</w:t>
            </w:r>
            <w:r w:rsidR="00C90212">
              <w:t>r</w:t>
            </w:r>
            <w:r>
              <w:t xml:space="preserve"> failed to submit a required fee or report in the prescribed manner, to provide </w:t>
            </w:r>
            <w:r w:rsidR="00C21FDC">
              <w:t xml:space="preserve">written notice of the failure to the manufacturer. </w:t>
            </w:r>
          </w:p>
          <w:p w14:paraId="4E0BC940" w14:textId="64AD88AB" w:rsidR="00C21FDC" w:rsidRDefault="00C21FDC" w:rsidP="00B90A32">
            <w:pPr>
              <w:jc w:val="both"/>
            </w:pPr>
          </w:p>
          <w:p w14:paraId="37A378E6" w14:textId="699EE591" w:rsidR="003E45BE" w:rsidRDefault="009B72D7" w:rsidP="00B90A32">
            <w:pPr>
              <w:jc w:val="both"/>
            </w:pPr>
            <w:r>
              <w:t xml:space="preserve">The substitute includes </w:t>
            </w:r>
            <w:r w:rsidR="002314AE">
              <w:t xml:space="preserve">Insurance </w:t>
            </w:r>
            <w:r w:rsidR="002314AE" w:rsidRPr="003E45BE">
              <w:t xml:space="preserve">Code </w:t>
            </w:r>
            <w:r w:rsidRPr="003E45BE">
              <w:t>pr</w:t>
            </w:r>
            <w:r w:rsidRPr="003E45BE">
              <w:t>ovisions</w:t>
            </w:r>
            <w:r>
              <w:t xml:space="preserve"> that, as follo</w:t>
            </w:r>
            <w:r w:rsidR="000F6FE5">
              <w:t>ws:</w:t>
            </w:r>
          </w:p>
          <w:p w14:paraId="7060ECE6" w14:textId="08477AA5" w:rsidR="00C21FDC" w:rsidRDefault="009B72D7" w:rsidP="00B90A3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3E45BE">
              <w:t>chang</w:t>
            </w:r>
            <w:r w:rsidR="003E45BE">
              <w:t>e</w:t>
            </w:r>
            <w:r w:rsidRPr="003E45BE">
              <w:t xml:space="preserve"> the date by which</w:t>
            </w:r>
            <w:r>
              <w:t xml:space="preserve"> each pharmacy benefit manager </w:t>
            </w:r>
            <w:r w:rsidR="000F6FE5">
              <w:t xml:space="preserve">or each </w:t>
            </w:r>
            <w:r>
              <w:t xml:space="preserve">health benefit plan issuer </w:t>
            </w:r>
            <w:r w:rsidR="003E45BE">
              <w:t>must</w:t>
            </w:r>
            <w:r>
              <w:t xml:space="preserve"> file a prescription drug cost report with the commissioner of insurance</w:t>
            </w:r>
            <w:r w:rsidR="00BC7104">
              <w:t>;</w:t>
            </w:r>
          </w:p>
          <w:p w14:paraId="5E4FF664" w14:textId="3938B2FB" w:rsidR="003E45BE" w:rsidRDefault="009B72D7" w:rsidP="00B90A3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2314AE">
              <w:t>chang</w:t>
            </w:r>
            <w:r>
              <w:t>e</w:t>
            </w:r>
            <w:r w:rsidRPr="002314AE">
              <w:t xml:space="preserve"> the date</w:t>
            </w:r>
            <w:r>
              <w:t xml:space="preserve"> by which the commissioner</w:t>
            </w:r>
            <w:r w:rsidR="002314AE">
              <w:t xml:space="preserve"> must</w:t>
            </w:r>
            <w:r>
              <w:t xml:space="preserve"> publish </w:t>
            </w:r>
            <w:r w:rsidR="000F6FE5">
              <w:t>aggregated data from s</w:t>
            </w:r>
            <w:r>
              <w:t>uch reports on the TDI website;</w:t>
            </w:r>
          </w:p>
          <w:p w14:paraId="7D955245" w14:textId="3C3FA2B4" w:rsidR="00624BEC" w:rsidRDefault="009B72D7" w:rsidP="00B90A3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require such reports to include information relating to private health benefit plans that</w:t>
            </w:r>
            <w:r w:rsidR="000F6FE5">
              <w:t xml:space="preserve"> cover prescription drugs and</w:t>
            </w:r>
            <w:r>
              <w:t xml:space="preserve"> are regulated by TDI</w:t>
            </w:r>
            <w:r w:rsidR="000F6FE5">
              <w:t>;</w:t>
            </w:r>
            <w:r w:rsidR="00BC7104">
              <w:t xml:space="preserve"> and</w:t>
            </w:r>
          </w:p>
          <w:p w14:paraId="6B9E0DA6" w14:textId="336E9460" w:rsidR="00B1243A" w:rsidRDefault="009B72D7" w:rsidP="00B90A3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set</w:t>
            </w:r>
            <w:r w:rsidR="00624BEC">
              <w:t xml:space="preserve"> out the information </w:t>
            </w:r>
            <w:r w:rsidR="004B634D">
              <w:t>that may not be included in such</w:t>
            </w:r>
            <w:r w:rsidR="00624BEC">
              <w:t xml:space="preserve"> re</w:t>
            </w:r>
            <w:r w:rsidR="004B634D">
              <w:t xml:space="preserve">ports. </w:t>
            </w:r>
          </w:p>
          <w:p w14:paraId="1ADF5AE0" w14:textId="343EEA9C" w:rsidR="005C3B5D" w:rsidRPr="00194DCD" w:rsidRDefault="009B72D7" w:rsidP="00B90A32">
            <w:pPr>
              <w:jc w:val="both"/>
            </w:pPr>
            <w:r>
              <w:t xml:space="preserve"> </w:t>
            </w:r>
          </w:p>
        </w:tc>
      </w:tr>
      <w:tr w:rsidR="0036539C" w14:paraId="42A47B42" w14:textId="77777777" w:rsidTr="00507F27">
        <w:tc>
          <w:tcPr>
            <w:tcW w:w="9576" w:type="dxa"/>
          </w:tcPr>
          <w:p w14:paraId="1F34AB83" w14:textId="77777777" w:rsidR="00317259" w:rsidRPr="009C1E9A" w:rsidRDefault="00317259" w:rsidP="00B90A32">
            <w:pPr>
              <w:rPr>
                <w:b/>
                <w:u w:val="single"/>
              </w:rPr>
            </w:pPr>
          </w:p>
        </w:tc>
      </w:tr>
      <w:tr w:rsidR="0036539C" w14:paraId="49CAB528" w14:textId="77777777" w:rsidTr="00507F27">
        <w:tc>
          <w:tcPr>
            <w:tcW w:w="9576" w:type="dxa"/>
          </w:tcPr>
          <w:p w14:paraId="109F4946" w14:textId="77777777" w:rsidR="00317259" w:rsidRPr="00317259" w:rsidRDefault="00317259" w:rsidP="00B90A32">
            <w:pPr>
              <w:jc w:val="both"/>
            </w:pPr>
          </w:p>
        </w:tc>
      </w:tr>
    </w:tbl>
    <w:p w14:paraId="31E6004D" w14:textId="77777777" w:rsidR="008423E4" w:rsidRPr="00BE0E75" w:rsidRDefault="008423E4" w:rsidP="00B90A32">
      <w:pPr>
        <w:jc w:val="both"/>
        <w:rPr>
          <w:rFonts w:ascii="Arial" w:hAnsi="Arial"/>
          <w:sz w:val="16"/>
          <w:szCs w:val="16"/>
        </w:rPr>
      </w:pPr>
    </w:p>
    <w:p w14:paraId="5FA6672F" w14:textId="77777777" w:rsidR="004108C3" w:rsidRPr="008423E4" w:rsidRDefault="004108C3" w:rsidP="00B90A3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A557" w14:textId="77777777" w:rsidR="00000000" w:rsidRDefault="009B72D7">
      <w:r>
        <w:separator/>
      </w:r>
    </w:p>
  </w:endnote>
  <w:endnote w:type="continuationSeparator" w:id="0">
    <w:p w14:paraId="3B51C210" w14:textId="77777777" w:rsidR="00000000" w:rsidRDefault="009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714F" w14:textId="77777777" w:rsidR="002314AE" w:rsidRDefault="00231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539C" w14:paraId="240FA7A3" w14:textId="77777777" w:rsidTr="009C1E9A">
      <w:trPr>
        <w:cantSplit/>
      </w:trPr>
      <w:tc>
        <w:tcPr>
          <w:tcW w:w="0" w:type="pct"/>
        </w:tcPr>
        <w:p w14:paraId="22CDAB65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34FA69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777B3D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BFBEFB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0E8BA3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39C" w14:paraId="7F8F1276" w14:textId="77777777" w:rsidTr="009C1E9A">
      <w:trPr>
        <w:cantSplit/>
      </w:trPr>
      <w:tc>
        <w:tcPr>
          <w:tcW w:w="0" w:type="pct"/>
        </w:tcPr>
        <w:p w14:paraId="079ECD45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357441" w14:textId="391C2C49" w:rsidR="002314AE" w:rsidRPr="009C1E9A" w:rsidRDefault="009B72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16773</w:t>
          </w:r>
        </w:p>
      </w:tc>
      <w:tc>
        <w:tcPr>
          <w:tcW w:w="2453" w:type="pct"/>
        </w:tcPr>
        <w:p w14:paraId="07B9D78E" w14:textId="3E7F8D5E" w:rsidR="002314AE" w:rsidRDefault="009B72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50717">
            <w:t>21.83.1755</w:t>
          </w:r>
          <w:r>
            <w:fldChar w:fldCharType="end"/>
          </w:r>
        </w:p>
      </w:tc>
    </w:tr>
    <w:tr w:rsidR="0036539C" w14:paraId="0B5336CB" w14:textId="77777777" w:rsidTr="009C1E9A">
      <w:trPr>
        <w:cantSplit/>
      </w:trPr>
      <w:tc>
        <w:tcPr>
          <w:tcW w:w="0" w:type="pct"/>
        </w:tcPr>
        <w:p w14:paraId="2EC43BB2" w14:textId="77777777" w:rsidR="002314AE" w:rsidRDefault="002314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32D4D6" w14:textId="48F580DC" w:rsidR="002314AE" w:rsidRPr="009C1E9A" w:rsidRDefault="009B72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8123</w:t>
          </w:r>
        </w:p>
      </w:tc>
      <w:tc>
        <w:tcPr>
          <w:tcW w:w="2453" w:type="pct"/>
        </w:tcPr>
        <w:p w14:paraId="6E1BDFEB" w14:textId="77777777" w:rsidR="002314AE" w:rsidRDefault="002314AE" w:rsidP="006D504F">
          <w:pPr>
            <w:pStyle w:val="Footer"/>
            <w:rPr>
              <w:rStyle w:val="PageNumber"/>
            </w:rPr>
          </w:pPr>
        </w:p>
        <w:p w14:paraId="3E6A33D5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39C" w14:paraId="653FDE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69B702" w14:textId="7EDECBB8" w:rsidR="002314AE" w:rsidRDefault="009B72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90A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9E701C" w14:textId="77777777" w:rsidR="002314AE" w:rsidRDefault="002314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4F7508" w14:textId="77777777" w:rsidR="002314AE" w:rsidRPr="00FF6F72" w:rsidRDefault="002314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E833" w14:textId="77777777" w:rsidR="002314AE" w:rsidRDefault="0023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3D3E" w14:textId="77777777" w:rsidR="00000000" w:rsidRDefault="009B72D7">
      <w:r>
        <w:separator/>
      </w:r>
    </w:p>
  </w:footnote>
  <w:footnote w:type="continuationSeparator" w:id="0">
    <w:p w14:paraId="39FD7026" w14:textId="77777777" w:rsidR="00000000" w:rsidRDefault="009B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0BDE" w14:textId="77777777" w:rsidR="002314AE" w:rsidRDefault="00231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585B" w14:textId="77777777" w:rsidR="002314AE" w:rsidRDefault="00231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2153" w14:textId="77777777" w:rsidR="002314AE" w:rsidRDefault="0023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21B"/>
    <w:multiLevelType w:val="hybridMultilevel"/>
    <w:tmpl w:val="D6E0F4B8"/>
    <w:lvl w:ilvl="0" w:tplc="404AD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4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6C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0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B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C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A8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C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8A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EB3"/>
    <w:multiLevelType w:val="hybridMultilevel"/>
    <w:tmpl w:val="EE303FD4"/>
    <w:lvl w:ilvl="0" w:tplc="D9FC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E7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25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A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46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D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1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B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8FA"/>
    <w:multiLevelType w:val="hybridMultilevel"/>
    <w:tmpl w:val="1AE418A4"/>
    <w:lvl w:ilvl="0" w:tplc="2F145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0E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2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F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7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01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6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B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4CE"/>
    <w:multiLevelType w:val="hybridMultilevel"/>
    <w:tmpl w:val="19D8B7F4"/>
    <w:lvl w:ilvl="0" w:tplc="E6C6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F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1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82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A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8D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6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8E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A6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6D15"/>
    <w:multiLevelType w:val="hybridMultilevel"/>
    <w:tmpl w:val="9BB86118"/>
    <w:lvl w:ilvl="0" w:tplc="7C90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F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21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A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B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A5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E4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62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0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6B7"/>
    <w:multiLevelType w:val="hybridMultilevel"/>
    <w:tmpl w:val="2182FD96"/>
    <w:lvl w:ilvl="0" w:tplc="4350A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5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24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87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E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2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B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A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89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76D2"/>
    <w:multiLevelType w:val="hybridMultilevel"/>
    <w:tmpl w:val="735E78D2"/>
    <w:lvl w:ilvl="0" w:tplc="879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E6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04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1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6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2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29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AB5"/>
    <w:multiLevelType w:val="hybridMultilevel"/>
    <w:tmpl w:val="BF76B000"/>
    <w:lvl w:ilvl="0" w:tplc="1174F7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AEEFF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FA27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40B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34F3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A88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1A55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68F1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A286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55D10"/>
    <w:multiLevelType w:val="hybridMultilevel"/>
    <w:tmpl w:val="10AE6762"/>
    <w:lvl w:ilvl="0" w:tplc="0EF8B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85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66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B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2E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4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D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84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E1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D"/>
    <w:rsid w:val="00000A70"/>
    <w:rsid w:val="000032B8"/>
    <w:rsid w:val="00003B06"/>
    <w:rsid w:val="00003CDC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1F1"/>
    <w:rsid w:val="00020C1E"/>
    <w:rsid w:val="00020E9B"/>
    <w:rsid w:val="0002291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ACE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2B2"/>
    <w:rsid w:val="000746BD"/>
    <w:rsid w:val="00076D7D"/>
    <w:rsid w:val="00077CF5"/>
    <w:rsid w:val="00080D95"/>
    <w:rsid w:val="00090E6B"/>
    <w:rsid w:val="00091346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FE5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A7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6BA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5EB"/>
    <w:rsid w:val="00184B03"/>
    <w:rsid w:val="00185C59"/>
    <w:rsid w:val="00187C1B"/>
    <w:rsid w:val="001908AC"/>
    <w:rsid w:val="00190CFB"/>
    <w:rsid w:val="001936FD"/>
    <w:rsid w:val="0019457A"/>
    <w:rsid w:val="00194DCD"/>
    <w:rsid w:val="00195257"/>
    <w:rsid w:val="00195388"/>
    <w:rsid w:val="0019539E"/>
    <w:rsid w:val="001968BC"/>
    <w:rsid w:val="00197608"/>
    <w:rsid w:val="001A0739"/>
    <w:rsid w:val="001A0F00"/>
    <w:rsid w:val="001A2BDD"/>
    <w:rsid w:val="001A3B15"/>
    <w:rsid w:val="001A3DDF"/>
    <w:rsid w:val="001A4310"/>
    <w:rsid w:val="001B053A"/>
    <w:rsid w:val="001B073B"/>
    <w:rsid w:val="001B26D8"/>
    <w:rsid w:val="001B3BFA"/>
    <w:rsid w:val="001B75B8"/>
    <w:rsid w:val="001B7E0C"/>
    <w:rsid w:val="001C1230"/>
    <w:rsid w:val="001C60B5"/>
    <w:rsid w:val="001C61B0"/>
    <w:rsid w:val="001C7957"/>
    <w:rsid w:val="001C7DB8"/>
    <w:rsid w:val="001C7EA8"/>
    <w:rsid w:val="001D1711"/>
    <w:rsid w:val="001D242A"/>
    <w:rsid w:val="001D2A01"/>
    <w:rsid w:val="001D2EF6"/>
    <w:rsid w:val="001D37A8"/>
    <w:rsid w:val="001D462E"/>
    <w:rsid w:val="001E20A6"/>
    <w:rsid w:val="001E2CAD"/>
    <w:rsid w:val="001E34DB"/>
    <w:rsid w:val="001E37CD"/>
    <w:rsid w:val="001E4070"/>
    <w:rsid w:val="001E5214"/>
    <w:rsid w:val="001E655E"/>
    <w:rsid w:val="001F3CB8"/>
    <w:rsid w:val="001F6B91"/>
    <w:rsid w:val="001F703C"/>
    <w:rsid w:val="00200B9E"/>
    <w:rsid w:val="00200BF5"/>
    <w:rsid w:val="002010D1"/>
    <w:rsid w:val="00201338"/>
    <w:rsid w:val="00201B10"/>
    <w:rsid w:val="0020775D"/>
    <w:rsid w:val="002116DD"/>
    <w:rsid w:val="0021383D"/>
    <w:rsid w:val="00216BBA"/>
    <w:rsid w:val="00216E12"/>
    <w:rsid w:val="00217466"/>
    <w:rsid w:val="0021751D"/>
    <w:rsid w:val="00217C49"/>
    <w:rsid w:val="002207A3"/>
    <w:rsid w:val="0022177D"/>
    <w:rsid w:val="00224C37"/>
    <w:rsid w:val="002268B4"/>
    <w:rsid w:val="002304DF"/>
    <w:rsid w:val="002314AE"/>
    <w:rsid w:val="0023341D"/>
    <w:rsid w:val="002338DA"/>
    <w:rsid w:val="00233D66"/>
    <w:rsid w:val="00233FDB"/>
    <w:rsid w:val="00234F58"/>
    <w:rsid w:val="0023507D"/>
    <w:rsid w:val="00235254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315"/>
    <w:rsid w:val="00281343"/>
    <w:rsid w:val="00281883"/>
    <w:rsid w:val="00284CCF"/>
    <w:rsid w:val="002874E3"/>
    <w:rsid w:val="00287656"/>
    <w:rsid w:val="00291518"/>
    <w:rsid w:val="002923A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5DE"/>
    <w:rsid w:val="00317259"/>
    <w:rsid w:val="0031741B"/>
    <w:rsid w:val="00321337"/>
    <w:rsid w:val="00321F2F"/>
    <w:rsid w:val="003237F6"/>
    <w:rsid w:val="00324077"/>
    <w:rsid w:val="0032453B"/>
    <w:rsid w:val="00324868"/>
    <w:rsid w:val="003264BD"/>
    <w:rsid w:val="003305F5"/>
    <w:rsid w:val="00333930"/>
    <w:rsid w:val="00336BA4"/>
    <w:rsid w:val="00336C7A"/>
    <w:rsid w:val="00337392"/>
    <w:rsid w:val="00337659"/>
    <w:rsid w:val="003408C4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E8C"/>
    <w:rsid w:val="00364315"/>
    <w:rsid w:val="003643E2"/>
    <w:rsid w:val="0036539C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F4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131"/>
    <w:rsid w:val="003D5B8E"/>
    <w:rsid w:val="003D726D"/>
    <w:rsid w:val="003E04DA"/>
    <w:rsid w:val="003E0875"/>
    <w:rsid w:val="003E0BB8"/>
    <w:rsid w:val="003E45BE"/>
    <w:rsid w:val="003E6CB0"/>
    <w:rsid w:val="003F1F5E"/>
    <w:rsid w:val="003F286A"/>
    <w:rsid w:val="003F332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940"/>
    <w:rsid w:val="004350F3"/>
    <w:rsid w:val="004364E0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4B7"/>
    <w:rsid w:val="00462B3D"/>
    <w:rsid w:val="00474927"/>
    <w:rsid w:val="00475913"/>
    <w:rsid w:val="00480080"/>
    <w:rsid w:val="004824A7"/>
    <w:rsid w:val="00483AF0"/>
    <w:rsid w:val="00484167"/>
    <w:rsid w:val="0049044D"/>
    <w:rsid w:val="00492211"/>
    <w:rsid w:val="00492325"/>
    <w:rsid w:val="00492A6D"/>
    <w:rsid w:val="00494303"/>
    <w:rsid w:val="0049682B"/>
    <w:rsid w:val="0049794F"/>
    <w:rsid w:val="004A03F7"/>
    <w:rsid w:val="004A081C"/>
    <w:rsid w:val="004A123F"/>
    <w:rsid w:val="004A2172"/>
    <w:rsid w:val="004A51EE"/>
    <w:rsid w:val="004B138F"/>
    <w:rsid w:val="004B412A"/>
    <w:rsid w:val="004B576C"/>
    <w:rsid w:val="004B634D"/>
    <w:rsid w:val="004B772A"/>
    <w:rsid w:val="004C2848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D3D"/>
    <w:rsid w:val="00507F27"/>
    <w:rsid w:val="00510503"/>
    <w:rsid w:val="00510B9E"/>
    <w:rsid w:val="0051324D"/>
    <w:rsid w:val="00515466"/>
    <w:rsid w:val="005154F7"/>
    <w:rsid w:val="005159DE"/>
    <w:rsid w:val="005269CE"/>
    <w:rsid w:val="005304B2"/>
    <w:rsid w:val="005312F5"/>
    <w:rsid w:val="005336BD"/>
    <w:rsid w:val="00533ECC"/>
    <w:rsid w:val="00534A49"/>
    <w:rsid w:val="005363BB"/>
    <w:rsid w:val="00541B98"/>
    <w:rsid w:val="00543374"/>
    <w:rsid w:val="00545548"/>
    <w:rsid w:val="00546923"/>
    <w:rsid w:val="00551CA6"/>
    <w:rsid w:val="00553A1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71A"/>
    <w:rsid w:val="005B3298"/>
    <w:rsid w:val="005B5516"/>
    <w:rsid w:val="005B5D2B"/>
    <w:rsid w:val="005C1496"/>
    <w:rsid w:val="005C17C5"/>
    <w:rsid w:val="005C2B21"/>
    <w:rsid w:val="005C2C00"/>
    <w:rsid w:val="005C3B5D"/>
    <w:rsid w:val="005C4C6F"/>
    <w:rsid w:val="005C5127"/>
    <w:rsid w:val="005C7CCB"/>
    <w:rsid w:val="005D1444"/>
    <w:rsid w:val="005D32EE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D63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BEC"/>
    <w:rsid w:val="006272DD"/>
    <w:rsid w:val="00630963"/>
    <w:rsid w:val="00631897"/>
    <w:rsid w:val="00632928"/>
    <w:rsid w:val="006330DA"/>
    <w:rsid w:val="00633262"/>
    <w:rsid w:val="00633460"/>
    <w:rsid w:val="00640025"/>
    <w:rsid w:val="006402E7"/>
    <w:rsid w:val="00640CB6"/>
    <w:rsid w:val="00641B42"/>
    <w:rsid w:val="00645750"/>
    <w:rsid w:val="00650692"/>
    <w:rsid w:val="006508D3"/>
    <w:rsid w:val="00650AFA"/>
    <w:rsid w:val="006531F9"/>
    <w:rsid w:val="00662B77"/>
    <w:rsid w:val="00662D0E"/>
    <w:rsid w:val="00663265"/>
    <w:rsid w:val="0066345F"/>
    <w:rsid w:val="0066485B"/>
    <w:rsid w:val="0067036E"/>
    <w:rsid w:val="00671693"/>
    <w:rsid w:val="00673564"/>
    <w:rsid w:val="006757AA"/>
    <w:rsid w:val="006767D9"/>
    <w:rsid w:val="006776A9"/>
    <w:rsid w:val="0068127E"/>
    <w:rsid w:val="00681790"/>
    <w:rsid w:val="006823AA"/>
    <w:rsid w:val="00684B98"/>
    <w:rsid w:val="00685A25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EB9"/>
    <w:rsid w:val="006A6068"/>
    <w:rsid w:val="006A7FBF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266"/>
    <w:rsid w:val="006B54C5"/>
    <w:rsid w:val="006B5E80"/>
    <w:rsid w:val="006B7A2E"/>
    <w:rsid w:val="006C1A2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6EE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2B4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31E"/>
    <w:rsid w:val="0075287B"/>
    <w:rsid w:val="00755C7B"/>
    <w:rsid w:val="0075662F"/>
    <w:rsid w:val="00764786"/>
    <w:rsid w:val="00766E12"/>
    <w:rsid w:val="0077098E"/>
    <w:rsid w:val="00771287"/>
    <w:rsid w:val="0077149E"/>
    <w:rsid w:val="0077717A"/>
    <w:rsid w:val="00777518"/>
    <w:rsid w:val="0077779E"/>
    <w:rsid w:val="00780FB6"/>
    <w:rsid w:val="0078552A"/>
    <w:rsid w:val="00785729"/>
    <w:rsid w:val="00786058"/>
    <w:rsid w:val="00786192"/>
    <w:rsid w:val="00787D1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D36"/>
    <w:rsid w:val="007C462E"/>
    <w:rsid w:val="007C496B"/>
    <w:rsid w:val="007C6803"/>
    <w:rsid w:val="007D2892"/>
    <w:rsid w:val="007D2DCC"/>
    <w:rsid w:val="007D47E1"/>
    <w:rsid w:val="007D7FCB"/>
    <w:rsid w:val="007E33B6"/>
    <w:rsid w:val="007E4148"/>
    <w:rsid w:val="007E59E8"/>
    <w:rsid w:val="007F3861"/>
    <w:rsid w:val="007F4162"/>
    <w:rsid w:val="007F5441"/>
    <w:rsid w:val="007F7668"/>
    <w:rsid w:val="00800C63"/>
    <w:rsid w:val="00802243"/>
    <w:rsid w:val="008023D4"/>
    <w:rsid w:val="0080302C"/>
    <w:rsid w:val="00805402"/>
    <w:rsid w:val="0080765F"/>
    <w:rsid w:val="00812BE3"/>
    <w:rsid w:val="00814516"/>
    <w:rsid w:val="00815C9D"/>
    <w:rsid w:val="00815D77"/>
    <w:rsid w:val="008170E2"/>
    <w:rsid w:val="00823E4C"/>
    <w:rsid w:val="00827749"/>
    <w:rsid w:val="00827B7E"/>
    <w:rsid w:val="00830EEB"/>
    <w:rsid w:val="008347A9"/>
    <w:rsid w:val="00835628"/>
    <w:rsid w:val="00835E90"/>
    <w:rsid w:val="00836B5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08A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0C0D"/>
    <w:rsid w:val="008930D7"/>
    <w:rsid w:val="008947A7"/>
    <w:rsid w:val="008951F7"/>
    <w:rsid w:val="0089598D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F0E"/>
    <w:rsid w:val="008D309C"/>
    <w:rsid w:val="008D58F9"/>
    <w:rsid w:val="008D681D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A33"/>
    <w:rsid w:val="009057B5"/>
    <w:rsid w:val="00905F86"/>
    <w:rsid w:val="00907780"/>
    <w:rsid w:val="00907EDD"/>
    <w:rsid w:val="009107AD"/>
    <w:rsid w:val="00915568"/>
    <w:rsid w:val="00917E0C"/>
    <w:rsid w:val="00920711"/>
    <w:rsid w:val="00921A1E"/>
    <w:rsid w:val="00924EA9"/>
    <w:rsid w:val="00924F47"/>
    <w:rsid w:val="00925CE1"/>
    <w:rsid w:val="00925F5C"/>
    <w:rsid w:val="00927E0E"/>
    <w:rsid w:val="00930897"/>
    <w:rsid w:val="00931D59"/>
    <w:rsid w:val="009320D2"/>
    <w:rsid w:val="00932C77"/>
    <w:rsid w:val="0093417F"/>
    <w:rsid w:val="0093467A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C8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2D7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787"/>
    <w:rsid w:val="009E3631"/>
    <w:rsid w:val="009E3EB9"/>
    <w:rsid w:val="009E46C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60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07DB1"/>
    <w:rsid w:val="00A10908"/>
    <w:rsid w:val="00A12330"/>
    <w:rsid w:val="00A1259F"/>
    <w:rsid w:val="00A1446F"/>
    <w:rsid w:val="00A151B5"/>
    <w:rsid w:val="00A220FF"/>
    <w:rsid w:val="00A227E0"/>
    <w:rsid w:val="00A232E4"/>
    <w:rsid w:val="00A233A1"/>
    <w:rsid w:val="00A24AAD"/>
    <w:rsid w:val="00A24CD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717"/>
    <w:rsid w:val="00A50CDB"/>
    <w:rsid w:val="00A51894"/>
    <w:rsid w:val="00A51F3E"/>
    <w:rsid w:val="00A5364B"/>
    <w:rsid w:val="00A54142"/>
    <w:rsid w:val="00A548DE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D3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5A5"/>
    <w:rsid w:val="00AF48B4"/>
    <w:rsid w:val="00AF4923"/>
    <w:rsid w:val="00AF7C74"/>
    <w:rsid w:val="00AF7EDC"/>
    <w:rsid w:val="00B000AF"/>
    <w:rsid w:val="00B04E79"/>
    <w:rsid w:val="00B07488"/>
    <w:rsid w:val="00B075A2"/>
    <w:rsid w:val="00B10DD2"/>
    <w:rsid w:val="00B115DC"/>
    <w:rsid w:val="00B11952"/>
    <w:rsid w:val="00B11AA8"/>
    <w:rsid w:val="00B1243A"/>
    <w:rsid w:val="00B14BD2"/>
    <w:rsid w:val="00B1557F"/>
    <w:rsid w:val="00B1668D"/>
    <w:rsid w:val="00B17981"/>
    <w:rsid w:val="00B17E88"/>
    <w:rsid w:val="00B233BB"/>
    <w:rsid w:val="00B245AD"/>
    <w:rsid w:val="00B2515E"/>
    <w:rsid w:val="00B25612"/>
    <w:rsid w:val="00B26437"/>
    <w:rsid w:val="00B2678E"/>
    <w:rsid w:val="00B30647"/>
    <w:rsid w:val="00B31F0E"/>
    <w:rsid w:val="00B34040"/>
    <w:rsid w:val="00B34F25"/>
    <w:rsid w:val="00B4080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949"/>
    <w:rsid w:val="00B7345E"/>
    <w:rsid w:val="00B73BB4"/>
    <w:rsid w:val="00B77F25"/>
    <w:rsid w:val="00B80532"/>
    <w:rsid w:val="00B82039"/>
    <w:rsid w:val="00B82454"/>
    <w:rsid w:val="00B90097"/>
    <w:rsid w:val="00B90999"/>
    <w:rsid w:val="00B90A32"/>
    <w:rsid w:val="00B91AD7"/>
    <w:rsid w:val="00B92D23"/>
    <w:rsid w:val="00B95BC8"/>
    <w:rsid w:val="00B96E87"/>
    <w:rsid w:val="00BA146A"/>
    <w:rsid w:val="00BA27D0"/>
    <w:rsid w:val="00BA32EE"/>
    <w:rsid w:val="00BB58C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104"/>
    <w:rsid w:val="00BD0A32"/>
    <w:rsid w:val="00BD134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2AD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DFB"/>
    <w:rsid w:val="00C21FDC"/>
    <w:rsid w:val="00C22987"/>
    <w:rsid w:val="00C23956"/>
    <w:rsid w:val="00C248E6"/>
    <w:rsid w:val="00C25F86"/>
    <w:rsid w:val="00C2766F"/>
    <w:rsid w:val="00C3223B"/>
    <w:rsid w:val="00C333C6"/>
    <w:rsid w:val="00C35CC5"/>
    <w:rsid w:val="00C361C5"/>
    <w:rsid w:val="00C36CDF"/>
    <w:rsid w:val="00C377D1"/>
    <w:rsid w:val="00C37BDA"/>
    <w:rsid w:val="00C37C84"/>
    <w:rsid w:val="00C42B41"/>
    <w:rsid w:val="00C46166"/>
    <w:rsid w:val="00C4710D"/>
    <w:rsid w:val="00C47483"/>
    <w:rsid w:val="00C50CAD"/>
    <w:rsid w:val="00C57933"/>
    <w:rsid w:val="00C60206"/>
    <w:rsid w:val="00C61289"/>
    <w:rsid w:val="00C615D4"/>
    <w:rsid w:val="00C61B5D"/>
    <w:rsid w:val="00C61C0E"/>
    <w:rsid w:val="00C61C64"/>
    <w:rsid w:val="00C61CDA"/>
    <w:rsid w:val="00C67F9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21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E38"/>
    <w:rsid w:val="00CB74CB"/>
    <w:rsid w:val="00CB7E04"/>
    <w:rsid w:val="00CC24B7"/>
    <w:rsid w:val="00CC2B3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93B"/>
    <w:rsid w:val="00CF4827"/>
    <w:rsid w:val="00CF4C69"/>
    <w:rsid w:val="00CF581C"/>
    <w:rsid w:val="00CF71E0"/>
    <w:rsid w:val="00D001B1"/>
    <w:rsid w:val="00D03176"/>
    <w:rsid w:val="00D0601E"/>
    <w:rsid w:val="00D060A8"/>
    <w:rsid w:val="00D06605"/>
    <w:rsid w:val="00D0673D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D6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DC4"/>
    <w:rsid w:val="00D6131A"/>
    <w:rsid w:val="00D61611"/>
    <w:rsid w:val="00D61784"/>
    <w:rsid w:val="00D6178A"/>
    <w:rsid w:val="00D63724"/>
    <w:rsid w:val="00D63B53"/>
    <w:rsid w:val="00D64B88"/>
    <w:rsid w:val="00D64DC5"/>
    <w:rsid w:val="00D66AC3"/>
    <w:rsid w:val="00D66BA6"/>
    <w:rsid w:val="00D700B1"/>
    <w:rsid w:val="00D70FE9"/>
    <w:rsid w:val="00D730FA"/>
    <w:rsid w:val="00D73A03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2C5"/>
    <w:rsid w:val="00DB47FD"/>
    <w:rsid w:val="00DB53C6"/>
    <w:rsid w:val="00DB59E3"/>
    <w:rsid w:val="00DB6CB6"/>
    <w:rsid w:val="00DB758F"/>
    <w:rsid w:val="00DC1F1B"/>
    <w:rsid w:val="00DC33B8"/>
    <w:rsid w:val="00DC3D8F"/>
    <w:rsid w:val="00DC42E8"/>
    <w:rsid w:val="00DC52A7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87F"/>
    <w:rsid w:val="00DE49DE"/>
    <w:rsid w:val="00DE5362"/>
    <w:rsid w:val="00DE5476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EA4"/>
    <w:rsid w:val="00E10F7D"/>
    <w:rsid w:val="00E11DC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0CE"/>
    <w:rsid w:val="00E2551E"/>
    <w:rsid w:val="00E26B13"/>
    <w:rsid w:val="00E27E5A"/>
    <w:rsid w:val="00E31135"/>
    <w:rsid w:val="00E317BA"/>
    <w:rsid w:val="00E342E9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3D1B"/>
    <w:rsid w:val="00E76453"/>
    <w:rsid w:val="00E77353"/>
    <w:rsid w:val="00E775AE"/>
    <w:rsid w:val="00E77A86"/>
    <w:rsid w:val="00E8272C"/>
    <w:rsid w:val="00E827C7"/>
    <w:rsid w:val="00E85DBD"/>
    <w:rsid w:val="00E87A99"/>
    <w:rsid w:val="00E90702"/>
    <w:rsid w:val="00E91BDC"/>
    <w:rsid w:val="00E9241E"/>
    <w:rsid w:val="00E93DEF"/>
    <w:rsid w:val="00E947B1"/>
    <w:rsid w:val="00E96852"/>
    <w:rsid w:val="00EA13A6"/>
    <w:rsid w:val="00EA16AC"/>
    <w:rsid w:val="00EA197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05A"/>
    <w:rsid w:val="00F27573"/>
    <w:rsid w:val="00F27CC2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1E5"/>
    <w:rsid w:val="00F5605D"/>
    <w:rsid w:val="00F60B4D"/>
    <w:rsid w:val="00F61F9D"/>
    <w:rsid w:val="00F6514B"/>
    <w:rsid w:val="00F6587F"/>
    <w:rsid w:val="00F67981"/>
    <w:rsid w:val="00F706CA"/>
    <w:rsid w:val="00F70F8D"/>
    <w:rsid w:val="00F71B45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C46"/>
    <w:rsid w:val="00FA59FD"/>
    <w:rsid w:val="00FA5D8C"/>
    <w:rsid w:val="00FA6403"/>
    <w:rsid w:val="00FB16CD"/>
    <w:rsid w:val="00FB4D6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2BEEB-4C4F-43AC-8DFC-7144D82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51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1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15E"/>
    <w:rPr>
      <w:b/>
      <w:bCs/>
    </w:rPr>
  </w:style>
  <w:style w:type="paragraph" w:styleId="Revision">
    <w:name w:val="Revision"/>
    <w:hidden/>
    <w:uiPriority w:val="99"/>
    <w:semiHidden/>
    <w:rsid w:val="00A233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6669</Characters>
  <Application>Microsoft Office Word</Application>
  <DocSecurity>4</DocSecurity>
  <Lines>145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HB01033 (Committee Report (Substituted))</vt:lpstr>
    </vt:vector>
  </TitlesOfParts>
  <Company>State of Texas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16773</dc:subject>
  <dc:creator>State of Texas</dc:creator>
  <dc:description>HB 1033 by Oliverson-(H)Insurance (Substitute Document Number: 87R 8123)</dc:description>
  <cp:lastModifiedBy>Emma Bodisch</cp:lastModifiedBy>
  <cp:revision>2</cp:revision>
  <cp:lastPrinted>2003-11-26T17:21:00Z</cp:lastPrinted>
  <dcterms:created xsi:type="dcterms:W3CDTF">2021-03-26T19:51:00Z</dcterms:created>
  <dcterms:modified xsi:type="dcterms:W3CDTF">2021-03-26T19:51:00Z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21.83.1755</vt:lpwstr>
  </property>
</Properties>
</file>