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A7745" w14:paraId="003950E6" w14:textId="77777777" w:rsidTr="00345119">
        <w:tc>
          <w:tcPr>
            <w:tcW w:w="9576" w:type="dxa"/>
            <w:noWrap/>
          </w:tcPr>
          <w:p w14:paraId="1926CAA8" w14:textId="77777777" w:rsidR="008423E4" w:rsidRPr="0022177D" w:rsidRDefault="007A0183" w:rsidP="00977974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1E14512" w14:textId="77777777" w:rsidR="008423E4" w:rsidRPr="0022177D" w:rsidRDefault="008423E4" w:rsidP="00977974">
      <w:pPr>
        <w:jc w:val="center"/>
      </w:pPr>
    </w:p>
    <w:p w14:paraId="2A23A240" w14:textId="77777777" w:rsidR="008423E4" w:rsidRPr="00B31F0E" w:rsidRDefault="008423E4" w:rsidP="00977974"/>
    <w:p w14:paraId="341449E4" w14:textId="77777777" w:rsidR="008423E4" w:rsidRPr="00742794" w:rsidRDefault="008423E4" w:rsidP="0097797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A7745" w14:paraId="49F5DEAE" w14:textId="77777777" w:rsidTr="00345119">
        <w:tc>
          <w:tcPr>
            <w:tcW w:w="9576" w:type="dxa"/>
          </w:tcPr>
          <w:p w14:paraId="0963851A" w14:textId="4BE5127B" w:rsidR="008423E4" w:rsidRPr="00861995" w:rsidRDefault="007A0183" w:rsidP="00977974">
            <w:pPr>
              <w:jc w:val="right"/>
            </w:pPr>
            <w:r>
              <w:t>H.B. 1086</w:t>
            </w:r>
          </w:p>
        </w:tc>
      </w:tr>
      <w:tr w:rsidR="00FA7745" w14:paraId="7B6E6791" w14:textId="77777777" w:rsidTr="00345119">
        <w:tc>
          <w:tcPr>
            <w:tcW w:w="9576" w:type="dxa"/>
          </w:tcPr>
          <w:p w14:paraId="786CA7CD" w14:textId="2659637A" w:rsidR="008423E4" w:rsidRPr="00861995" w:rsidRDefault="007A0183" w:rsidP="00977974">
            <w:pPr>
              <w:jc w:val="right"/>
            </w:pPr>
            <w:r>
              <w:t xml:space="preserve">By: </w:t>
            </w:r>
            <w:r w:rsidR="00770FDE">
              <w:t>Moody</w:t>
            </w:r>
          </w:p>
        </w:tc>
      </w:tr>
      <w:tr w:rsidR="00FA7745" w14:paraId="647AEAF7" w14:textId="77777777" w:rsidTr="00345119">
        <w:tc>
          <w:tcPr>
            <w:tcW w:w="9576" w:type="dxa"/>
          </w:tcPr>
          <w:p w14:paraId="55882EDE" w14:textId="2989CEE6" w:rsidR="008423E4" w:rsidRPr="00861995" w:rsidRDefault="007A0183" w:rsidP="00977974">
            <w:pPr>
              <w:jc w:val="right"/>
            </w:pPr>
            <w:r>
              <w:t>Criminal Jurisprudence</w:t>
            </w:r>
          </w:p>
        </w:tc>
      </w:tr>
      <w:tr w:rsidR="00FA7745" w14:paraId="1DECC338" w14:textId="77777777" w:rsidTr="00345119">
        <w:tc>
          <w:tcPr>
            <w:tcW w:w="9576" w:type="dxa"/>
          </w:tcPr>
          <w:p w14:paraId="5A94EA48" w14:textId="5599A6F8" w:rsidR="008423E4" w:rsidRDefault="007A0183" w:rsidP="00977974">
            <w:pPr>
              <w:jc w:val="right"/>
            </w:pPr>
            <w:r>
              <w:t>Committee Report (Unamended)</w:t>
            </w:r>
          </w:p>
        </w:tc>
      </w:tr>
    </w:tbl>
    <w:p w14:paraId="1F0A06E0" w14:textId="77777777" w:rsidR="008423E4" w:rsidRDefault="008423E4" w:rsidP="00977974">
      <w:pPr>
        <w:tabs>
          <w:tab w:val="right" w:pos="9360"/>
        </w:tabs>
      </w:pPr>
    </w:p>
    <w:p w14:paraId="5EB67672" w14:textId="77777777" w:rsidR="008423E4" w:rsidRDefault="008423E4" w:rsidP="00977974"/>
    <w:p w14:paraId="18EAE0AA" w14:textId="77777777" w:rsidR="008423E4" w:rsidRDefault="008423E4" w:rsidP="0097797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A7745" w14:paraId="201B66F3" w14:textId="77777777" w:rsidTr="00345119">
        <w:tc>
          <w:tcPr>
            <w:tcW w:w="9576" w:type="dxa"/>
          </w:tcPr>
          <w:p w14:paraId="05B986CB" w14:textId="77777777" w:rsidR="008423E4" w:rsidRPr="00A8133F" w:rsidRDefault="007A0183" w:rsidP="0097797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974D397" w14:textId="77777777" w:rsidR="008423E4" w:rsidRDefault="008423E4" w:rsidP="00977974"/>
          <w:p w14:paraId="51E62A63" w14:textId="707A79CB" w:rsidR="008423E4" w:rsidRDefault="007A0183" w:rsidP="00977974">
            <w:pPr>
              <w:pStyle w:val="Header"/>
              <w:jc w:val="both"/>
            </w:pPr>
            <w:r>
              <w:t>It has been</w:t>
            </w:r>
            <w:r w:rsidRPr="002D6B50">
              <w:t xml:space="preserve"> </w:t>
            </w:r>
            <w:r w:rsidR="001551C1">
              <w:t>suggested</w:t>
            </w:r>
            <w:r w:rsidRPr="002D6B50">
              <w:t xml:space="preserve"> that the state jail felony system, both as a category of offense and as a type of facility within the Texas Department of Criminal Justice</w:t>
            </w:r>
            <w:r w:rsidR="00F5074E">
              <w:t xml:space="preserve"> (TDCJ)</w:t>
            </w:r>
            <w:r w:rsidRPr="002D6B50">
              <w:t xml:space="preserve">, has failed to serve the purposes for which it was created. H.B. 1086 </w:t>
            </w:r>
            <w:r>
              <w:t xml:space="preserve">seeks to address this issue </w:t>
            </w:r>
            <w:r w:rsidRPr="002D6B50">
              <w:t>by eliminat</w:t>
            </w:r>
            <w:r w:rsidRPr="002D6B50">
              <w:t>ing the state jail felony system</w:t>
            </w:r>
            <w:r w:rsidR="00F5074E">
              <w:t xml:space="preserve">, </w:t>
            </w:r>
            <w:r w:rsidRPr="002D6B50">
              <w:t>reclassif</w:t>
            </w:r>
            <w:r w:rsidR="00E65E58">
              <w:t>ying</w:t>
            </w:r>
            <w:r w:rsidR="00FC7B07">
              <w:t xml:space="preserve"> </w:t>
            </w:r>
            <w:r w:rsidR="008D5FEB">
              <w:t>most offenses currently punishable</w:t>
            </w:r>
            <w:r w:rsidR="00FC7B07">
              <w:t xml:space="preserve"> as state jail felonies as Class A misdemeanors and others as a new </w:t>
            </w:r>
            <w:r w:rsidR="008D5FEB">
              <w:t xml:space="preserve">offense </w:t>
            </w:r>
            <w:r w:rsidR="00FC7B07">
              <w:t>category of</w:t>
            </w:r>
            <w:r w:rsidR="004F6B68">
              <w:t xml:space="preserve"> fourth degree felony</w:t>
            </w:r>
            <w:r w:rsidR="00FC7B07">
              <w:t>,</w:t>
            </w:r>
            <w:r w:rsidR="00F5074E">
              <w:t xml:space="preserve"> </w:t>
            </w:r>
            <w:r w:rsidR="00E65E58">
              <w:t xml:space="preserve">and </w:t>
            </w:r>
            <w:r w:rsidR="00F5074E">
              <w:t>authoriz</w:t>
            </w:r>
            <w:r w:rsidR="00E65E58">
              <w:t>ing</w:t>
            </w:r>
            <w:r w:rsidRPr="002D6B50">
              <w:t xml:space="preserve"> </w:t>
            </w:r>
            <w:r w:rsidR="004F6B68">
              <w:t>TDCJ</w:t>
            </w:r>
            <w:r w:rsidRPr="002D6B50">
              <w:t xml:space="preserve"> to use</w:t>
            </w:r>
            <w:r w:rsidR="004F6B68">
              <w:t xml:space="preserve"> </w:t>
            </w:r>
            <w:r w:rsidRPr="002D6B50">
              <w:t>former state jail felony facilit</w:t>
            </w:r>
            <w:r w:rsidR="00FC7B07">
              <w:t>ies</w:t>
            </w:r>
            <w:r w:rsidRPr="002D6B50">
              <w:t xml:space="preserve"> </w:t>
            </w:r>
            <w:r w:rsidRPr="002D6B50">
              <w:t xml:space="preserve">for any purpose </w:t>
            </w:r>
            <w:r w:rsidR="00E65E58">
              <w:t>it</w:t>
            </w:r>
            <w:r w:rsidR="004F6B68" w:rsidRPr="002D6B50">
              <w:t xml:space="preserve"> </w:t>
            </w:r>
            <w:r w:rsidRPr="002D6B50">
              <w:t>determines appropriate.</w:t>
            </w:r>
            <w:r w:rsidR="00E25B2B">
              <w:t xml:space="preserve"> </w:t>
            </w:r>
          </w:p>
          <w:p w14:paraId="05F4EC57" w14:textId="77777777" w:rsidR="008423E4" w:rsidRPr="00E26B13" w:rsidRDefault="008423E4" w:rsidP="00977974">
            <w:pPr>
              <w:rPr>
                <w:b/>
              </w:rPr>
            </w:pPr>
          </w:p>
        </w:tc>
      </w:tr>
      <w:tr w:rsidR="00FA7745" w14:paraId="74513A16" w14:textId="77777777" w:rsidTr="00345119">
        <w:tc>
          <w:tcPr>
            <w:tcW w:w="9576" w:type="dxa"/>
          </w:tcPr>
          <w:p w14:paraId="56494B99" w14:textId="77777777" w:rsidR="0017725B" w:rsidRDefault="007A0183" w:rsidP="009779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E605D2" w14:textId="77777777" w:rsidR="0017725B" w:rsidRDefault="0017725B" w:rsidP="00977974">
            <w:pPr>
              <w:rPr>
                <w:b/>
                <w:u w:val="single"/>
              </w:rPr>
            </w:pPr>
          </w:p>
          <w:p w14:paraId="3479B3E3" w14:textId="5B00FF70" w:rsidR="001B462F" w:rsidRPr="001B462F" w:rsidRDefault="007A0183" w:rsidP="0097797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</w:t>
            </w:r>
            <w:r>
              <w:t>the eligibility of a person for community supervision, parole, or mandatory supervision.</w:t>
            </w:r>
          </w:p>
          <w:p w14:paraId="458E048C" w14:textId="77777777" w:rsidR="0017725B" w:rsidRPr="0017725B" w:rsidRDefault="0017725B" w:rsidP="00977974">
            <w:pPr>
              <w:rPr>
                <w:b/>
                <w:u w:val="single"/>
              </w:rPr>
            </w:pPr>
          </w:p>
        </w:tc>
      </w:tr>
      <w:tr w:rsidR="00FA7745" w14:paraId="66577A0E" w14:textId="77777777" w:rsidTr="00345119">
        <w:tc>
          <w:tcPr>
            <w:tcW w:w="9576" w:type="dxa"/>
          </w:tcPr>
          <w:p w14:paraId="6B2E45EA" w14:textId="77777777" w:rsidR="008423E4" w:rsidRPr="00A8133F" w:rsidRDefault="007A0183" w:rsidP="0097797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93D1FCF" w14:textId="77777777" w:rsidR="008423E4" w:rsidRDefault="008423E4" w:rsidP="00977974"/>
          <w:p w14:paraId="27E35EBE" w14:textId="557AACAB" w:rsidR="00E46D08" w:rsidRDefault="007A0183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</w:t>
            </w:r>
            <w:r>
              <w:t>cy, or institution.</w:t>
            </w:r>
          </w:p>
          <w:p w14:paraId="6495EAA4" w14:textId="77777777" w:rsidR="008423E4" w:rsidRPr="00E21FDC" w:rsidRDefault="008423E4" w:rsidP="00977974">
            <w:pPr>
              <w:rPr>
                <w:b/>
              </w:rPr>
            </w:pPr>
          </w:p>
        </w:tc>
      </w:tr>
      <w:tr w:rsidR="00FA7745" w14:paraId="7A8AE0D3" w14:textId="77777777" w:rsidTr="00345119">
        <w:tc>
          <w:tcPr>
            <w:tcW w:w="9576" w:type="dxa"/>
          </w:tcPr>
          <w:p w14:paraId="44F25B2E" w14:textId="77777777" w:rsidR="008423E4" w:rsidRPr="00A8133F" w:rsidRDefault="007A0183" w:rsidP="0097797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A0C35D" w14:textId="77777777" w:rsidR="008423E4" w:rsidRDefault="008423E4" w:rsidP="00977974"/>
          <w:p w14:paraId="635B4248" w14:textId="70E91974" w:rsidR="00093D64" w:rsidRDefault="007A0183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93D64">
              <w:t xml:space="preserve">H.B. </w:t>
            </w:r>
            <w:r w:rsidR="00B22887">
              <w:t>1086</w:t>
            </w:r>
            <w:r w:rsidRPr="00093D64">
              <w:t xml:space="preserve"> repeals Government Code provisions establishing the state jail division of the Texas Department of Criminal Justice</w:t>
            </w:r>
            <w:r w:rsidR="00BD31D0">
              <w:t xml:space="preserve"> (TDCJ)</w:t>
            </w:r>
            <w:r w:rsidRPr="00093D64">
              <w:t xml:space="preserve"> and providing for the division's authority to operate</w:t>
            </w:r>
            <w:r w:rsidR="003B0BAC">
              <w:t>, manage,</w:t>
            </w:r>
            <w:r w:rsidRPr="00093D64">
              <w:t xml:space="preserve"> </w:t>
            </w:r>
            <w:r w:rsidR="00A51760">
              <w:t>and</w:t>
            </w:r>
            <w:r w:rsidR="00A51760" w:rsidRPr="00093D64">
              <w:t xml:space="preserve"> </w:t>
            </w:r>
            <w:r w:rsidRPr="00093D64">
              <w:t>contract for state jail</w:t>
            </w:r>
            <w:r w:rsidRPr="00093D64">
              <w:t xml:space="preserve"> felony facilities.</w:t>
            </w:r>
            <w:r w:rsidR="008F2796">
              <w:t xml:space="preserve"> </w:t>
            </w:r>
            <w:r w:rsidR="007130F8">
              <w:t>The bill repeals Code of Criminal Procedure provisions relating to state jail felony community supervision.</w:t>
            </w:r>
          </w:p>
          <w:p w14:paraId="5F28A6B2" w14:textId="77777777" w:rsidR="00093D64" w:rsidRDefault="00093D64" w:rsidP="00977974">
            <w:pPr>
              <w:pStyle w:val="Header"/>
              <w:jc w:val="both"/>
            </w:pPr>
          </w:p>
          <w:p w14:paraId="0CE98D9A" w14:textId="167100BB" w:rsidR="00C77600" w:rsidRDefault="007A0183" w:rsidP="00977974">
            <w:pPr>
              <w:pStyle w:val="Header"/>
              <w:jc w:val="both"/>
            </w:pPr>
            <w:r>
              <w:t xml:space="preserve">H.B. </w:t>
            </w:r>
            <w:r w:rsidR="00B22887">
              <w:t>1086</w:t>
            </w:r>
            <w:r w:rsidR="00622DE1">
              <w:t xml:space="preserve"> amends the Penal Code to </w:t>
            </w:r>
            <w:r w:rsidR="001A1617">
              <w:t>reclassify a</w:t>
            </w:r>
            <w:r w:rsidR="00622DE1">
              <w:t xml:space="preserve"> state jail felony </w:t>
            </w:r>
            <w:r w:rsidR="001A1617">
              <w:t>as a</w:t>
            </w:r>
            <w:r w:rsidR="00622DE1">
              <w:t xml:space="preserve"> fourth degree felony</w:t>
            </w:r>
            <w:r w:rsidR="001A1617">
              <w:t xml:space="preserve"> and </w:t>
            </w:r>
            <w:r w:rsidR="00C50F79">
              <w:t>establishe</w:t>
            </w:r>
            <w:r w:rsidR="00FA0FD4">
              <w:t>s</w:t>
            </w:r>
            <w:r w:rsidR="00C50F79">
              <w:t xml:space="preserve"> that</w:t>
            </w:r>
            <w:r w:rsidR="0008226A">
              <w:t xml:space="preserve"> </w:t>
            </w:r>
            <w:r w:rsidR="007D30BD">
              <w:t xml:space="preserve">"state jail felony" </w:t>
            </w:r>
            <w:r w:rsidR="00E46D08">
              <w:t>means</w:t>
            </w:r>
            <w:r w:rsidR="00093D64">
              <w:t xml:space="preserve"> a fourth degree felony</w:t>
            </w:r>
            <w:r w:rsidR="0008226A">
              <w:t xml:space="preserve"> for purposes of state law</w:t>
            </w:r>
            <w:r w:rsidR="001A1617">
              <w:t>. The bill establishes that</w:t>
            </w:r>
            <w:r w:rsidR="00093D64">
              <w:t>,</w:t>
            </w:r>
            <w:r w:rsidR="007D30BD">
              <w:t xml:space="preserve"> for purposes of enhancing a pen</w:t>
            </w:r>
            <w:r w:rsidR="00093D64">
              <w:t>alty under state law, a person</w:t>
            </w:r>
            <w:r w:rsidR="007D30BD">
              <w:t xml:space="preserve"> is considered to have been previously convicted of a fourth degree felony if the person has a final conviction for a state jail felony</w:t>
            </w:r>
            <w:r w:rsidR="001A1617">
              <w:t xml:space="preserve"> and</w:t>
            </w:r>
            <w:r w:rsidR="00FA0FD4">
              <w:t xml:space="preserve"> that</w:t>
            </w:r>
            <w:r w:rsidR="00093D64">
              <w:t xml:space="preserve"> </w:t>
            </w:r>
            <w:r w:rsidR="007D30BD">
              <w:t>a person is considered to have previously received a dismissal</w:t>
            </w:r>
            <w:r w:rsidR="001F3309">
              <w:t xml:space="preserve"> and discharge</w:t>
            </w:r>
            <w:r w:rsidR="007D30BD">
              <w:t xml:space="preserve"> on the expiration of a period of deferred adjudication community supervision for a fourth degree felony if the person received such dismissal</w:t>
            </w:r>
            <w:r w:rsidR="001F3309">
              <w:t xml:space="preserve"> and discharge</w:t>
            </w:r>
            <w:r w:rsidR="007D30BD">
              <w:t xml:space="preserve"> for a state jail felony.</w:t>
            </w:r>
            <w:r w:rsidR="00E46D08">
              <w:t xml:space="preserve"> The bill </w:t>
            </w:r>
            <w:r w:rsidR="00A51760">
              <w:t xml:space="preserve">maintains the state jail felony level punishment for a fourth degree felony but </w:t>
            </w:r>
            <w:r w:rsidR="0008226A">
              <w:t xml:space="preserve">provides for </w:t>
            </w:r>
            <w:r>
              <w:t xml:space="preserve">the </w:t>
            </w:r>
            <w:r w:rsidR="0008226A">
              <w:t>imprison</w:t>
            </w:r>
            <w:r>
              <w:t xml:space="preserve">ment </w:t>
            </w:r>
            <w:r w:rsidR="0008226A">
              <w:t xml:space="preserve">of </w:t>
            </w:r>
            <w:r>
              <w:t>an individual adjudged guilty of a fourth degree felony</w:t>
            </w:r>
            <w:r w:rsidR="00093D64">
              <w:t xml:space="preserve"> </w:t>
            </w:r>
            <w:r>
              <w:t>in TDCJ</w:t>
            </w:r>
            <w:r w:rsidR="00093D64">
              <w:t xml:space="preserve">. </w:t>
            </w:r>
          </w:p>
          <w:p w14:paraId="362F4E65" w14:textId="0DD9196F" w:rsidR="002B68E1" w:rsidRDefault="002B68E1" w:rsidP="00977974">
            <w:pPr>
              <w:pStyle w:val="Header"/>
              <w:jc w:val="both"/>
            </w:pPr>
          </w:p>
          <w:p w14:paraId="5CB16242" w14:textId="0835D570" w:rsidR="00BE35D6" w:rsidRDefault="007A0183" w:rsidP="00977974">
            <w:pPr>
              <w:pStyle w:val="Header"/>
              <w:jc w:val="both"/>
            </w:pPr>
            <w:r>
              <w:t xml:space="preserve">H.B. </w:t>
            </w:r>
            <w:r w:rsidR="00B22887">
              <w:t>1086</w:t>
            </w:r>
            <w:r>
              <w:t xml:space="preserve"> decreases the penalty for harassment by persons in certain facilities </w:t>
            </w:r>
            <w:r w:rsidR="00AE6A2D">
              <w:t xml:space="preserve">and harassment of a public servant </w:t>
            </w:r>
            <w:r>
              <w:t>from a third degree felony to a Class A misdemeanor.</w:t>
            </w:r>
          </w:p>
          <w:p w14:paraId="07FFF4EC" w14:textId="77777777" w:rsidR="00BE35D6" w:rsidRDefault="00BE35D6" w:rsidP="00977974">
            <w:pPr>
              <w:pStyle w:val="Header"/>
              <w:jc w:val="both"/>
            </w:pPr>
          </w:p>
          <w:p w14:paraId="3042DF7C" w14:textId="1449D274" w:rsidR="00EC7D3F" w:rsidRDefault="007A0183" w:rsidP="00977974">
            <w:pPr>
              <w:pStyle w:val="Header"/>
              <w:jc w:val="both"/>
            </w:pPr>
            <w:r>
              <w:t xml:space="preserve">H.B. </w:t>
            </w:r>
            <w:r w:rsidR="00B22887">
              <w:t>1086</w:t>
            </w:r>
            <w:r>
              <w:t xml:space="preserve"> decreases the penalty for the following offenses from a state jail felony to a Class A misdemeanor:</w:t>
            </w:r>
          </w:p>
          <w:p w14:paraId="061360BF" w14:textId="242A7FA8" w:rsidR="00445558" w:rsidRDefault="007A0183" w:rsidP="00977974">
            <w:pPr>
              <w:pStyle w:val="Header"/>
              <w:numPr>
                <w:ilvl w:val="0"/>
                <w:numId w:val="4"/>
              </w:numPr>
              <w:jc w:val="both"/>
            </w:pPr>
            <w:r w:rsidRPr="007921F3">
              <w:t>theft in which the value of the property stolen is less than $750 and the defendant has been previously convicted two or more times of any grade of theft</w:t>
            </w:r>
            <w:r w:rsidR="002E7E1A" w:rsidRPr="007921F3">
              <w:t>;</w:t>
            </w:r>
          </w:p>
          <w:p w14:paraId="689094EA" w14:textId="20B5DC33" w:rsidR="00445558" w:rsidRDefault="007A0183" w:rsidP="00977974">
            <w:pPr>
              <w:pStyle w:val="Header"/>
              <w:numPr>
                <w:ilvl w:val="0"/>
                <w:numId w:val="4"/>
              </w:numPr>
              <w:jc w:val="both"/>
            </w:pPr>
            <w:r>
              <w:t>organized retail theft in which the total value of merchandise involved in the activity is $2,500 or more but less than $30,000</w:t>
            </w:r>
            <w:r w:rsidR="00AD19BD">
              <w:t>;</w:t>
            </w:r>
          </w:p>
          <w:p w14:paraId="1DF75558" w14:textId="0CC50B64" w:rsidR="0002351F" w:rsidRDefault="007A0183" w:rsidP="00977974">
            <w:pPr>
              <w:pStyle w:val="Header"/>
              <w:numPr>
                <w:ilvl w:val="0"/>
                <w:numId w:val="4"/>
              </w:numPr>
              <w:jc w:val="both"/>
            </w:pPr>
            <w:r>
              <w:t>false statement to obtain property or cred</w:t>
            </w:r>
            <w:r w:rsidR="001D3191">
              <w:t>it</w:t>
            </w:r>
            <w:r>
              <w:t xml:space="preserve"> or in the provision of certain services </w:t>
            </w:r>
            <w:r w:rsidRPr="0002351F">
              <w:t>in which the value of the property or th</w:t>
            </w:r>
            <w:r w:rsidRPr="0002351F">
              <w:t>e amount of credit is $2,50</w:t>
            </w:r>
            <w:r w:rsidR="00445558">
              <w:t>0 or more but less than $30,000</w:t>
            </w:r>
            <w:r w:rsidR="00AD19BD">
              <w:t>;</w:t>
            </w:r>
            <w:r w:rsidR="00445558">
              <w:t xml:space="preserve"> and</w:t>
            </w:r>
          </w:p>
          <w:p w14:paraId="0BB1DFB9" w14:textId="5A34D3BC" w:rsidR="00445558" w:rsidRDefault="007A0183" w:rsidP="00977974">
            <w:pPr>
              <w:pStyle w:val="Header"/>
              <w:numPr>
                <w:ilvl w:val="0"/>
                <w:numId w:val="4"/>
              </w:numPr>
              <w:jc w:val="both"/>
            </w:pPr>
            <w:r>
              <w:t>obscenity.</w:t>
            </w:r>
          </w:p>
          <w:p w14:paraId="5B58E845" w14:textId="77777777" w:rsidR="002D7664" w:rsidRDefault="002D7664" w:rsidP="00977974">
            <w:pPr>
              <w:pStyle w:val="Header"/>
              <w:jc w:val="both"/>
            </w:pPr>
          </w:p>
          <w:p w14:paraId="3E15F0F8" w14:textId="6F1B586C" w:rsidR="00B62CC8" w:rsidRDefault="007A0183" w:rsidP="00977974">
            <w:pPr>
              <w:pStyle w:val="Header"/>
              <w:jc w:val="both"/>
            </w:pPr>
            <w:r>
              <w:t xml:space="preserve">H.B. </w:t>
            </w:r>
            <w:r w:rsidR="00B22887">
              <w:t>1086</w:t>
            </w:r>
            <w:r w:rsidR="001D3191">
              <w:t xml:space="preserve"> </w:t>
            </w:r>
            <w:r w:rsidR="0002351F">
              <w:t>decreases</w:t>
            </w:r>
            <w:r>
              <w:t xml:space="preserve"> fr</w:t>
            </w:r>
            <w:r w:rsidR="00FA5ADD">
              <w:t>o</w:t>
            </w:r>
            <w:r>
              <w:t>m a state jail felony to a Class A misdemeanor the</w:t>
            </w:r>
            <w:r w:rsidR="0002351F">
              <w:t xml:space="preserve"> </w:t>
            </w:r>
            <w:r w:rsidR="002E7CB3">
              <w:t xml:space="preserve">penalty </w:t>
            </w:r>
            <w:r w:rsidR="0002351F">
              <w:t xml:space="preserve">enhancement for a subsequent conviction of prostitution </w:t>
            </w:r>
            <w:r w:rsidR="00FA5ADD">
              <w:t>and makes the enhancement applicable after one previous conviction</w:t>
            </w:r>
            <w:r>
              <w:t>.</w:t>
            </w:r>
          </w:p>
          <w:p w14:paraId="594C809A" w14:textId="3D73EC1B" w:rsidR="001F7F1A" w:rsidRDefault="001F7F1A" w:rsidP="00977974">
            <w:pPr>
              <w:pStyle w:val="Header"/>
              <w:jc w:val="both"/>
            </w:pPr>
          </w:p>
          <w:p w14:paraId="23358DDE" w14:textId="071C0E7D" w:rsidR="001F7F1A" w:rsidRDefault="007A0183" w:rsidP="00977974">
            <w:pPr>
              <w:pStyle w:val="Header"/>
              <w:jc w:val="both"/>
            </w:pPr>
            <w:r>
              <w:t xml:space="preserve">H.B. </w:t>
            </w:r>
            <w:r w:rsidR="00B22887">
              <w:t>1086</w:t>
            </w:r>
            <w:r>
              <w:t xml:space="preserve"> amends the Government Code to authorize TDCJ to use a former state jail felony facility for any purpose TDCJ determines appropriate, including the confinement of inmates serving a sentence for a fourth degree felony.</w:t>
            </w:r>
          </w:p>
          <w:p w14:paraId="33A1C874" w14:textId="4560CC84" w:rsidR="00622DE1" w:rsidRDefault="00622DE1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AAD4F0" w14:textId="5A649093" w:rsidR="00EC7D3F" w:rsidRDefault="007A0183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</w:t>
            </w:r>
            <w:r>
              <w:t xml:space="preserve">.B. </w:t>
            </w:r>
            <w:r w:rsidR="00B22887">
              <w:t>1086</w:t>
            </w:r>
            <w:r>
              <w:t xml:space="preserve"> amends the Health and Safety Code to decrease from a state jail felony to a Class A misdemeanor the penalt</w:t>
            </w:r>
            <w:r w:rsidR="00A17934">
              <w:t>y</w:t>
            </w:r>
            <w:r>
              <w:t xml:space="preserve"> for:</w:t>
            </w:r>
          </w:p>
          <w:p w14:paraId="74F4ADC7" w14:textId="0DC8AAB7" w:rsidR="00EC7D3F" w:rsidRDefault="007A0183" w:rsidP="0097797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possession of a controlled substance in </w:t>
            </w:r>
            <w:r w:rsidR="00393E9D">
              <w:t>P</w:t>
            </w:r>
            <w:r>
              <w:t xml:space="preserve">enalty </w:t>
            </w:r>
            <w:r w:rsidR="00393E9D">
              <w:t>G</w:t>
            </w:r>
            <w:r>
              <w:t xml:space="preserve">roup 1 </w:t>
            </w:r>
            <w:r w:rsidR="00393E9D">
              <w:t xml:space="preserve">of </w:t>
            </w:r>
            <w:r w:rsidR="00AD19BD">
              <w:t>t</w:t>
            </w:r>
            <w:r w:rsidR="00393E9D">
              <w:t>he Texas Controlled Substance</w:t>
            </w:r>
            <w:r w:rsidR="008E7E8E">
              <w:t>s</w:t>
            </w:r>
            <w:r w:rsidR="00393E9D">
              <w:t xml:space="preserve"> Act </w:t>
            </w:r>
            <w:r>
              <w:t xml:space="preserve">in </w:t>
            </w:r>
            <w:r w:rsidR="00393E9D">
              <w:t xml:space="preserve">an amount </w:t>
            </w:r>
            <w:r>
              <w:t xml:space="preserve">less than one gram; </w:t>
            </w:r>
          </w:p>
          <w:p w14:paraId="29DEAB69" w14:textId="29601935" w:rsidR="00EC7D3F" w:rsidRDefault="007A0183" w:rsidP="0097797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possession of </w:t>
            </w:r>
            <w:r w:rsidR="00994830">
              <w:t xml:space="preserve">fewer than 20 abuse units of </w:t>
            </w:r>
            <w:r>
              <w:t xml:space="preserve">a controlled substance in </w:t>
            </w:r>
            <w:r w:rsidR="00393E9D">
              <w:t>P</w:t>
            </w:r>
            <w:r>
              <w:t xml:space="preserve">enalty </w:t>
            </w:r>
            <w:r w:rsidR="00393E9D">
              <w:t>G</w:t>
            </w:r>
            <w:r>
              <w:t xml:space="preserve">roup 1-A </w:t>
            </w:r>
            <w:r w:rsidR="00994830">
              <w:t>of the act</w:t>
            </w:r>
            <w:r>
              <w:t xml:space="preserve">;  </w:t>
            </w:r>
          </w:p>
          <w:p w14:paraId="0938C0C9" w14:textId="64FAB858" w:rsidR="00EC7D3F" w:rsidRDefault="007A0183" w:rsidP="0097797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possession of a controlled substance in </w:t>
            </w:r>
            <w:r w:rsidR="00994830">
              <w:t>P</w:t>
            </w:r>
            <w:r>
              <w:t xml:space="preserve">enalty </w:t>
            </w:r>
            <w:r w:rsidR="00994830">
              <w:t>G</w:t>
            </w:r>
            <w:r>
              <w:t>roup 2</w:t>
            </w:r>
            <w:r w:rsidR="00994830">
              <w:t xml:space="preserve"> of the act</w:t>
            </w:r>
            <w:r>
              <w:t xml:space="preserve"> in </w:t>
            </w:r>
            <w:r w:rsidR="00994830">
              <w:t>an</w:t>
            </w:r>
            <w:r>
              <w:t xml:space="preserve"> amount less than one gram;</w:t>
            </w:r>
          </w:p>
          <w:p w14:paraId="7741B822" w14:textId="3E6566AC" w:rsidR="00A17934" w:rsidRDefault="007A0183" w:rsidP="0097797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possession of a controlled substance in </w:t>
            </w:r>
            <w:r w:rsidR="00994830">
              <w:t>P</w:t>
            </w:r>
            <w:r>
              <w:t xml:space="preserve">enalty </w:t>
            </w:r>
            <w:r w:rsidR="00994830">
              <w:t>G</w:t>
            </w:r>
            <w:r>
              <w:t>roup 2</w:t>
            </w:r>
            <w:r>
              <w:t xml:space="preserve">-A </w:t>
            </w:r>
            <w:r w:rsidR="001B0E98">
              <w:t xml:space="preserve">of the act </w:t>
            </w:r>
            <w:r>
              <w:t xml:space="preserve">in </w:t>
            </w:r>
            <w:r w:rsidR="001B0E98">
              <w:t>an</w:t>
            </w:r>
            <w:r>
              <w:t xml:space="preserve"> amount five pounds or less but more than four ounces;</w:t>
            </w:r>
            <w:r w:rsidR="00AD19BD">
              <w:t xml:space="preserve"> and</w:t>
            </w:r>
          </w:p>
          <w:p w14:paraId="16C041FF" w14:textId="39E34E95" w:rsidR="00A17934" w:rsidRDefault="007A0183" w:rsidP="0097797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possession of marihuana in which the amount of marihuana possessed is five pounds or less but more than four ounces. </w:t>
            </w:r>
          </w:p>
          <w:p w14:paraId="3DBB5FBA" w14:textId="77777777" w:rsidR="002D7664" w:rsidRDefault="002D7664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4A6ED6" w14:textId="6594D2AA" w:rsidR="00A17934" w:rsidRDefault="007A0183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22887">
              <w:t>1086</w:t>
            </w:r>
            <w:r>
              <w:t xml:space="preserve"> decreases from a Class A misdemeanor to a Class B</w:t>
            </w:r>
            <w:r>
              <w:t xml:space="preserve"> misdemeanor the penalty for possession of</w:t>
            </w:r>
            <w:r w:rsidR="001B462F">
              <w:t xml:space="preserve"> four ounces </w:t>
            </w:r>
            <w:r w:rsidR="0084641D">
              <w:t xml:space="preserve">or less </w:t>
            </w:r>
            <w:r w:rsidR="001B462F">
              <w:t>of</w:t>
            </w:r>
            <w:r>
              <w:t xml:space="preserve"> a controlled substance in </w:t>
            </w:r>
            <w:r w:rsidR="00FA0FD4">
              <w:t>P</w:t>
            </w:r>
            <w:r>
              <w:t xml:space="preserve">enalty </w:t>
            </w:r>
            <w:r w:rsidR="00FA0FD4">
              <w:t>G</w:t>
            </w:r>
            <w:r>
              <w:t xml:space="preserve">roup 2-A </w:t>
            </w:r>
            <w:r w:rsidR="001B0E98">
              <w:t xml:space="preserve">of the act </w:t>
            </w:r>
            <w:r>
              <w:t>or of marihuana</w:t>
            </w:r>
            <w:r w:rsidR="001B462F">
              <w:t>.</w:t>
            </w:r>
          </w:p>
          <w:p w14:paraId="603DD21A" w14:textId="175CA2E1" w:rsidR="00A17934" w:rsidRDefault="00A17934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7E15C37" w14:textId="4C22010C" w:rsidR="002732CC" w:rsidRDefault="007A0183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22887">
              <w:t>1086</w:t>
            </w:r>
            <w:r>
              <w:t xml:space="preserve"> decreases from a state</w:t>
            </w:r>
            <w:r>
              <w:t xml:space="preserve"> jail felony to a Class A misdemeanor the penalty for conduct constituting fraud under the </w:t>
            </w:r>
            <w:r w:rsidR="009626F1">
              <w:t>a</w:t>
            </w:r>
            <w:r>
              <w:t>ct in which the defendant knowingly or intentionally possesses a prescription form or a prescription for a controlled substanc</w:t>
            </w:r>
            <w:r w:rsidR="00E827F0">
              <w:t>e listed in Schedule II or III.</w:t>
            </w:r>
          </w:p>
          <w:p w14:paraId="6AFD18E5" w14:textId="33D5CD97" w:rsidR="007F4302" w:rsidRDefault="007F4302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309632" w14:textId="4F8F0BAA" w:rsidR="00375E5D" w:rsidRDefault="007A0183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75E5D">
              <w:t xml:space="preserve">H.B. </w:t>
            </w:r>
            <w:r w:rsidR="00B22887">
              <w:t>1086</w:t>
            </w:r>
            <w:r w:rsidRPr="00375E5D">
              <w:t xml:space="preserve"> amends the Parks and Wildlife Code to</w:t>
            </w:r>
            <w:r w:rsidR="00397202" w:rsidRPr="00397202">
              <w:t xml:space="preserve"> </w:t>
            </w:r>
            <w:r w:rsidR="009626F1">
              <w:t>reclassify a</w:t>
            </w:r>
            <w:r w:rsidR="00397202">
              <w:t xml:space="preserve"> Parks and Wildlife Code</w:t>
            </w:r>
            <w:r w:rsidR="00397202" w:rsidRPr="00397202">
              <w:t xml:space="preserve"> state jail felony </w:t>
            </w:r>
            <w:r w:rsidR="009626F1">
              <w:t>as</w:t>
            </w:r>
            <w:r w:rsidR="00397202" w:rsidRPr="00397202">
              <w:t xml:space="preserve"> </w:t>
            </w:r>
            <w:r w:rsidR="001B462F">
              <w:t>a</w:t>
            </w:r>
            <w:r w:rsidR="00397202">
              <w:t xml:space="preserve"> Parks and Wildlife Code</w:t>
            </w:r>
            <w:r w:rsidR="00397202" w:rsidRPr="00397202">
              <w:t xml:space="preserve"> fourth degree felony.</w:t>
            </w:r>
            <w:r w:rsidR="00E46D08">
              <w:t xml:space="preserve"> </w:t>
            </w:r>
            <w:r w:rsidR="00EB67B9" w:rsidRPr="00EB67B9">
              <w:t xml:space="preserve">The bill maintains the </w:t>
            </w:r>
            <w:r w:rsidR="00EB67B9">
              <w:t xml:space="preserve">Parks and Wildlife Code </w:t>
            </w:r>
            <w:r w:rsidR="00EB67B9" w:rsidRPr="00EB67B9">
              <w:t xml:space="preserve">state jail felony level punishment for a </w:t>
            </w:r>
            <w:r w:rsidR="00EB67B9">
              <w:t xml:space="preserve">Parks and Wildlife Code </w:t>
            </w:r>
            <w:r w:rsidR="00EB67B9" w:rsidRPr="00EB67B9">
              <w:t>fourth degree felony but provides for the imprisonment of an individual adjudged guilty of a</w:t>
            </w:r>
            <w:r w:rsidR="00EB67B9">
              <w:t xml:space="preserve"> Parks and Wildlife Code</w:t>
            </w:r>
            <w:r w:rsidR="00EB67B9" w:rsidRPr="00EB67B9">
              <w:t xml:space="preserve"> fourth degree felony in TDCJ</w:t>
            </w:r>
            <w:r w:rsidR="00E46D08" w:rsidRPr="00E46D08">
              <w:t>.</w:t>
            </w:r>
            <w:r w:rsidR="00E46D08">
              <w:t xml:space="preserve"> The bill establishes that, for purposes of the Parks and Wildlife Code, "Parks and Wildlife Code state jail felony" means a</w:t>
            </w:r>
            <w:r w:rsidR="001B462F">
              <w:t xml:space="preserve"> Parks and Wildlife Code</w:t>
            </w:r>
            <w:r w:rsidR="00E46D08">
              <w:t xml:space="preserve"> fourth degree felony.</w:t>
            </w:r>
          </w:p>
          <w:p w14:paraId="7378EEAB" w14:textId="12C5D91C" w:rsidR="00E46D08" w:rsidRDefault="00E46D08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42FF9F1" w14:textId="66580635" w:rsidR="00B62CC8" w:rsidRDefault="007A0183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22887">
              <w:t>1086</w:t>
            </w:r>
            <w:r>
              <w:t xml:space="preserve"> decreases from a Parks and Wildlife Code state jail felony to a Class A Parks and Wildlife Code misdemeanor the penalty for a subsequent </w:t>
            </w:r>
            <w:r w:rsidR="008F2796">
              <w:t xml:space="preserve">offense </w:t>
            </w:r>
            <w:r w:rsidR="001B462F" w:rsidRPr="001B462F">
              <w:t>within five years</w:t>
            </w:r>
            <w:r w:rsidR="008F2796">
              <w:t xml:space="preserve"> for</w:t>
            </w:r>
            <w:r>
              <w:t xml:space="preserve"> taking oyste</w:t>
            </w:r>
            <w:r>
              <w:t>rs from restricted areas.</w:t>
            </w:r>
          </w:p>
          <w:p w14:paraId="2943C884" w14:textId="7C6BC5CE" w:rsidR="00375E5D" w:rsidRDefault="00375E5D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9F55F96" w14:textId="517F09F7" w:rsidR="00E15F94" w:rsidRDefault="007A0183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22887">
              <w:t>1086</w:t>
            </w:r>
            <w:r>
              <w:t xml:space="preserve"> amends the Business &amp; Commerce Code, the Civil Practice</w:t>
            </w:r>
            <w:r w:rsidR="00407B99">
              <w:t xml:space="preserve"> </w:t>
            </w:r>
            <w:r>
              <w:t xml:space="preserve">and Remedies Code, </w:t>
            </w:r>
            <w:r w:rsidR="001B2301">
              <w:t xml:space="preserve">the Code of Criminal Procedure, </w:t>
            </w:r>
            <w:r>
              <w:t>the Labor Code, and the Local Government Code to make conforming changes.</w:t>
            </w:r>
          </w:p>
          <w:p w14:paraId="0115BAA6" w14:textId="77777777" w:rsidR="008952BB" w:rsidRDefault="008952BB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B04144" w14:textId="349F973B" w:rsidR="00622DE1" w:rsidRDefault="007A0183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22887">
              <w:t>1086</w:t>
            </w:r>
            <w:r>
              <w:t xml:space="preserve"> repeals the following provisions of the Code of Criminal Procedure:</w:t>
            </w:r>
          </w:p>
          <w:p w14:paraId="45C49602" w14:textId="6BAE46A7" w:rsidR="00622DE1" w:rsidRDefault="007A0183" w:rsidP="0097797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Article 42.0199</w:t>
            </w:r>
            <w:r w:rsidR="009A3641">
              <w:t>;</w:t>
            </w:r>
          </w:p>
          <w:p w14:paraId="21BBAF6F" w14:textId="5C4FBB08" w:rsidR="00591E50" w:rsidRDefault="007A0183" w:rsidP="0097797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Article 42A.104(b)</w:t>
            </w:r>
            <w:r w:rsidR="009A3641">
              <w:t>;</w:t>
            </w:r>
          </w:p>
          <w:p w14:paraId="536A2861" w14:textId="30C88D35" w:rsidR="00B22887" w:rsidRDefault="007A0183" w:rsidP="0097797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22887">
              <w:t>Article 42A.515(b), Code of Criminal Procedure, as added by Chapter 413 (S.B. 20), Acts of the 86th Legislature, Regular Session, 201</w:t>
            </w:r>
            <w:r>
              <w:t>9</w:t>
            </w:r>
            <w:r w:rsidR="009A3641">
              <w:t>; and</w:t>
            </w:r>
          </w:p>
          <w:p w14:paraId="3845ED99" w14:textId="36557803" w:rsidR="00591E50" w:rsidRDefault="007A0183" w:rsidP="0097797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Subchapter</w:t>
            </w:r>
            <w:r>
              <w:t xml:space="preserve"> L, Chapter 42A</w:t>
            </w:r>
            <w:r w:rsidR="009A3641">
              <w:t>.</w:t>
            </w:r>
          </w:p>
          <w:p w14:paraId="6DB8C9DD" w14:textId="77777777" w:rsidR="00591E50" w:rsidRDefault="00591E50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52527D5" w14:textId="69796F33" w:rsidR="00591E50" w:rsidRDefault="007A0183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22887">
              <w:t>1086</w:t>
            </w:r>
            <w:r>
              <w:t xml:space="preserve"> repeals the following provisions of the Government Code:</w:t>
            </w:r>
          </w:p>
          <w:p w14:paraId="5D75FCA8" w14:textId="784C9E43" w:rsidR="00591E50" w:rsidRDefault="007A0183" w:rsidP="0097797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491.001(a)(8)</w:t>
            </w:r>
            <w:r w:rsidR="009A3641">
              <w:t>;</w:t>
            </w:r>
          </w:p>
          <w:p w14:paraId="126A908D" w14:textId="145076D2" w:rsidR="00591E50" w:rsidRDefault="007A0183" w:rsidP="0097797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493.0051</w:t>
            </w:r>
            <w:r w:rsidR="009A3641">
              <w:t>;</w:t>
            </w:r>
          </w:p>
          <w:p w14:paraId="1D382AB2" w14:textId="587A7487" w:rsidR="00591E50" w:rsidRDefault="007A0183" w:rsidP="0097797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497.097</w:t>
            </w:r>
            <w:r w:rsidR="009A3641">
              <w:t>;</w:t>
            </w:r>
          </w:p>
          <w:p w14:paraId="0ECAAE5B" w14:textId="73333112" w:rsidR="00591E50" w:rsidRDefault="007A0183" w:rsidP="0097797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499.151(b)</w:t>
            </w:r>
            <w:r w:rsidR="009A3641">
              <w:t>;</w:t>
            </w:r>
          </w:p>
          <w:p w14:paraId="7053DB51" w14:textId="7774938E" w:rsidR="00591E50" w:rsidRDefault="007A0183" w:rsidP="0097797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</w:t>
            </w:r>
            <w:r w:rsidR="00EA13CC">
              <w:t>s</w:t>
            </w:r>
            <w:r>
              <w:t xml:space="preserve"> 509.006(d) and (e)</w:t>
            </w:r>
            <w:r w:rsidR="009A3641">
              <w:t>;</w:t>
            </w:r>
          </w:p>
          <w:p w14:paraId="5C11975A" w14:textId="3CA14AE8" w:rsidR="00591E50" w:rsidRDefault="007A0183" w:rsidP="0097797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509.017</w:t>
            </w:r>
            <w:r w:rsidR="009A3641">
              <w:t>;</w:t>
            </w:r>
          </w:p>
          <w:p w14:paraId="29E84B50" w14:textId="657C8E9D" w:rsidR="00591E50" w:rsidRDefault="007A0183" w:rsidP="0097797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511.017</w:t>
            </w:r>
            <w:r w:rsidR="009A3641">
              <w:t>; and</w:t>
            </w:r>
          </w:p>
          <w:p w14:paraId="39B751C0" w14:textId="6C9DA679" w:rsidR="006B4E5A" w:rsidRDefault="007A0183" w:rsidP="0097797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Chapter 507</w:t>
            </w:r>
            <w:r w:rsidR="009A3641">
              <w:t>.</w:t>
            </w:r>
            <w:r w:rsidR="0019646E">
              <w:rPr>
                <w:b/>
              </w:rPr>
              <w:t xml:space="preserve">    </w:t>
            </w:r>
            <w:r w:rsidR="00093D64">
              <w:rPr>
                <w:b/>
              </w:rPr>
              <w:t xml:space="preserve">   </w:t>
            </w:r>
          </w:p>
          <w:p w14:paraId="4F9DF9F4" w14:textId="3BD6C7AF" w:rsidR="006B4E5A" w:rsidRPr="006B4E5A" w:rsidRDefault="006B4E5A" w:rsidP="00977974">
            <w:pPr>
              <w:pStyle w:val="Header"/>
              <w:tabs>
                <w:tab w:val="clear" w:pos="4320"/>
                <w:tab w:val="clear" w:pos="8640"/>
              </w:tabs>
              <w:ind w:left="360"/>
              <w:jc w:val="both"/>
              <w:rPr>
                <w:b/>
              </w:rPr>
            </w:pPr>
          </w:p>
        </w:tc>
      </w:tr>
      <w:tr w:rsidR="00FA7745" w14:paraId="03DBA203" w14:textId="77777777" w:rsidTr="00345119">
        <w:tc>
          <w:tcPr>
            <w:tcW w:w="9576" w:type="dxa"/>
          </w:tcPr>
          <w:p w14:paraId="3CE00107" w14:textId="77777777" w:rsidR="008423E4" w:rsidRPr="00A8133F" w:rsidRDefault="007A0183" w:rsidP="0097797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94457A" w14:textId="77777777" w:rsidR="008423E4" w:rsidRDefault="008423E4" w:rsidP="00977974"/>
          <w:p w14:paraId="6B3A54A6" w14:textId="53FC728C" w:rsidR="008423E4" w:rsidRPr="003624F2" w:rsidRDefault="007A0183" w:rsidP="009779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</w:t>
            </w:r>
            <w:r w:rsidR="00B234B7">
              <w:t xml:space="preserve"> 2021</w:t>
            </w:r>
            <w:r>
              <w:t>.</w:t>
            </w:r>
          </w:p>
          <w:p w14:paraId="37CE63E9" w14:textId="77777777" w:rsidR="008423E4" w:rsidRPr="00233FDB" w:rsidRDefault="008423E4" w:rsidP="00977974">
            <w:pPr>
              <w:rPr>
                <w:b/>
              </w:rPr>
            </w:pPr>
          </w:p>
        </w:tc>
      </w:tr>
    </w:tbl>
    <w:p w14:paraId="1BE301B1" w14:textId="77777777" w:rsidR="008423E4" w:rsidRPr="00BE0E75" w:rsidRDefault="008423E4" w:rsidP="00977974">
      <w:pPr>
        <w:jc w:val="both"/>
        <w:rPr>
          <w:rFonts w:ascii="Arial" w:hAnsi="Arial"/>
          <w:sz w:val="16"/>
          <w:szCs w:val="16"/>
        </w:rPr>
      </w:pPr>
    </w:p>
    <w:p w14:paraId="6EC4AA68" w14:textId="77777777" w:rsidR="004108C3" w:rsidRPr="008423E4" w:rsidRDefault="004108C3" w:rsidP="0097797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3BF87" w14:textId="77777777" w:rsidR="00000000" w:rsidRDefault="007A0183">
      <w:r>
        <w:separator/>
      </w:r>
    </w:p>
  </w:endnote>
  <w:endnote w:type="continuationSeparator" w:id="0">
    <w:p w14:paraId="164CF1D6" w14:textId="77777777" w:rsidR="00000000" w:rsidRDefault="007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3A73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A7745" w14:paraId="05D900F7" w14:textId="77777777" w:rsidTr="009C1E9A">
      <w:trPr>
        <w:cantSplit/>
      </w:trPr>
      <w:tc>
        <w:tcPr>
          <w:tcW w:w="0" w:type="pct"/>
        </w:tcPr>
        <w:p w14:paraId="0CD060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23C5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61A7A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6976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EC50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A7745" w14:paraId="0D07C38C" w14:textId="77777777" w:rsidTr="009C1E9A">
      <w:trPr>
        <w:cantSplit/>
      </w:trPr>
      <w:tc>
        <w:tcPr>
          <w:tcW w:w="0" w:type="pct"/>
        </w:tcPr>
        <w:p w14:paraId="7106BB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5BB62B" w14:textId="4630F6AE" w:rsidR="00EC379B" w:rsidRPr="009C1E9A" w:rsidRDefault="007A018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17829</w:t>
          </w:r>
        </w:p>
      </w:tc>
      <w:tc>
        <w:tcPr>
          <w:tcW w:w="2453" w:type="pct"/>
        </w:tcPr>
        <w:p w14:paraId="1B685814" w14:textId="408F1794" w:rsidR="00EC379B" w:rsidRDefault="007A01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659C6">
            <w:t>21.90.1369</w:t>
          </w:r>
          <w:r>
            <w:fldChar w:fldCharType="end"/>
          </w:r>
        </w:p>
      </w:tc>
    </w:tr>
    <w:tr w:rsidR="00FA7745" w14:paraId="76351115" w14:textId="77777777" w:rsidTr="009C1E9A">
      <w:trPr>
        <w:cantSplit/>
      </w:trPr>
      <w:tc>
        <w:tcPr>
          <w:tcW w:w="0" w:type="pct"/>
        </w:tcPr>
        <w:p w14:paraId="7DE581E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8B4CBD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AFDB46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1FF9C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A7745" w14:paraId="6AFA7F3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DD47BD" w14:textId="701AD311" w:rsidR="00EC379B" w:rsidRDefault="007A018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659C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0161A4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6F02D8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C63A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E899C" w14:textId="77777777" w:rsidR="00000000" w:rsidRDefault="007A0183">
      <w:r>
        <w:separator/>
      </w:r>
    </w:p>
  </w:footnote>
  <w:footnote w:type="continuationSeparator" w:id="0">
    <w:p w14:paraId="395ED111" w14:textId="77777777" w:rsidR="00000000" w:rsidRDefault="007A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3C53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89D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B71D2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2BE2"/>
    <w:multiLevelType w:val="hybridMultilevel"/>
    <w:tmpl w:val="4EA6C27E"/>
    <w:lvl w:ilvl="0" w:tplc="808843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B38D13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508913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360BBD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4F4023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4E819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3066A6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E26C3B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9FEC63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8651D8"/>
    <w:multiLevelType w:val="hybridMultilevel"/>
    <w:tmpl w:val="0CE40262"/>
    <w:lvl w:ilvl="0" w:tplc="06A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A5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546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42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26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03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A3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AF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2E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A48E3"/>
    <w:multiLevelType w:val="hybridMultilevel"/>
    <w:tmpl w:val="D034FFBA"/>
    <w:lvl w:ilvl="0" w:tplc="097AD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06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06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20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AA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43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C4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C6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CA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725E4"/>
    <w:multiLevelType w:val="hybridMultilevel"/>
    <w:tmpl w:val="A5F664A4"/>
    <w:lvl w:ilvl="0" w:tplc="2C9A6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65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EE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6B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C2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05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45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00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CE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6C"/>
    <w:rsid w:val="00000A70"/>
    <w:rsid w:val="000032B8"/>
    <w:rsid w:val="00003B06"/>
    <w:rsid w:val="000054B9"/>
    <w:rsid w:val="00007461"/>
    <w:rsid w:val="00010058"/>
    <w:rsid w:val="0001117E"/>
    <w:rsid w:val="0001125F"/>
    <w:rsid w:val="0001338E"/>
    <w:rsid w:val="00013B94"/>
    <w:rsid w:val="00013D24"/>
    <w:rsid w:val="00014AF0"/>
    <w:rsid w:val="000155D6"/>
    <w:rsid w:val="00015D4E"/>
    <w:rsid w:val="0001633A"/>
    <w:rsid w:val="00020C1E"/>
    <w:rsid w:val="00020E9B"/>
    <w:rsid w:val="0002351F"/>
    <w:rsid w:val="000236C1"/>
    <w:rsid w:val="000236EC"/>
    <w:rsid w:val="0002413D"/>
    <w:rsid w:val="000249F2"/>
    <w:rsid w:val="00027E81"/>
    <w:rsid w:val="00030AD8"/>
    <w:rsid w:val="0003107A"/>
    <w:rsid w:val="00031C95"/>
    <w:rsid w:val="00032384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23C8"/>
    <w:rsid w:val="00064BF2"/>
    <w:rsid w:val="0006526C"/>
    <w:rsid w:val="000667BA"/>
    <w:rsid w:val="000676A7"/>
    <w:rsid w:val="00073914"/>
    <w:rsid w:val="00074236"/>
    <w:rsid w:val="000746BD"/>
    <w:rsid w:val="00076D7D"/>
    <w:rsid w:val="00080D95"/>
    <w:rsid w:val="0008226A"/>
    <w:rsid w:val="000833DF"/>
    <w:rsid w:val="00090E6B"/>
    <w:rsid w:val="00091B2C"/>
    <w:rsid w:val="00092ABC"/>
    <w:rsid w:val="00093D64"/>
    <w:rsid w:val="00097AAF"/>
    <w:rsid w:val="00097D13"/>
    <w:rsid w:val="000A4893"/>
    <w:rsid w:val="000A54E0"/>
    <w:rsid w:val="000A72C4"/>
    <w:rsid w:val="000B1486"/>
    <w:rsid w:val="000B34FB"/>
    <w:rsid w:val="000B3E61"/>
    <w:rsid w:val="000B54AF"/>
    <w:rsid w:val="000B6090"/>
    <w:rsid w:val="000B6FEE"/>
    <w:rsid w:val="000C12C4"/>
    <w:rsid w:val="000C3DDE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0E27"/>
    <w:rsid w:val="000F18A2"/>
    <w:rsid w:val="000F20FB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4"/>
    <w:rsid w:val="001245C8"/>
    <w:rsid w:val="001247C5"/>
    <w:rsid w:val="00127893"/>
    <w:rsid w:val="001312BB"/>
    <w:rsid w:val="00131836"/>
    <w:rsid w:val="00137D90"/>
    <w:rsid w:val="00141FB6"/>
    <w:rsid w:val="00142F8E"/>
    <w:rsid w:val="00143C8B"/>
    <w:rsid w:val="00147530"/>
    <w:rsid w:val="00152FE8"/>
    <w:rsid w:val="0015331F"/>
    <w:rsid w:val="001551C1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EFB"/>
    <w:rsid w:val="0017725B"/>
    <w:rsid w:val="0018050C"/>
    <w:rsid w:val="00180E1B"/>
    <w:rsid w:val="0018117F"/>
    <w:rsid w:val="001824ED"/>
    <w:rsid w:val="00183262"/>
    <w:rsid w:val="00184B03"/>
    <w:rsid w:val="00184EE9"/>
    <w:rsid w:val="00185C59"/>
    <w:rsid w:val="00187C1B"/>
    <w:rsid w:val="001908AC"/>
    <w:rsid w:val="00190CFB"/>
    <w:rsid w:val="0019457A"/>
    <w:rsid w:val="00195257"/>
    <w:rsid w:val="00195388"/>
    <w:rsid w:val="0019539E"/>
    <w:rsid w:val="0019646E"/>
    <w:rsid w:val="001968BC"/>
    <w:rsid w:val="001A00AD"/>
    <w:rsid w:val="001A0739"/>
    <w:rsid w:val="001A0F00"/>
    <w:rsid w:val="001A1617"/>
    <w:rsid w:val="001A2BDD"/>
    <w:rsid w:val="001A3DDF"/>
    <w:rsid w:val="001A4310"/>
    <w:rsid w:val="001B053A"/>
    <w:rsid w:val="001B0E98"/>
    <w:rsid w:val="001B2301"/>
    <w:rsid w:val="001B26D8"/>
    <w:rsid w:val="001B3BFA"/>
    <w:rsid w:val="001B462F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191"/>
    <w:rsid w:val="001D37A8"/>
    <w:rsid w:val="001D462E"/>
    <w:rsid w:val="001E2CAD"/>
    <w:rsid w:val="001E34DB"/>
    <w:rsid w:val="001E37CD"/>
    <w:rsid w:val="001E4070"/>
    <w:rsid w:val="001E655E"/>
    <w:rsid w:val="001E7250"/>
    <w:rsid w:val="001F00F9"/>
    <w:rsid w:val="001F3309"/>
    <w:rsid w:val="001F3CB8"/>
    <w:rsid w:val="001F6B91"/>
    <w:rsid w:val="001F703C"/>
    <w:rsid w:val="001F7F1A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27F"/>
    <w:rsid w:val="00267841"/>
    <w:rsid w:val="002710C3"/>
    <w:rsid w:val="002732CC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77B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8E1"/>
    <w:rsid w:val="002B7BA7"/>
    <w:rsid w:val="002C1C17"/>
    <w:rsid w:val="002C3203"/>
    <w:rsid w:val="002C3B07"/>
    <w:rsid w:val="002C532B"/>
    <w:rsid w:val="002C5713"/>
    <w:rsid w:val="002D05CC"/>
    <w:rsid w:val="002D305A"/>
    <w:rsid w:val="002D6B50"/>
    <w:rsid w:val="002D7664"/>
    <w:rsid w:val="002E21B8"/>
    <w:rsid w:val="002E7CB3"/>
    <w:rsid w:val="002E7DF9"/>
    <w:rsid w:val="002E7E1A"/>
    <w:rsid w:val="002F097B"/>
    <w:rsid w:val="002F16F1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B23"/>
    <w:rsid w:val="00321337"/>
    <w:rsid w:val="00321F2F"/>
    <w:rsid w:val="003237F6"/>
    <w:rsid w:val="00324077"/>
    <w:rsid w:val="0032453B"/>
    <w:rsid w:val="00324868"/>
    <w:rsid w:val="003305F5"/>
    <w:rsid w:val="00333930"/>
    <w:rsid w:val="003359CA"/>
    <w:rsid w:val="00336BA4"/>
    <w:rsid w:val="00336C7A"/>
    <w:rsid w:val="00337392"/>
    <w:rsid w:val="00337659"/>
    <w:rsid w:val="003427C9"/>
    <w:rsid w:val="00342D10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E5D"/>
    <w:rsid w:val="00377E3D"/>
    <w:rsid w:val="003847E8"/>
    <w:rsid w:val="0038731D"/>
    <w:rsid w:val="00387B60"/>
    <w:rsid w:val="00390098"/>
    <w:rsid w:val="00392DA1"/>
    <w:rsid w:val="00393718"/>
    <w:rsid w:val="00393E9D"/>
    <w:rsid w:val="00397202"/>
    <w:rsid w:val="003A0296"/>
    <w:rsid w:val="003A10BC"/>
    <w:rsid w:val="003B0BA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1DB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116"/>
    <w:rsid w:val="003F77F8"/>
    <w:rsid w:val="00400ACD"/>
    <w:rsid w:val="00403B15"/>
    <w:rsid w:val="00403E8A"/>
    <w:rsid w:val="00406639"/>
    <w:rsid w:val="00407B99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69A8"/>
    <w:rsid w:val="0043190E"/>
    <w:rsid w:val="004324E9"/>
    <w:rsid w:val="004350F3"/>
    <w:rsid w:val="00436980"/>
    <w:rsid w:val="00441016"/>
    <w:rsid w:val="00441F2F"/>
    <w:rsid w:val="0044228B"/>
    <w:rsid w:val="00443A34"/>
    <w:rsid w:val="00445558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473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69E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B68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40C"/>
    <w:rsid w:val="005220D6"/>
    <w:rsid w:val="005263D8"/>
    <w:rsid w:val="005269CE"/>
    <w:rsid w:val="005304B2"/>
    <w:rsid w:val="00532C5E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1BA7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1E50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3BA9"/>
    <w:rsid w:val="006049F5"/>
    <w:rsid w:val="00605F7B"/>
    <w:rsid w:val="00607E64"/>
    <w:rsid w:val="006106E9"/>
    <w:rsid w:val="0061159E"/>
    <w:rsid w:val="00613579"/>
    <w:rsid w:val="00614633"/>
    <w:rsid w:val="00614BC8"/>
    <w:rsid w:val="006151FB"/>
    <w:rsid w:val="00617411"/>
    <w:rsid w:val="00622DE1"/>
    <w:rsid w:val="006249CB"/>
    <w:rsid w:val="006272DD"/>
    <w:rsid w:val="00630963"/>
    <w:rsid w:val="00631897"/>
    <w:rsid w:val="00632928"/>
    <w:rsid w:val="006330DA"/>
    <w:rsid w:val="00633262"/>
    <w:rsid w:val="00633460"/>
    <w:rsid w:val="0063357E"/>
    <w:rsid w:val="006402E7"/>
    <w:rsid w:val="00640CB6"/>
    <w:rsid w:val="00641B42"/>
    <w:rsid w:val="006422F4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0DC"/>
    <w:rsid w:val="00696563"/>
    <w:rsid w:val="006979F8"/>
    <w:rsid w:val="006A36D1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396"/>
    <w:rsid w:val="006B3E4F"/>
    <w:rsid w:val="006B4E5A"/>
    <w:rsid w:val="006B54C5"/>
    <w:rsid w:val="006B5E80"/>
    <w:rsid w:val="006B7A2E"/>
    <w:rsid w:val="006C4709"/>
    <w:rsid w:val="006D3005"/>
    <w:rsid w:val="006D504F"/>
    <w:rsid w:val="006D68BF"/>
    <w:rsid w:val="006E0CAC"/>
    <w:rsid w:val="006E1CFB"/>
    <w:rsid w:val="006E1F94"/>
    <w:rsid w:val="006E2445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C9E"/>
    <w:rsid w:val="007066A0"/>
    <w:rsid w:val="007075FB"/>
    <w:rsid w:val="0070787B"/>
    <w:rsid w:val="0071131D"/>
    <w:rsid w:val="00711E3D"/>
    <w:rsid w:val="00711E85"/>
    <w:rsid w:val="00712DDA"/>
    <w:rsid w:val="007130F8"/>
    <w:rsid w:val="007152B8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FDE"/>
    <w:rsid w:val="00771287"/>
    <w:rsid w:val="0077149E"/>
    <w:rsid w:val="00771DF4"/>
    <w:rsid w:val="00773A52"/>
    <w:rsid w:val="00777518"/>
    <w:rsid w:val="0077779E"/>
    <w:rsid w:val="00780FB6"/>
    <w:rsid w:val="0078552A"/>
    <w:rsid w:val="00785729"/>
    <w:rsid w:val="00786058"/>
    <w:rsid w:val="007921F3"/>
    <w:rsid w:val="0079487D"/>
    <w:rsid w:val="007966D4"/>
    <w:rsid w:val="00796A0A"/>
    <w:rsid w:val="0079792C"/>
    <w:rsid w:val="007A0183"/>
    <w:rsid w:val="007A0989"/>
    <w:rsid w:val="007A331F"/>
    <w:rsid w:val="007A3844"/>
    <w:rsid w:val="007A4381"/>
    <w:rsid w:val="007A5466"/>
    <w:rsid w:val="007A7EC1"/>
    <w:rsid w:val="007B4FCA"/>
    <w:rsid w:val="007B7B85"/>
    <w:rsid w:val="007C321A"/>
    <w:rsid w:val="007C462E"/>
    <w:rsid w:val="007C496B"/>
    <w:rsid w:val="007C6803"/>
    <w:rsid w:val="007D2892"/>
    <w:rsid w:val="007D2DCC"/>
    <w:rsid w:val="007D30BD"/>
    <w:rsid w:val="007D47E1"/>
    <w:rsid w:val="007D7FCB"/>
    <w:rsid w:val="007E33B6"/>
    <w:rsid w:val="007E59E8"/>
    <w:rsid w:val="007F3861"/>
    <w:rsid w:val="007F4162"/>
    <w:rsid w:val="007F4302"/>
    <w:rsid w:val="007F5441"/>
    <w:rsid w:val="007F7668"/>
    <w:rsid w:val="00800C63"/>
    <w:rsid w:val="00802243"/>
    <w:rsid w:val="008023D4"/>
    <w:rsid w:val="00802ADA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CF4"/>
    <w:rsid w:val="0084176D"/>
    <w:rsid w:val="008423E4"/>
    <w:rsid w:val="00842900"/>
    <w:rsid w:val="0084641D"/>
    <w:rsid w:val="00850CF0"/>
    <w:rsid w:val="00851869"/>
    <w:rsid w:val="00851C04"/>
    <w:rsid w:val="008531A1"/>
    <w:rsid w:val="00853A94"/>
    <w:rsid w:val="008547A3"/>
    <w:rsid w:val="0085797D"/>
    <w:rsid w:val="00857D0E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52BB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5FEB"/>
    <w:rsid w:val="008E2ED2"/>
    <w:rsid w:val="008E3338"/>
    <w:rsid w:val="008E47BE"/>
    <w:rsid w:val="008E7E8E"/>
    <w:rsid w:val="008F09DF"/>
    <w:rsid w:val="008F2796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57FE2"/>
    <w:rsid w:val="009626F1"/>
    <w:rsid w:val="0096482F"/>
    <w:rsid w:val="00964E3A"/>
    <w:rsid w:val="00967126"/>
    <w:rsid w:val="00970EAE"/>
    <w:rsid w:val="00971627"/>
    <w:rsid w:val="00972797"/>
    <w:rsid w:val="0097279D"/>
    <w:rsid w:val="00976837"/>
    <w:rsid w:val="00977974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830"/>
    <w:rsid w:val="00994A8B"/>
    <w:rsid w:val="00994E9B"/>
    <w:rsid w:val="00995B0B"/>
    <w:rsid w:val="009A1883"/>
    <w:rsid w:val="009A3641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DE9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93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760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9BD"/>
    <w:rsid w:val="00AD304B"/>
    <w:rsid w:val="00AD4497"/>
    <w:rsid w:val="00AD7780"/>
    <w:rsid w:val="00AE2263"/>
    <w:rsid w:val="00AE248E"/>
    <w:rsid w:val="00AE2D12"/>
    <w:rsid w:val="00AE2F06"/>
    <w:rsid w:val="00AE4F1C"/>
    <w:rsid w:val="00AE585D"/>
    <w:rsid w:val="00AE6A2D"/>
    <w:rsid w:val="00AF1433"/>
    <w:rsid w:val="00AF48B4"/>
    <w:rsid w:val="00AF4923"/>
    <w:rsid w:val="00AF72A7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2887"/>
    <w:rsid w:val="00B233BB"/>
    <w:rsid w:val="00B234B7"/>
    <w:rsid w:val="00B25612"/>
    <w:rsid w:val="00B26437"/>
    <w:rsid w:val="00B2678E"/>
    <w:rsid w:val="00B30647"/>
    <w:rsid w:val="00B31F0E"/>
    <w:rsid w:val="00B34F25"/>
    <w:rsid w:val="00B36E2E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CC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484"/>
    <w:rsid w:val="00B95BC8"/>
    <w:rsid w:val="00B96E87"/>
    <w:rsid w:val="00BA146A"/>
    <w:rsid w:val="00BA32EE"/>
    <w:rsid w:val="00BA4DCC"/>
    <w:rsid w:val="00BA55C8"/>
    <w:rsid w:val="00BB406C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31D0"/>
    <w:rsid w:val="00BD4E55"/>
    <w:rsid w:val="00BD513B"/>
    <w:rsid w:val="00BD5E52"/>
    <w:rsid w:val="00BE0E75"/>
    <w:rsid w:val="00BE1789"/>
    <w:rsid w:val="00BE35D6"/>
    <w:rsid w:val="00BE3634"/>
    <w:rsid w:val="00BE3E30"/>
    <w:rsid w:val="00BE5274"/>
    <w:rsid w:val="00BE71CD"/>
    <w:rsid w:val="00BE7748"/>
    <w:rsid w:val="00BE7BDA"/>
    <w:rsid w:val="00BF0548"/>
    <w:rsid w:val="00BF3B4C"/>
    <w:rsid w:val="00BF4949"/>
    <w:rsid w:val="00BF4D7C"/>
    <w:rsid w:val="00BF5085"/>
    <w:rsid w:val="00C013F4"/>
    <w:rsid w:val="00C0198E"/>
    <w:rsid w:val="00C040AB"/>
    <w:rsid w:val="00C0499B"/>
    <w:rsid w:val="00C05406"/>
    <w:rsid w:val="00C05CF0"/>
    <w:rsid w:val="00C119AC"/>
    <w:rsid w:val="00C13303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0F79"/>
    <w:rsid w:val="00C54707"/>
    <w:rsid w:val="00C57933"/>
    <w:rsid w:val="00C60206"/>
    <w:rsid w:val="00C615D4"/>
    <w:rsid w:val="00C61B5D"/>
    <w:rsid w:val="00C61C0E"/>
    <w:rsid w:val="00C61C64"/>
    <w:rsid w:val="00C61CDA"/>
    <w:rsid w:val="00C659C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600"/>
    <w:rsid w:val="00C80B8F"/>
    <w:rsid w:val="00C82743"/>
    <w:rsid w:val="00C834CE"/>
    <w:rsid w:val="00C9047F"/>
    <w:rsid w:val="00C91F65"/>
    <w:rsid w:val="00C92310"/>
    <w:rsid w:val="00C94605"/>
    <w:rsid w:val="00C95150"/>
    <w:rsid w:val="00C95A73"/>
    <w:rsid w:val="00CA02B0"/>
    <w:rsid w:val="00CA032E"/>
    <w:rsid w:val="00CA2182"/>
    <w:rsid w:val="00CA2186"/>
    <w:rsid w:val="00CA26EF"/>
    <w:rsid w:val="00CA32C6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815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B15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B2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968"/>
    <w:rsid w:val="00D92F63"/>
    <w:rsid w:val="00D947B6"/>
    <w:rsid w:val="00D97E00"/>
    <w:rsid w:val="00DA00BC"/>
    <w:rsid w:val="00DA0E22"/>
    <w:rsid w:val="00DA1EFA"/>
    <w:rsid w:val="00DA25E7"/>
    <w:rsid w:val="00DA3289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104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5F94"/>
    <w:rsid w:val="00E16D3E"/>
    <w:rsid w:val="00E17167"/>
    <w:rsid w:val="00E1779C"/>
    <w:rsid w:val="00E20520"/>
    <w:rsid w:val="00E21068"/>
    <w:rsid w:val="00E21D55"/>
    <w:rsid w:val="00E21FDC"/>
    <w:rsid w:val="00E2551E"/>
    <w:rsid w:val="00E25B2B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D08"/>
    <w:rsid w:val="00E500F1"/>
    <w:rsid w:val="00E51446"/>
    <w:rsid w:val="00E529C8"/>
    <w:rsid w:val="00E55DA0"/>
    <w:rsid w:val="00E56033"/>
    <w:rsid w:val="00E5677F"/>
    <w:rsid w:val="00E61159"/>
    <w:rsid w:val="00E625DA"/>
    <w:rsid w:val="00E634DC"/>
    <w:rsid w:val="00E65E58"/>
    <w:rsid w:val="00E65FEA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7F0"/>
    <w:rsid w:val="00E85DBD"/>
    <w:rsid w:val="00E87A99"/>
    <w:rsid w:val="00E90702"/>
    <w:rsid w:val="00E9241E"/>
    <w:rsid w:val="00E93DEF"/>
    <w:rsid w:val="00E947B1"/>
    <w:rsid w:val="00E96852"/>
    <w:rsid w:val="00EA13CC"/>
    <w:rsid w:val="00EA16AC"/>
    <w:rsid w:val="00EA385A"/>
    <w:rsid w:val="00EA3931"/>
    <w:rsid w:val="00EA658E"/>
    <w:rsid w:val="00EA7A88"/>
    <w:rsid w:val="00EB27F2"/>
    <w:rsid w:val="00EB3928"/>
    <w:rsid w:val="00EB5373"/>
    <w:rsid w:val="00EB67B9"/>
    <w:rsid w:val="00EB70A8"/>
    <w:rsid w:val="00EC02A2"/>
    <w:rsid w:val="00EC379B"/>
    <w:rsid w:val="00EC37DF"/>
    <w:rsid w:val="00EC41B1"/>
    <w:rsid w:val="00EC7D3F"/>
    <w:rsid w:val="00ED0665"/>
    <w:rsid w:val="00ED12C0"/>
    <w:rsid w:val="00ED19F0"/>
    <w:rsid w:val="00ED2B50"/>
    <w:rsid w:val="00ED3A32"/>
    <w:rsid w:val="00ED3BDE"/>
    <w:rsid w:val="00ED4BA7"/>
    <w:rsid w:val="00ED68FB"/>
    <w:rsid w:val="00ED783A"/>
    <w:rsid w:val="00ED7E9D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074E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0FD4"/>
    <w:rsid w:val="00FA32FC"/>
    <w:rsid w:val="00FA59FD"/>
    <w:rsid w:val="00FA5ADD"/>
    <w:rsid w:val="00FA5D8C"/>
    <w:rsid w:val="00FA6403"/>
    <w:rsid w:val="00FA7745"/>
    <w:rsid w:val="00FB16CD"/>
    <w:rsid w:val="00FB73AE"/>
    <w:rsid w:val="00FC5388"/>
    <w:rsid w:val="00FC726C"/>
    <w:rsid w:val="00FC7B07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734223-6664-4E53-8A04-DC64372F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964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6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64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6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646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2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2D10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342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5289</Characters>
  <Application>Microsoft Office Word</Application>
  <DocSecurity>4</DocSecurity>
  <Lines>129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HB01086 (Committee Report (Unamended))</vt:lpstr>
    </vt:vector>
  </TitlesOfParts>
  <Company>State of Texas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17829</dc:subject>
  <dc:creator>State of Texas</dc:creator>
  <dc:description>HB 1086 by Moody-(H)Criminal Jurisprudence</dc:description>
  <cp:lastModifiedBy>Damian Duarte</cp:lastModifiedBy>
  <cp:revision>2</cp:revision>
  <cp:lastPrinted>2003-11-26T17:21:00Z</cp:lastPrinted>
  <dcterms:created xsi:type="dcterms:W3CDTF">2021-04-02T00:53:00Z</dcterms:created>
  <dcterms:modified xsi:type="dcterms:W3CDTF">2021-04-02T00:53:00Z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21.90.1369</vt:lpwstr>
  </property>
</Properties>
</file>