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8140CC" w14:paraId="63503EA0" w14:textId="77777777" w:rsidTr="00345119">
        <w:tc>
          <w:tcPr>
            <w:tcW w:w="9576" w:type="dxa"/>
            <w:noWrap/>
          </w:tcPr>
          <w:p w14:paraId="5AF42585" w14:textId="77777777" w:rsidR="008423E4" w:rsidRPr="0022177D" w:rsidRDefault="003670A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87F5BC4" w14:textId="77777777" w:rsidR="008423E4" w:rsidRPr="0022177D" w:rsidRDefault="008423E4" w:rsidP="008423E4">
      <w:pPr>
        <w:jc w:val="center"/>
      </w:pPr>
    </w:p>
    <w:p w14:paraId="68F0274C" w14:textId="77777777" w:rsidR="008423E4" w:rsidRPr="00B31F0E" w:rsidRDefault="008423E4" w:rsidP="008423E4"/>
    <w:p w14:paraId="6020782F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140CC" w14:paraId="5EF35334" w14:textId="77777777" w:rsidTr="00345119">
        <w:tc>
          <w:tcPr>
            <w:tcW w:w="9576" w:type="dxa"/>
          </w:tcPr>
          <w:p w14:paraId="58AF7A4A" w14:textId="0DD92D51" w:rsidR="008423E4" w:rsidRPr="00861995" w:rsidRDefault="003670AB" w:rsidP="00345119">
            <w:pPr>
              <w:jc w:val="right"/>
            </w:pPr>
            <w:r>
              <w:t>C.S.H.B. 1090</w:t>
            </w:r>
          </w:p>
        </w:tc>
      </w:tr>
      <w:tr w:rsidR="008140CC" w14:paraId="24A08513" w14:textId="77777777" w:rsidTr="00345119">
        <w:tc>
          <w:tcPr>
            <w:tcW w:w="9576" w:type="dxa"/>
          </w:tcPr>
          <w:p w14:paraId="37CBE86E" w14:textId="0AA1B6A4" w:rsidR="008423E4" w:rsidRPr="00861995" w:rsidRDefault="003670AB" w:rsidP="0045083F">
            <w:pPr>
              <w:jc w:val="right"/>
            </w:pPr>
            <w:r>
              <w:t xml:space="preserve">By: </w:t>
            </w:r>
            <w:r w:rsidR="0045083F">
              <w:t>Bailes</w:t>
            </w:r>
          </w:p>
        </w:tc>
      </w:tr>
      <w:tr w:rsidR="008140CC" w14:paraId="429F4BEA" w14:textId="77777777" w:rsidTr="00345119">
        <w:tc>
          <w:tcPr>
            <w:tcW w:w="9576" w:type="dxa"/>
          </w:tcPr>
          <w:p w14:paraId="3D1DFDD3" w14:textId="5CCDFF42" w:rsidR="008423E4" w:rsidRPr="00861995" w:rsidRDefault="003670AB" w:rsidP="00345119">
            <w:pPr>
              <w:jc w:val="right"/>
            </w:pPr>
            <w:r>
              <w:t>Ways &amp; Means</w:t>
            </w:r>
          </w:p>
        </w:tc>
      </w:tr>
      <w:tr w:rsidR="008140CC" w14:paraId="73BCFE4A" w14:textId="77777777" w:rsidTr="00345119">
        <w:tc>
          <w:tcPr>
            <w:tcW w:w="9576" w:type="dxa"/>
          </w:tcPr>
          <w:p w14:paraId="743015B0" w14:textId="1DADD76D" w:rsidR="008423E4" w:rsidRDefault="003670AB" w:rsidP="00345119">
            <w:pPr>
              <w:jc w:val="right"/>
            </w:pPr>
            <w:r>
              <w:t>Committee Report (Substituted)</w:t>
            </w:r>
          </w:p>
        </w:tc>
      </w:tr>
    </w:tbl>
    <w:p w14:paraId="347458BE" w14:textId="77777777" w:rsidR="008423E4" w:rsidRDefault="008423E4" w:rsidP="008423E4">
      <w:pPr>
        <w:tabs>
          <w:tab w:val="right" w:pos="9360"/>
        </w:tabs>
      </w:pPr>
    </w:p>
    <w:p w14:paraId="6E7D2E3D" w14:textId="77777777" w:rsidR="008423E4" w:rsidRDefault="008423E4" w:rsidP="008423E4"/>
    <w:p w14:paraId="5363C35C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8140CC" w14:paraId="1ABD2CD4" w14:textId="77777777" w:rsidTr="00345119">
        <w:tc>
          <w:tcPr>
            <w:tcW w:w="9576" w:type="dxa"/>
          </w:tcPr>
          <w:p w14:paraId="354A7B29" w14:textId="77777777" w:rsidR="008423E4" w:rsidRPr="00A8133F" w:rsidRDefault="003670AB" w:rsidP="00A678A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563AC77" w14:textId="77777777" w:rsidR="008423E4" w:rsidRDefault="008423E4" w:rsidP="00A678A2"/>
          <w:p w14:paraId="5BDBF92A" w14:textId="439DBEB3" w:rsidR="008423E4" w:rsidRDefault="003670AB" w:rsidP="00A678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Currently, </w:t>
            </w:r>
            <w:r w:rsidR="00B850A4">
              <w:t>when</w:t>
            </w:r>
            <w:r w:rsidR="000615D9">
              <w:t xml:space="preserve"> taxable real property is erroneously omitted from the appraisal roll</w:t>
            </w:r>
            <w:r w:rsidR="00B850A4">
              <w:t>, the</w:t>
            </w:r>
            <w:r w:rsidR="002360E2" w:rsidRPr="002360E2">
              <w:t xml:space="preserve"> </w:t>
            </w:r>
            <w:r>
              <w:t>c</w:t>
            </w:r>
            <w:r w:rsidR="002360E2" w:rsidRPr="002360E2">
              <w:t xml:space="preserve">hief </w:t>
            </w:r>
            <w:r>
              <w:t>a</w:t>
            </w:r>
            <w:r w:rsidR="002360E2" w:rsidRPr="002360E2">
              <w:t xml:space="preserve">ppraiser </w:t>
            </w:r>
            <w:r w:rsidR="00B850A4">
              <w:t>has a five-year window in which to discover and fix the omission</w:t>
            </w:r>
            <w:r w:rsidR="002360E2" w:rsidRPr="002360E2">
              <w:t>. When this happens, back taxes, penalties, and interest are added</w:t>
            </w:r>
            <w:r w:rsidR="00E92635">
              <w:t>, which can cause extreme financial burden for the taxpayer</w:t>
            </w:r>
            <w:r>
              <w:t>.</w:t>
            </w:r>
            <w:r w:rsidR="002360E2" w:rsidRPr="002360E2">
              <w:t xml:space="preserve"> </w:t>
            </w:r>
            <w:r>
              <w:t xml:space="preserve">It has been suggested that shortening the window in which the </w:t>
            </w:r>
            <w:r w:rsidR="00641E77">
              <w:t xml:space="preserve">chief </w:t>
            </w:r>
            <w:r>
              <w:t>appraiser may look back</w:t>
            </w:r>
            <w:r>
              <w:t xml:space="preserve"> on prior appraisal rolls </w:t>
            </w:r>
            <w:r w:rsidR="00FD5F35">
              <w:t xml:space="preserve">and assess back taxes </w:t>
            </w:r>
            <w:r>
              <w:t>w</w:t>
            </w:r>
            <w:r w:rsidR="000615D9">
              <w:t>ould</w:t>
            </w:r>
            <w:r w:rsidR="00E92635">
              <w:t xml:space="preserve"> help to </w:t>
            </w:r>
            <w:r w:rsidR="00BE08AF">
              <w:t>ease</w:t>
            </w:r>
            <w:r>
              <w:t xml:space="preserve"> th</w:t>
            </w:r>
            <w:r w:rsidR="00E92635">
              <w:t>is</w:t>
            </w:r>
            <w:r w:rsidR="002360E2" w:rsidRPr="002360E2">
              <w:t xml:space="preserve"> financial burde</w:t>
            </w:r>
            <w:r w:rsidR="004342AF">
              <w:t>n</w:t>
            </w:r>
            <w:r w:rsidR="002360E2" w:rsidRPr="002360E2">
              <w:t xml:space="preserve">. </w:t>
            </w:r>
            <w:r w:rsidR="002360E2">
              <w:t>C.S.</w:t>
            </w:r>
            <w:r w:rsidR="002360E2" w:rsidRPr="002360E2">
              <w:t>H</w:t>
            </w:r>
            <w:r w:rsidR="002360E2">
              <w:t>.</w:t>
            </w:r>
            <w:r w:rsidR="002360E2" w:rsidRPr="002360E2">
              <w:t>B</w:t>
            </w:r>
            <w:r w:rsidR="002360E2">
              <w:t>.</w:t>
            </w:r>
            <w:r w:rsidR="002360E2" w:rsidRPr="002360E2">
              <w:t xml:space="preserve"> 1090 </w:t>
            </w:r>
            <w:r>
              <w:t>seeks to shorten this window to</w:t>
            </w:r>
            <w:r w:rsidR="002360E2" w:rsidRPr="002360E2">
              <w:t xml:space="preserve"> three years</w:t>
            </w:r>
            <w:r w:rsidR="004342AF">
              <w:t xml:space="preserve">, which aligns with the requirement to reappraise property </w:t>
            </w:r>
            <w:r w:rsidR="001265A7">
              <w:t xml:space="preserve">at least once </w:t>
            </w:r>
            <w:r w:rsidR="004342AF">
              <w:t>every three years</w:t>
            </w:r>
            <w:r w:rsidR="002360E2" w:rsidRPr="002360E2">
              <w:t>.</w:t>
            </w:r>
          </w:p>
          <w:p w14:paraId="20F2B958" w14:textId="77777777" w:rsidR="008423E4" w:rsidRPr="00E26B13" w:rsidRDefault="008423E4" w:rsidP="00A678A2">
            <w:pPr>
              <w:rPr>
                <w:b/>
              </w:rPr>
            </w:pPr>
          </w:p>
        </w:tc>
      </w:tr>
      <w:tr w:rsidR="008140CC" w14:paraId="0BAFF623" w14:textId="77777777" w:rsidTr="00345119">
        <w:tc>
          <w:tcPr>
            <w:tcW w:w="9576" w:type="dxa"/>
          </w:tcPr>
          <w:p w14:paraId="666D7BE8" w14:textId="77777777" w:rsidR="0017725B" w:rsidRDefault="003670AB" w:rsidP="00A678A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CRIMINAL </w:t>
            </w:r>
            <w:r>
              <w:rPr>
                <w:b/>
                <w:u w:val="single"/>
              </w:rPr>
              <w:t>JUSTICE IMPACT</w:t>
            </w:r>
          </w:p>
          <w:p w14:paraId="11376AA5" w14:textId="77777777" w:rsidR="0017725B" w:rsidRDefault="0017725B" w:rsidP="00A678A2">
            <w:pPr>
              <w:rPr>
                <w:b/>
                <w:u w:val="single"/>
              </w:rPr>
            </w:pPr>
          </w:p>
          <w:p w14:paraId="10059B8E" w14:textId="77777777" w:rsidR="0017725B" w:rsidRDefault="003670AB" w:rsidP="00A678A2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</w:t>
            </w:r>
            <w:r>
              <w:t>role, or mandatory supervision.</w:t>
            </w:r>
          </w:p>
          <w:p w14:paraId="1602FCFB" w14:textId="393A6370" w:rsidR="00242B3E" w:rsidRPr="0013426F" w:rsidRDefault="00242B3E" w:rsidP="00A678A2">
            <w:pPr>
              <w:jc w:val="both"/>
            </w:pPr>
          </w:p>
        </w:tc>
      </w:tr>
      <w:tr w:rsidR="008140CC" w14:paraId="7BF05CFF" w14:textId="77777777" w:rsidTr="00345119">
        <w:tc>
          <w:tcPr>
            <w:tcW w:w="9576" w:type="dxa"/>
          </w:tcPr>
          <w:p w14:paraId="78826518" w14:textId="77777777" w:rsidR="008423E4" w:rsidRPr="00A8133F" w:rsidRDefault="003670AB" w:rsidP="00A678A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D6D3564" w14:textId="77777777" w:rsidR="008423E4" w:rsidRDefault="008423E4" w:rsidP="00A678A2"/>
          <w:p w14:paraId="446E802E" w14:textId="77777777" w:rsidR="008423E4" w:rsidRDefault="003670AB" w:rsidP="00A678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21A617EB" w14:textId="6BFC2D9B" w:rsidR="00242B3E" w:rsidRPr="0013426F" w:rsidRDefault="00242B3E" w:rsidP="00A678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8140CC" w14:paraId="69A202EA" w14:textId="77777777" w:rsidTr="00345119">
        <w:tc>
          <w:tcPr>
            <w:tcW w:w="9576" w:type="dxa"/>
          </w:tcPr>
          <w:p w14:paraId="4F2C9F8B" w14:textId="11A819E4" w:rsidR="008423E4" w:rsidRPr="00A8133F" w:rsidRDefault="003670AB" w:rsidP="00A678A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DF1698A" w14:textId="77777777" w:rsidR="008423E4" w:rsidRDefault="008423E4" w:rsidP="00A678A2"/>
          <w:p w14:paraId="0951F432" w14:textId="2284F216" w:rsidR="00465C29" w:rsidRDefault="003670AB" w:rsidP="00A678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0D7F9D">
              <w:t>H.B. 1090 amends the Tax Code</w:t>
            </w:r>
            <w:r w:rsidR="001327D2">
              <w:t xml:space="preserve">, </w:t>
            </w:r>
            <w:r w:rsidR="00D164B0">
              <w:t xml:space="preserve">as follows, </w:t>
            </w:r>
            <w:r w:rsidR="001327D2">
              <w:t>with respect to the required appraisal and subsequent entry in the appraisal roll of property that was erroneously omitted from an ap</w:t>
            </w:r>
            <w:r w:rsidR="00D164B0">
              <w:t>praisal roll in a previous year</w:t>
            </w:r>
            <w:r>
              <w:t>:</w:t>
            </w:r>
          </w:p>
          <w:p w14:paraId="47229966" w14:textId="77777777" w:rsidR="00465C29" w:rsidRDefault="003670AB" w:rsidP="00A678A2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>
              <w:t>to clarify that a year means a tax year for purposes of that requir</w:t>
            </w:r>
            <w:r>
              <w:t xml:space="preserve">ement; and </w:t>
            </w:r>
          </w:p>
          <w:p w14:paraId="3C5A5E04" w14:textId="6E87307D" w:rsidR="001327D2" w:rsidRDefault="003670AB" w:rsidP="00A678A2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to </w:t>
            </w:r>
            <w:r w:rsidR="006D22F9">
              <w:t>shorten</w:t>
            </w:r>
            <w:r w:rsidR="00224659">
              <w:t xml:space="preserve"> </w:t>
            </w:r>
            <w:r w:rsidR="005C656B">
              <w:t xml:space="preserve">from five years to three years </w:t>
            </w:r>
            <w:r w:rsidR="00224659">
              <w:t>the window</w:t>
            </w:r>
            <w:r w:rsidR="00AC7BD3">
              <w:t xml:space="preserve"> in which </w:t>
            </w:r>
            <w:r w:rsidR="00352327">
              <w:t>the</w:t>
            </w:r>
            <w:r w:rsidR="00465C29">
              <w:t xml:space="preserve"> discovery</w:t>
            </w:r>
            <w:r w:rsidRPr="000D7F9D">
              <w:t xml:space="preserve"> that </w:t>
            </w:r>
            <w:r w:rsidR="00624F0E">
              <w:t>real</w:t>
            </w:r>
            <w:r w:rsidR="00624F0E" w:rsidRPr="000D7F9D">
              <w:t xml:space="preserve"> </w:t>
            </w:r>
            <w:r w:rsidRPr="000D7F9D">
              <w:t xml:space="preserve">property was </w:t>
            </w:r>
            <w:r w:rsidRPr="00501DD1">
              <w:t>so omitted</w:t>
            </w:r>
            <w:r w:rsidRPr="000D7F9D">
              <w:t xml:space="preserve"> </w:t>
            </w:r>
            <w:r w:rsidR="00AC7BD3">
              <w:t>triggers the requirement for</w:t>
            </w:r>
            <w:r w:rsidRPr="000D7F9D">
              <w:t xml:space="preserve"> the chief appraiser </w:t>
            </w:r>
            <w:r>
              <w:t>to</w:t>
            </w:r>
            <w:r w:rsidRPr="000D7F9D">
              <w:t xml:space="preserve"> </w:t>
            </w:r>
            <w:r>
              <w:t>do the following:</w:t>
            </w:r>
          </w:p>
          <w:p w14:paraId="773B241A" w14:textId="6B152209" w:rsidR="00465C29" w:rsidRDefault="003670AB" w:rsidP="00A678A2">
            <w:pPr>
              <w:pStyle w:val="Header"/>
              <w:numPr>
                <w:ilvl w:val="1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 w:rsidRPr="000D7F9D">
              <w:t xml:space="preserve">appraise the property as of January 1 of each year that </w:t>
            </w:r>
            <w:r w:rsidR="006D22F9">
              <w:t>the property</w:t>
            </w:r>
            <w:r w:rsidR="006D22F9" w:rsidRPr="000D7F9D">
              <w:t xml:space="preserve"> </w:t>
            </w:r>
            <w:r w:rsidRPr="000D7F9D">
              <w:t>was omitted</w:t>
            </w:r>
            <w:r w:rsidR="001327D2">
              <w:t>;</w:t>
            </w:r>
            <w:r w:rsidRPr="000D7F9D">
              <w:t xml:space="preserve"> and </w:t>
            </w:r>
          </w:p>
          <w:p w14:paraId="2DE777D7" w14:textId="77777777" w:rsidR="008423E4" w:rsidRDefault="003670AB" w:rsidP="00A678A2">
            <w:pPr>
              <w:pStyle w:val="Header"/>
              <w:numPr>
                <w:ilvl w:val="1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 w:rsidRPr="000D7F9D">
              <w:t>enter the property and its appraised value in the appraisal records.</w:t>
            </w:r>
            <w:r w:rsidR="00AC7BD3">
              <w:t xml:space="preserve"> </w:t>
            </w:r>
          </w:p>
          <w:p w14:paraId="316ACF5D" w14:textId="349E09B7" w:rsidR="00591267" w:rsidRPr="000D7F9D" w:rsidRDefault="00591267" w:rsidP="00A678A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720"/>
              <w:jc w:val="both"/>
            </w:pPr>
          </w:p>
        </w:tc>
      </w:tr>
      <w:tr w:rsidR="008140CC" w14:paraId="1AFE9852" w14:textId="77777777" w:rsidTr="00345119">
        <w:tc>
          <w:tcPr>
            <w:tcW w:w="9576" w:type="dxa"/>
          </w:tcPr>
          <w:p w14:paraId="0756CCF0" w14:textId="77777777" w:rsidR="008423E4" w:rsidRPr="00A8133F" w:rsidRDefault="003670AB" w:rsidP="00A678A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800C551" w14:textId="77777777" w:rsidR="008423E4" w:rsidRDefault="008423E4" w:rsidP="00A678A2"/>
          <w:p w14:paraId="0891F1EB" w14:textId="77777777" w:rsidR="008423E4" w:rsidRDefault="003670AB" w:rsidP="00A678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409E7BC2" w14:textId="5EFF70A9" w:rsidR="00A678A2" w:rsidRPr="000D7F9D" w:rsidRDefault="00A678A2" w:rsidP="00A678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8140CC" w14:paraId="45BBD2EA" w14:textId="77777777" w:rsidTr="00345119">
        <w:tc>
          <w:tcPr>
            <w:tcW w:w="9576" w:type="dxa"/>
          </w:tcPr>
          <w:p w14:paraId="1920B70E" w14:textId="77777777" w:rsidR="0045083F" w:rsidRDefault="003670AB" w:rsidP="00A678A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469ACA22" w14:textId="77777777" w:rsidR="00624F0E" w:rsidRDefault="00624F0E" w:rsidP="00A678A2">
            <w:pPr>
              <w:jc w:val="both"/>
            </w:pPr>
          </w:p>
          <w:p w14:paraId="05BFBE08" w14:textId="12CF84DE" w:rsidR="00624F0E" w:rsidRDefault="003670AB" w:rsidP="00A678A2">
            <w:pPr>
              <w:jc w:val="both"/>
            </w:pPr>
            <w:r>
              <w:t xml:space="preserve">While C.S.H.B. 1090 may differ from the original in minor or nonsubstantive </w:t>
            </w:r>
            <w:r>
              <w:t>ways, the following summarizes the substantial differences between the introduced and committee substitute versions of the bill.</w:t>
            </w:r>
          </w:p>
          <w:p w14:paraId="3E2904B3" w14:textId="234A9C50" w:rsidR="00624F0E" w:rsidRDefault="00624F0E" w:rsidP="00A678A2">
            <w:pPr>
              <w:jc w:val="both"/>
            </w:pPr>
          </w:p>
          <w:p w14:paraId="005B6DDA" w14:textId="21FBBB2F" w:rsidR="00624F0E" w:rsidRDefault="003670AB" w:rsidP="00A678A2">
            <w:pPr>
              <w:jc w:val="both"/>
            </w:pPr>
            <w:r>
              <w:t>The substitute</w:t>
            </w:r>
            <w:r w:rsidR="004342AF">
              <w:t xml:space="preserve"> does not include </w:t>
            </w:r>
            <w:r w:rsidR="00760319">
              <w:t>provisions of the original</w:t>
            </w:r>
            <w:r w:rsidR="003945B4">
              <w:t xml:space="preserve"> that </w:t>
            </w:r>
            <w:r w:rsidR="001A1719">
              <w:t>changed</w:t>
            </w:r>
            <w:r w:rsidR="006432B0">
              <w:t xml:space="preserve"> the</w:t>
            </w:r>
            <w:r w:rsidRPr="00624F0E">
              <w:t xml:space="preserve"> window in which the discovery </w:t>
            </w:r>
            <w:r w:rsidR="006432B0">
              <w:t xml:space="preserve">that </w:t>
            </w:r>
            <w:r w:rsidR="00224659">
              <w:t>personal</w:t>
            </w:r>
            <w:r w:rsidR="00224659" w:rsidRPr="00624F0E">
              <w:t xml:space="preserve"> </w:t>
            </w:r>
            <w:r w:rsidRPr="00624F0E">
              <w:t>proper</w:t>
            </w:r>
            <w:r w:rsidRPr="00624F0E">
              <w:t xml:space="preserve">ty was omitted </w:t>
            </w:r>
            <w:r w:rsidR="00760319">
              <w:t xml:space="preserve">from an appraisal roll </w:t>
            </w:r>
            <w:r w:rsidRPr="00624F0E">
              <w:t xml:space="preserve">triggers </w:t>
            </w:r>
            <w:r w:rsidR="000615D9">
              <w:t xml:space="preserve">required appraisal of </w:t>
            </w:r>
            <w:r w:rsidR="006432B0">
              <w:t>the property for each tax year that it was omitted</w:t>
            </w:r>
            <w:r w:rsidR="000F16B4">
              <w:t xml:space="preserve"> and </w:t>
            </w:r>
            <w:r w:rsidR="00BE08AF">
              <w:t xml:space="preserve">entry </w:t>
            </w:r>
            <w:r w:rsidR="000F16B4">
              <w:t>in the appraisal records</w:t>
            </w:r>
            <w:r w:rsidR="006432B0">
              <w:t>.</w:t>
            </w:r>
            <w:r w:rsidR="00760319">
              <w:t xml:space="preserve"> </w:t>
            </w:r>
          </w:p>
          <w:p w14:paraId="63EE3D8A" w14:textId="48D7A1ED" w:rsidR="00624F0E" w:rsidRPr="00624F0E" w:rsidRDefault="00624F0E" w:rsidP="00A678A2">
            <w:pPr>
              <w:jc w:val="both"/>
            </w:pPr>
          </w:p>
        </w:tc>
      </w:tr>
      <w:tr w:rsidR="008140CC" w14:paraId="2E2F8700" w14:textId="77777777" w:rsidTr="00345119">
        <w:tc>
          <w:tcPr>
            <w:tcW w:w="9576" w:type="dxa"/>
          </w:tcPr>
          <w:p w14:paraId="2406A688" w14:textId="77777777" w:rsidR="0045083F" w:rsidRPr="009C1E9A" w:rsidRDefault="0045083F" w:rsidP="00A678A2">
            <w:pPr>
              <w:rPr>
                <w:b/>
                <w:u w:val="single"/>
              </w:rPr>
            </w:pPr>
          </w:p>
        </w:tc>
      </w:tr>
      <w:tr w:rsidR="008140CC" w14:paraId="407B7440" w14:textId="77777777" w:rsidTr="00345119">
        <w:tc>
          <w:tcPr>
            <w:tcW w:w="9576" w:type="dxa"/>
          </w:tcPr>
          <w:p w14:paraId="66936AF7" w14:textId="77777777" w:rsidR="0045083F" w:rsidRPr="0045083F" w:rsidRDefault="0045083F" w:rsidP="00A678A2">
            <w:pPr>
              <w:jc w:val="both"/>
            </w:pPr>
          </w:p>
        </w:tc>
      </w:tr>
    </w:tbl>
    <w:p w14:paraId="34264946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3BD5C0D8" w14:textId="77777777" w:rsidR="004108C3" w:rsidRPr="008423E4" w:rsidRDefault="004108C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25D3A" w14:textId="77777777" w:rsidR="00000000" w:rsidRDefault="003670AB">
      <w:r>
        <w:separator/>
      </w:r>
    </w:p>
  </w:endnote>
  <w:endnote w:type="continuationSeparator" w:id="0">
    <w:p w14:paraId="6E316E94" w14:textId="77777777" w:rsidR="00000000" w:rsidRDefault="00367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C1466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140CC" w14:paraId="45BA7733" w14:textId="77777777" w:rsidTr="009C1E9A">
      <w:trPr>
        <w:cantSplit/>
      </w:trPr>
      <w:tc>
        <w:tcPr>
          <w:tcW w:w="0" w:type="pct"/>
        </w:tcPr>
        <w:p w14:paraId="4DE616E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F08CBD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F800A75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E1E1C2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42B8C8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140CC" w14:paraId="7913F628" w14:textId="77777777" w:rsidTr="009C1E9A">
      <w:trPr>
        <w:cantSplit/>
      </w:trPr>
      <w:tc>
        <w:tcPr>
          <w:tcW w:w="0" w:type="pct"/>
        </w:tcPr>
        <w:p w14:paraId="1D7BB1E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D63A9C1" w14:textId="2E3343BF" w:rsidR="00EC379B" w:rsidRPr="009C1E9A" w:rsidRDefault="003670A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22535</w:t>
          </w:r>
        </w:p>
      </w:tc>
      <w:tc>
        <w:tcPr>
          <w:tcW w:w="2453" w:type="pct"/>
        </w:tcPr>
        <w:p w14:paraId="6374209C" w14:textId="23E62997" w:rsidR="00EC379B" w:rsidRDefault="003670A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A366C4">
            <w:t>21.116.544</w:t>
          </w:r>
          <w:r>
            <w:fldChar w:fldCharType="end"/>
          </w:r>
        </w:p>
      </w:tc>
    </w:tr>
    <w:tr w:rsidR="008140CC" w14:paraId="2FF234F6" w14:textId="77777777" w:rsidTr="009C1E9A">
      <w:trPr>
        <w:cantSplit/>
      </w:trPr>
      <w:tc>
        <w:tcPr>
          <w:tcW w:w="0" w:type="pct"/>
        </w:tcPr>
        <w:p w14:paraId="0DD7558B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8F97676" w14:textId="4BAA4B6B" w:rsidR="00EC379B" w:rsidRPr="009C1E9A" w:rsidRDefault="003670A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20821</w:t>
          </w:r>
        </w:p>
      </w:tc>
      <w:tc>
        <w:tcPr>
          <w:tcW w:w="2453" w:type="pct"/>
        </w:tcPr>
        <w:p w14:paraId="354252DA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C7141B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140CC" w14:paraId="416CB484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9E69F66" w14:textId="40C0B8C9" w:rsidR="00EC379B" w:rsidRDefault="003670A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A678A2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1F7E0AB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255F6BC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D158F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EE618" w14:textId="77777777" w:rsidR="00000000" w:rsidRDefault="003670AB">
      <w:r>
        <w:separator/>
      </w:r>
    </w:p>
  </w:footnote>
  <w:footnote w:type="continuationSeparator" w:id="0">
    <w:p w14:paraId="7F466A5A" w14:textId="77777777" w:rsidR="00000000" w:rsidRDefault="00367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C457B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CC724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1D43D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334"/>
    <w:multiLevelType w:val="hybridMultilevel"/>
    <w:tmpl w:val="1CAA21AC"/>
    <w:lvl w:ilvl="0" w:tplc="303A9B3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B3F655A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6142AD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A2E4B5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D28282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0AC4E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B9CB2E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340CF7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99C1C5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742606"/>
    <w:multiLevelType w:val="hybridMultilevel"/>
    <w:tmpl w:val="DFB83FB4"/>
    <w:lvl w:ilvl="0" w:tplc="6E5C1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5C8B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AA9A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20B2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565F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5AA6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C60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F242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241C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24BD7"/>
    <w:multiLevelType w:val="hybridMultilevel"/>
    <w:tmpl w:val="6EDC7572"/>
    <w:lvl w:ilvl="0" w:tplc="CEC01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244C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FCD5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3E36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3C46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EA52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6E77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E8E0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2AC1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A1997"/>
    <w:multiLevelType w:val="hybridMultilevel"/>
    <w:tmpl w:val="DDA6C6D2"/>
    <w:lvl w:ilvl="0" w:tplc="DDD026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E02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CA95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AC51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102D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18C5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F2D8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8C10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94B6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8F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15D9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D7F9D"/>
    <w:rsid w:val="000E1976"/>
    <w:rsid w:val="000E20F1"/>
    <w:rsid w:val="000E5B20"/>
    <w:rsid w:val="000E7C14"/>
    <w:rsid w:val="000F094C"/>
    <w:rsid w:val="000F16B4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65A7"/>
    <w:rsid w:val="00127893"/>
    <w:rsid w:val="001312BB"/>
    <w:rsid w:val="001327D2"/>
    <w:rsid w:val="0013426F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1719"/>
    <w:rsid w:val="001A2BDD"/>
    <w:rsid w:val="001A3DDF"/>
    <w:rsid w:val="001A4310"/>
    <w:rsid w:val="001B053A"/>
    <w:rsid w:val="001B242E"/>
    <w:rsid w:val="001B26D8"/>
    <w:rsid w:val="001B3BFA"/>
    <w:rsid w:val="001B75B8"/>
    <w:rsid w:val="001C060C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4396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659"/>
    <w:rsid w:val="00224C37"/>
    <w:rsid w:val="002304DF"/>
    <w:rsid w:val="0023341D"/>
    <w:rsid w:val="002338DA"/>
    <w:rsid w:val="00233D66"/>
    <w:rsid w:val="00233FDB"/>
    <w:rsid w:val="00234F58"/>
    <w:rsid w:val="0023507D"/>
    <w:rsid w:val="0023584F"/>
    <w:rsid w:val="002360E2"/>
    <w:rsid w:val="0024077A"/>
    <w:rsid w:val="00241EC1"/>
    <w:rsid w:val="00242B3E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6069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9E"/>
    <w:rsid w:val="003305F5"/>
    <w:rsid w:val="00333448"/>
    <w:rsid w:val="00333930"/>
    <w:rsid w:val="00336BA4"/>
    <w:rsid w:val="00336C7A"/>
    <w:rsid w:val="00337392"/>
    <w:rsid w:val="00337659"/>
    <w:rsid w:val="003427C9"/>
    <w:rsid w:val="00343570"/>
    <w:rsid w:val="00343A92"/>
    <w:rsid w:val="00344530"/>
    <w:rsid w:val="003446DC"/>
    <w:rsid w:val="00345119"/>
    <w:rsid w:val="00347B4A"/>
    <w:rsid w:val="003500C3"/>
    <w:rsid w:val="00352327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663AB"/>
    <w:rsid w:val="003670AB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945B4"/>
    <w:rsid w:val="003A0296"/>
    <w:rsid w:val="003A10BC"/>
    <w:rsid w:val="003A33E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42AF"/>
    <w:rsid w:val="004350F3"/>
    <w:rsid w:val="00436980"/>
    <w:rsid w:val="00441016"/>
    <w:rsid w:val="00441F2F"/>
    <w:rsid w:val="0044228B"/>
    <w:rsid w:val="00447018"/>
    <w:rsid w:val="00450561"/>
    <w:rsid w:val="00450823"/>
    <w:rsid w:val="0045083F"/>
    <w:rsid w:val="00450A40"/>
    <w:rsid w:val="00451D7C"/>
    <w:rsid w:val="00452FC3"/>
    <w:rsid w:val="00455936"/>
    <w:rsid w:val="00455ACE"/>
    <w:rsid w:val="00461B69"/>
    <w:rsid w:val="00462B3D"/>
    <w:rsid w:val="00465C29"/>
    <w:rsid w:val="00466B9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417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5C9F"/>
    <w:rsid w:val="004F64F6"/>
    <w:rsid w:val="004F69C0"/>
    <w:rsid w:val="00500121"/>
    <w:rsid w:val="005017AC"/>
    <w:rsid w:val="00501DD1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1267"/>
    <w:rsid w:val="00592C9A"/>
    <w:rsid w:val="0059344C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656B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6B5D"/>
    <w:rsid w:val="005F7000"/>
    <w:rsid w:val="005F7AAA"/>
    <w:rsid w:val="00600BAA"/>
    <w:rsid w:val="006012DA"/>
    <w:rsid w:val="00603B0F"/>
    <w:rsid w:val="006049F5"/>
    <w:rsid w:val="0060581B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4F0E"/>
    <w:rsid w:val="006272DD"/>
    <w:rsid w:val="00630963"/>
    <w:rsid w:val="00631897"/>
    <w:rsid w:val="00632928"/>
    <w:rsid w:val="006330DA"/>
    <w:rsid w:val="00633262"/>
    <w:rsid w:val="00633460"/>
    <w:rsid w:val="006402E7"/>
    <w:rsid w:val="006406F0"/>
    <w:rsid w:val="00640CB6"/>
    <w:rsid w:val="00641B42"/>
    <w:rsid w:val="00641E77"/>
    <w:rsid w:val="006432B0"/>
    <w:rsid w:val="00645750"/>
    <w:rsid w:val="00650692"/>
    <w:rsid w:val="006508D3"/>
    <w:rsid w:val="00650AFA"/>
    <w:rsid w:val="00652B25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5AA6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22F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0319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4A94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44FC"/>
    <w:rsid w:val="007F5441"/>
    <w:rsid w:val="007F7668"/>
    <w:rsid w:val="00800C63"/>
    <w:rsid w:val="00802243"/>
    <w:rsid w:val="008023D4"/>
    <w:rsid w:val="00805402"/>
    <w:rsid w:val="0080765F"/>
    <w:rsid w:val="00812BE3"/>
    <w:rsid w:val="008140CC"/>
    <w:rsid w:val="00814516"/>
    <w:rsid w:val="00814A23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54FD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169A4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366C4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678A2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C7BD3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1D8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44DC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50A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8AF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77C68"/>
    <w:rsid w:val="00C80B8F"/>
    <w:rsid w:val="00C80EB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335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079AF"/>
    <w:rsid w:val="00D11B0B"/>
    <w:rsid w:val="00D12A3E"/>
    <w:rsid w:val="00D164B0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2635"/>
    <w:rsid w:val="00E93DEF"/>
    <w:rsid w:val="00E947B1"/>
    <w:rsid w:val="00E96852"/>
    <w:rsid w:val="00EA16AC"/>
    <w:rsid w:val="00EA385A"/>
    <w:rsid w:val="00EA3931"/>
    <w:rsid w:val="00EA5957"/>
    <w:rsid w:val="00EA658E"/>
    <w:rsid w:val="00EA7A88"/>
    <w:rsid w:val="00EB27F2"/>
    <w:rsid w:val="00EB3928"/>
    <w:rsid w:val="00EB5373"/>
    <w:rsid w:val="00EC02A2"/>
    <w:rsid w:val="00EC252C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5F35"/>
    <w:rsid w:val="00FE174F"/>
    <w:rsid w:val="00FE19C5"/>
    <w:rsid w:val="00FE20BC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432E52-9B46-4535-8AAA-48D53026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3426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342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3426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342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3426F"/>
    <w:rPr>
      <w:b/>
      <w:bCs/>
    </w:rPr>
  </w:style>
  <w:style w:type="paragraph" w:styleId="Revision">
    <w:name w:val="Revision"/>
    <w:hidden/>
    <w:uiPriority w:val="99"/>
    <w:semiHidden/>
    <w:rsid w:val="009B54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2030</Characters>
  <Application>Microsoft Office Word</Application>
  <DocSecurity>4</DocSecurity>
  <Lines>62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HB01090 (Committee Report (Substituted))</vt:lpstr>
    </vt:vector>
  </TitlesOfParts>
  <Company>State of Texas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22535</dc:subject>
  <dc:creator>State of Texas</dc:creator>
  <dc:description>HB 1090 by Bailes-(H)Ways &amp; Means (Substitute Document Number: 87R 20821)</dc:description>
  <cp:lastModifiedBy>Stacey Nicchio</cp:lastModifiedBy>
  <cp:revision>2</cp:revision>
  <cp:lastPrinted>2003-11-26T17:21:00Z</cp:lastPrinted>
  <dcterms:created xsi:type="dcterms:W3CDTF">2021-04-29T22:08:00Z</dcterms:created>
  <dcterms:modified xsi:type="dcterms:W3CDTF">2021-04-29T22:08:00Z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21.116.544</vt:lpwstr>
  </property>
</Properties>
</file>