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50A90" w14:paraId="3CA8B39D" w14:textId="77777777" w:rsidTr="00345119">
        <w:tc>
          <w:tcPr>
            <w:tcW w:w="9576" w:type="dxa"/>
            <w:noWrap/>
          </w:tcPr>
          <w:p w14:paraId="4A1C59AA" w14:textId="77777777" w:rsidR="008423E4" w:rsidRPr="0022177D" w:rsidRDefault="00F231D7" w:rsidP="005466F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EFF543F" w14:textId="77777777" w:rsidR="008423E4" w:rsidRPr="0022177D" w:rsidRDefault="008423E4" w:rsidP="005466FC">
      <w:pPr>
        <w:jc w:val="center"/>
      </w:pPr>
    </w:p>
    <w:p w14:paraId="144FAFEF" w14:textId="77777777" w:rsidR="008423E4" w:rsidRPr="00B31F0E" w:rsidRDefault="008423E4" w:rsidP="005466FC"/>
    <w:p w14:paraId="501D1C65" w14:textId="77777777" w:rsidR="008423E4" w:rsidRPr="00742794" w:rsidRDefault="008423E4" w:rsidP="005466F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50A90" w14:paraId="6506D1E5" w14:textId="77777777" w:rsidTr="00345119">
        <w:tc>
          <w:tcPr>
            <w:tcW w:w="9576" w:type="dxa"/>
          </w:tcPr>
          <w:p w14:paraId="07D72DDB" w14:textId="761FE3A8" w:rsidR="008423E4" w:rsidRPr="00861995" w:rsidRDefault="00F231D7" w:rsidP="005466FC">
            <w:pPr>
              <w:jc w:val="right"/>
            </w:pPr>
            <w:r>
              <w:t>C.S.H.B. 1172</w:t>
            </w:r>
          </w:p>
        </w:tc>
      </w:tr>
      <w:tr w:rsidR="00950A90" w14:paraId="474D84A7" w14:textId="77777777" w:rsidTr="00345119">
        <w:tc>
          <w:tcPr>
            <w:tcW w:w="9576" w:type="dxa"/>
          </w:tcPr>
          <w:p w14:paraId="51AF25E4" w14:textId="406D8AC2" w:rsidR="008423E4" w:rsidRPr="00861995" w:rsidRDefault="00F231D7" w:rsidP="005466FC">
            <w:pPr>
              <w:jc w:val="right"/>
            </w:pPr>
            <w:r>
              <w:t xml:space="preserve">By: </w:t>
            </w:r>
            <w:r w:rsidR="00911311">
              <w:t>Howard</w:t>
            </w:r>
          </w:p>
        </w:tc>
      </w:tr>
      <w:tr w:rsidR="00950A90" w14:paraId="4A1CE945" w14:textId="77777777" w:rsidTr="00345119">
        <w:tc>
          <w:tcPr>
            <w:tcW w:w="9576" w:type="dxa"/>
          </w:tcPr>
          <w:p w14:paraId="03E6D8EF" w14:textId="45710F84" w:rsidR="008423E4" w:rsidRPr="00861995" w:rsidRDefault="00F231D7" w:rsidP="005466FC">
            <w:pPr>
              <w:jc w:val="right"/>
            </w:pPr>
            <w:r>
              <w:t>Homeland Security &amp; Public Safety</w:t>
            </w:r>
          </w:p>
        </w:tc>
      </w:tr>
      <w:tr w:rsidR="00950A90" w14:paraId="41716E1A" w14:textId="77777777" w:rsidTr="00345119">
        <w:tc>
          <w:tcPr>
            <w:tcW w:w="9576" w:type="dxa"/>
          </w:tcPr>
          <w:p w14:paraId="522DC87E" w14:textId="1D6D0908" w:rsidR="008423E4" w:rsidRDefault="00F231D7" w:rsidP="005466FC">
            <w:pPr>
              <w:jc w:val="right"/>
            </w:pPr>
            <w:r>
              <w:t>Committee Report (Substituted)</w:t>
            </w:r>
          </w:p>
        </w:tc>
      </w:tr>
    </w:tbl>
    <w:p w14:paraId="3799BD9A" w14:textId="77777777" w:rsidR="008423E4" w:rsidRDefault="008423E4" w:rsidP="005466FC">
      <w:pPr>
        <w:tabs>
          <w:tab w:val="right" w:pos="9360"/>
        </w:tabs>
      </w:pPr>
    </w:p>
    <w:p w14:paraId="200B94D7" w14:textId="77777777" w:rsidR="008423E4" w:rsidRDefault="008423E4" w:rsidP="005466FC"/>
    <w:p w14:paraId="7759B20D" w14:textId="77777777" w:rsidR="008423E4" w:rsidRDefault="008423E4" w:rsidP="005466F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50A90" w14:paraId="3D15DE10" w14:textId="77777777" w:rsidTr="00345119">
        <w:tc>
          <w:tcPr>
            <w:tcW w:w="9576" w:type="dxa"/>
          </w:tcPr>
          <w:p w14:paraId="47109488" w14:textId="77777777" w:rsidR="008423E4" w:rsidRPr="00A8133F" w:rsidRDefault="00F231D7" w:rsidP="005466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B4B252" w14:textId="1505621D" w:rsidR="00300EDF" w:rsidRDefault="00F231D7" w:rsidP="005466FC">
            <w:pPr>
              <w:pStyle w:val="Header"/>
              <w:jc w:val="both"/>
            </w:pPr>
            <w:r>
              <w:t xml:space="preserve">Texas lawmakers have made significant investments </w:t>
            </w:r>
            <w:r w:rsidR="00684107" w:rsidRPr="001977EF">
              <w:t>in recent years</w:t>
            </w:r>
            <w:r w:rsidR="00684107">
              <w:t xml:space="preserve"> </w:t>
            </w:r>
            <w:r w:rsidR="00C25229">
              <w:t>to</w:t>
            </w:r>
            <w:r>
              <w:t xml:space="preserve"> improve criminal justice experiences for </w:t>
            </w:r>
            <w:r w:rsidR="00684107" w:rsidRPr="00661F7B">
              <w:t>survivors</w:t>
            </w:r>
            <w:r w:rsidR="00684107">
              <w:t xml:space="preserve"> </w:t>
            </w:r>
            <w:r w:rsidR="001977EF">
              <w:t>of sexual assault</w:t>
            </w:r>
            <w:r w:rsidR="00F63D90">
              <w:t xml:space="preserve"> in the fo</w:t>
            </w:r>
            <w:r>
              <w:t xml:space="preserve">rm </w:t>
            </w:r>
            <w:r w:rsidR="00F63D90">
              <w:t xml:space="preserve">of </w:t>
            </w:r>
            <w:r>
              <w:t xml:space="preserve">better testing and tracking of rape kits </w:t>
            </w:r>
            <w:r w:rsidR="00F63D90">
              <w:t xml:space="preserve">and </w:t>
            </w:r>
            <w:r>
              <w:t>expand</w:t>
            </w:r>
            <w:r w:rsidR="001977EF">
              <w:t>ed</w:t>
            </w:r>
            <w:r>
              <w:t xml:space="preserve"> access to health</w:t>
            </w:r>
            <w:r w:rsidR="00B30A6D">
              <w:t xml:space="preserve"> </w:t>
            </w:r>
            <w:r>
              <w:t>care in the immediate aftermath of an assault. Despite these investments, survivors report that the process of engaging in the criminal justic</w:t>
            </w:r>
            <w:r>
              <w:t xml:space="preserve">e system </w:t>
            </w:r>
            <w:r w:rsidR="00F63D90" w:rsidRPr="00DF6CA7">
              <w:t>remains</w:t>
            </w:r>
            <w:r>
              <w:t xml:space="preserve"> retraumatizing and difficult. </w:t>
            </w:r>
            <w:r w:rsidR="00DF6CA7">
              <w:t xml:space="preserve">Many have indicated that they fear reporting their assault to law enforcement and not being believed. </w:t>
            </w:r>
            <w:r w:rsidRPr="00300EDF">
              <w:t xml:space="preserve">Expanding sexual assault survivors' rights during engagement with law enforcement </w:t>
            </w:r>
            <w:r>
              <w:t>would help protect</w:t>
            </w:r>
            <w:r w:rsidRPr="00300EDF">
              <w:t xml:space="preserve"> their </w:t>
            </w:r>
            <w:r w:rsidRPr="00300EDF">
              <w:t>dignity</w:t>
            </w:r>
            <w:r>
              <w:t xml:space="preserve"> and increase the likelihood that survivors will stay engaged with the criminal justice process. </w:t>
            </w:r>
          </w:p>
          <w:p w14:paraId="426BF863" w14:textId="77777777" w:rsidR="00300EDF" w:rsidRDefault="00300EDF" w:rsidP="005466FC">
            <w:pPr>
              <w:pStyle w:val="Header"/>
              <w:jc w:val="both"/>
            </w:pPr>
          </w:p>
          <w:p w14:paraId="5CC24812" w14:textId="6ED2B0A9" w:rsidR="008423E4" w:rsidRDefault="00F231D7" w:rsidP="005466FC">
            <w:pPr>
              <w:pStyle w:val="Header"/>
              <w:jc w:val="both"/>
            </w:pPr>
            <w:r>
              <w:t xml:space="preserve">C.S.H.B. 1172 </w:t>
            </w:r>
            <w:r w:rsidR="00F63D90">
              <w:t xml:space="preserve">seeks to </w:t>
            </w:r>
            <w:r>
              <w:t xml:space="preserve">improve the survivor experience </w:t>
            </w:r>
            <w:r w:rsidR="00F63D90">
              <w:t xml:space="preserve">by </w:t>
            </w:r>
            <w:r>
              <w:t xml:space="preserve">guaranteeing that </w:t>
            </w:r>
            <w:r w:rsidR="001977EF">
              <w:t xml:space="preserve">sexual assault victims </w:t>
            </w:r>
            <w:r w:rsidRPr="00945F9F">
              <w:t xml:space="preserve">have </w:t>
            </w:r>
            <w:r w:rsidR="006564B3" w:rsidRPr="00945F9F">
              <w:t xml:space="preserve">the </w:t>
            </w:r>
            <w:r w:rsidRPr="00945F9F">
              <w:t>right to</w:t>
            </w:r>
            <w:r w:rsidR="006564B3" w:rsidRPr="00945F9F">
              <w:t xml:space="preserve"> </w:t>
            </w:r>
            <w:r w:rsidR="00395EE9">
              <w:t>an advocate's presence</w:t>
            </w:r>
            <w:r>
              <w:t xml:space="preserve"> during law enforcement interviews</w:t>
            </w:r>
            <w:r w:rsidR="006564B3">
              <w:t>,</w:t>
            </w:r>
            <w:r>
              <w:t xml:space="preserve"> prohibiting the use of polygraphs on</w:t>
            </w:r>
            <w:r w:rsidR="00A25678">
              <w:t xml:space="preserve"> </w:t>
            </w:r>
            <w:r w:rsidR="001977EF">
              <w:t>victims</w:t>
            </w:r>
            <w:r w:rsidR="006564B3">
              <w:t>,</w:t>
            </w:r>
            <w:r>
              <w:t xml:space="preserve"> and ensuring </w:t>
            </w:r>
            <w:r w:rsidR="006564B3">
              <w:t xml:space="preserve">that law enforcement officers cannot </w:t>
            </w:r>
            <w:r w:rsidR="00A25678">
              <w:t>decline</w:t>
            </w:r>
            <w:r w:rsidR="006564B3">
              <w:t xml:space="preserve"> to request a forensic medi</w:t>
            </w:r>
            <w:r w:rsidR="00A25678">
              <w:t>c</w:t>
            </w:r>
            <w:r w:rsidR="006564B3">
              <w:t xml:space="preserve">al examination </w:t>
            </w:r>
            <w:r w:rsidR="00854E5D">
              <w:t xml:space="preserve">for a sexual assault reported within the </w:t>
            </w:r>
            <w:r w:rsidR="00300EDF">
              <w:t>applicable</w:t>
            </w:r>
            <w:r w:rsidR="00854E5D">
              <w:t xml:space="preserve"> period</w:t>
            </w:r>
            <w:r>
              <w:t>.</w:t>
            </w:r>
          </w:p>
          <w:p w14:paraId="2453C769" w14:textId="77777777" w:rsidR="008423E4" w:rsidRPr="00E26B13" w:rsidRDefault="008423E4" w:rsidP="005466FC">
            <w:pPr>
              <w:rPr>
                <w:b/>
              </w:rPr>
            </w:pPr>
          </w:p>
        </w:tc>
      </w:tr>
      <w:tr w:rsidR="00950A90" w14:paraId="5B8CFCD2" w14:textId="77777777" w:rsidTr="00345119">
        <w:tc>
          <w:tcPr>
            <w:tcW w:w="9576" w:type="dxa"/>
          </w:tcPr>
          <w:p w14:paraId="0AF4DA44" w14:textId="77777777" w:rsidR="0017725B" w:rsidRDefault="00F231D7" w:rsidP="005466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14:paraId="6E661CFF" w14:textId="77777777" w:rsidR="0017725B" w:rsidRDefault="0017725B" w:rsidP="005466FC">
            <w:pPr>
              <w:rPr>
                <w:b/>
                <w:u w:val="single"/>
              </w:rPr>
            </w:pPr>
          </w:p>
          <w:p w14:paraId="1DDFE440" w14:textId="4BCE0CE4" w:rsidR="00917B61" w:rsidRPr="00917B61" w:rsidRDefault="00F231D7" w:rsidP="005466F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</w:t>
            </w:r>
            <w:r>
              <w:t>e, or mandatory supervision.</w:t>
            </w:r>
          </w:p>
          <w:p w14:paraId="07B5911F" w14:textId="77777777" w:rsidR="0017725B" w:rsidRPr="0017725B" w:rsidRDefault="0017725B" w:rsidP="005466FC">
            <w:pPr>
              <w:rPr>
                <w:b/>
                <w:u w:val="single"/>
              </w:rPr>
            </w:pPr>
          </w:p>
        </w:tc>
      </w:tr>
      <w:tr w:rsidR="00950A90" w14:paraId="6B0DF71C" w14:textId="77777777" w:rsidTr="00345119">
        <w:tc>
          <w:tcPr>
            <w:tcW w:w="9576" w:type="dxa"/>
          </w:tcPr>
          <w:p w14:paraId="4ACBE4B9" w14:textId="77777777" w:rsidR="008423E4" w:rsidRPr="00A8133F" w:rsidRDefault="00F231D7" w:rsidP="005466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125E48" w14:textId="77777777" w:rsidR="008423E4" w:rsidRDefault="008423E4" w:rsidP="005466FC"/>
          <w:p w14:paraId="110092C7" w14:textId="59475917" w:rsidR="00917B61" w:rsidRDefault="00F231D7" w:rsidP="005466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520EC16" w14:textId="77777777" w:rsidR="008423E4" w:rsidRPr="00E21FDC" w:rsidRDefault="008423E4" w:rsidP="005466FC">
            <w:pPr>
              <w:rPr>
                <w:b/>
              </w:rPr>
            </w:pPr>
          </w:p>
        </w:tc>
      </w:tr>
      <w:tr w:rsidR="00950A90" w14:paraId="49D78967" w14:textId="77777777" w:rsidTr="00345119">
        <w:tc>
          <w:tcPr>
            <w:tcW w:w="9576" w:type="dxa"/>
          </w:tcPr>
          <w:p w14:paraId="11CDD553" w14:textId="77777777" w:rsidR="008423E4" w:rsidRPr="00A8133F" w:rsidRDefault="00F231D7" w:rsidP="005466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7D9736" w14:textId="77777777" w:rsidR="008423E4" w:rsidRDefault="008423E4" w:rsidP="005466FC"/>
          <w:p w14:paraId="0D1EC617" w14:textId="034BC98C" w:rsidR="009C36CD" w:rsidRDefault="00F231D7" w:rsidP="005466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BF5A16">
              <w:t>H.B. 1172 amends the Code of Criminal Procedure to prohibit a</w:t>
            </w:r>
            <w:r w:rsidR="003408B9">
              <w:t xml:space="preserve"> peace officer or</w:t>
            </w:r>
            <w:r w:rsidR="00BF5A16">
              <w:t xml:space="preserve"> </w:t>
            </w:r>
            <w:r w:rsidR="00DF6E5A">
              <w:t>a</w:t>
            </w:r>
            <w:r w:rsidR="00976CA7">
              <w:t xml:space="preserve"> state</w:t>
            </w:r>
            <w:r w:rsidR="00652532">
              <w:t>'s</w:t>
            </w:r>
            <w:r w:rsidR="00DF6E5A">
              <w:t xml:space="preserve"> </w:t>
            </w:r>
            <w:r w:rsidR="00BF5A16" w:rsidRPr="00BF5A16">
              <w:t xml:space="preserve">attorney </w:t>
            </w:r>
            <w:r w:rsidR="00BF5A16">
              <w:t>from</w:t>
            </w:r>
            <w:r w:rsidR="00BF5A16" w:rsidRPr="00BF5A16">
              <w:t xml:space="preserve"> </w:t>
            </w:r>
            <w:r w:rsidR="00BF5A16">
              <w:t>requesting</w:t>
            </w:r>
            <w:r w:rsidR="00BF5A16" w:rsidRPr="00BF5A16">
              <w:t xml:space="preserve"> or </w:t>
            </w:r>
            <w:r w:rsidR="00BF5A16">
              <w:t>taking</w:t>
            </w:r>
            <w:r w:rsidR="00BF5A16" w:rsidRPr="00BF5A16">
              <w:t xml:space="preserve"> a polygraph examination of a person who charges or seeks to charge in a</w:t>
            </w:r>
            <w:r w:rsidR="001A0EF0">
              <w:t xml:space="preserve"> complaint the commission of any of the following offenses:</w:t>
            </w:r>
          </w:p>
          <w:p w14:paraId="70A2212A" w14:textId="77777777" w:rsidR="001A0EF0" w:rsidRDefault="00F231D7" w:rsidP="005466F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A0EF0">
              <w:t xml:space="preserve">continuous sexual abuse of </w:t>
            </w:r>
            <w:r>
              <w:t xml:space="preserve">a </w:t>
            </w:r>
            <w:r w:rsidRPr="001A0EF0">
              <w:t>young child or children</w:t>
            </w:r>
            <w:r>
              <w:t>;</w:t>
            </w:r>
          </w:p>
          <w:p w14:paraId="16DF4D09" w14:textId="77777777" w:rsidR="001A0EF0" w:rsidRDefault="00F231D7" w:rsidP="005466F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A0EF0">
              <w:t>indecency with a child</w:t>
            </w:r>
            <w:r>
              <w:t>;</w:t>
            </w:r>
          </w:p>
          <w:p w14:paraId="0F9B00A7" w14:textId="77777777" w:rsidR="001A0EF0" w:rsidRDefault="00F231D7" w:rsidP="005466F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sexual assault;</w:t>
            </w:r>
          </w:p>
          <w:p w14:paraId="4874CADA" w14:textId="77777777" w:rsidR="001A0EF0" w:rsidRDefault="00F231D7" w:rsidP="005466F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aggravated sexual assault; or</w:t>
            </w:r>
          </w:p>
          <w:p w14:paraId="4396F246" w14:textId="112806AD" w:rsidR="001A0EF0" w:rsidRDefault="00F231D7" w:rsidP="005466F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offense involving certain </w:t>
            </w:r>
            <w:r w:rsidRPr="001A0EF0">
              <w:t xml:space="preserve">prohibited </w:t>
            </w:r>
            <w:r>
              <w:t xml:space="preserve">familial </w:t>
            </w:r>
            <w:r w:rsidRPr="001A0EF0">
              <w:t>sexual conduct.</w:t>
            </w:r>
          </w:p>
          <w:p w14:paraId="10D9428C" w14:textId="77777777" w:rsidR="00470DF1" w:rsidRDefault="00470DF1" w:rsidP="005466FC">
            <w:pPr>
              <w:pStyle w:val="Header"/>
              <w:jc w:val="both"/>
            </w:pPr>
          </w:p>
          <w:p w14:paraId="4F3AAA6C" w14:textId="0D7FA82D" w:rsidR="004B3B25" w:rsidRDefault="00F231D7" w:rsidP="005466FC">
            <w:pPr>
              <w:pStyle w:val="Header"/>
              <w:jc w:val="both"/>
            </w:pPr>
            <w:r>
              <w:t>C.S.</w:t>
            </w:r>
            <w:r w:rsidR="00470DF1">
              <w:t xml:space="preserve">H.B. 1172 </w:t>
            </w:r>
            <w:r w:rsidR="001A0EF0">
              <w:t xml:space="preserve">repeals </w:t>
            </w:r>
            <w:r w:rsidR="00C1046A">
              <w:t xml:space="preserve">a </w:t>
            </w:r>
            <w:r w:rsidR="006A349A" w:rsidRPr="00C1046A">
              <w:t>provision</w:t>
            </w:r>
            <w:r w:rsidR="006A349A">
              <w:t xml:space="preserve"> authoriz</w:t>
            </w:r>
            <w:r w:rsidR="0089563A">
              <w:t>ing</w:t>
            </w:r>
            <w:r w:rsidR="006A349A">
              <w:t xml:space="preserve"> a</w:t>
            </w:r>
            <w:r w:rsidR="006A349A" w:rsidRPr="006A349A">
              <w:t xml:space="preserve"> law enforcement agency </w:t>
            </w:r>
            <w:r w:rsidR="006A349A">
              <w:t>to</w:t>
            </w:r>
            <w:r w:rsidR="006A349A" w:rsidRPr="006A349A">
              <w:t xml:space="preserve"> decline to request a forensic medical examination</w:t>
            </w:r>
            <w:r w:rsidR="006A349A">
              <w:t xml:space="preserve"> </w:t>
            </w:r>
            <w:r w:rsidR="006A349A" w:rsidRPr="006A349A">
              <w:t xml:space="preserve">of </w:t>
            </w:r>
            <w:r w:rsidR="006A349A">
              <w:t>a</w:t>
            </w:r>
            <w:r w:rsidR="006A349A" w:rsidRPr="006A349A">
              <w:t xml:space="preserve"> victim </w:t>
            </w:r>
            <w:r w:rsidR="006A349A">
              <w:t xml:space="preserve">of </w:t>
            </w:r>
            <w:r w:rsidR="00914634">
              <w:t xml:space="preserve">a </w:t>
            </w:r>
            <w:r w:rsidR="00470DF1">
              <w:t>sexual assault</w:t>
            </w:r>
            <w:r w:rsidR="006A349A">
              <w:t xml:space="preserve"> </w:t>
            </w:r>
            <w:r w:rsidR="00DA0339">
              <w:t xml:space="preserve">that was reported </w:t>
            </w:r>
            <w:r w:rsidR="00DA0339" w:rsidRPr="00925FD1">
              <w:t xml:space="preserve">within </w:t>
            </w:r>
            <w:r w:rsidR="006F6347">
              <w:t>120</w:t>
            </w:r>
            <w:r w:rsidR="006F6347" w:rsidRPr="00925FD1">
              <w:t xml:space="preserve"> </w:t>
            </w:r>
            <w:r w:rsidR="00DA0339" w:rsidRPr="00925FD1">
              <w:t>hours</w:t>
            </w:r>
            <w:r w:rsidR="00DA0339">
              <w:t xml:space="preserve"> </w:t>
            </w:r>
            <w:r w:rsidR="001A5977">
              <w:t>under the following circumstances</w:t>
            </w:r>
            <w:r>
              <w:t>:</w:t>
            </w:r>
          </w:p>
          <w:p w14:paraId="43D4C45C" w14:textId="09B41C5B" w:rsidR="004B3B25" w:rsidRDefault="00F231D7" w:rsidP="005466FC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the person reporting the assault </w:t>
            </w:r>
            <w:r w:rsidR="00470DF1">
              <w:t>has made one or more false reports of sexual assault to any law enforcement agency</w:t>
            </w:r>
            <w:r>
              <w:t>;</w:t>
            </w:r>
            <w:r w:rsidR="00470DF1">
              <w:t xml:space="preserve"> and </w:t>
            </w:r>
          </w:p>
          <w:p w14:paraId="79DAA389" w14:textId="36C7BFEA" w:rsidR="00B33F2A" w:rsidRDefault="00F231D7" w:rsidP="005466FC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there is no other evidence to corroborate the </w:t>
            </w:r>
            <w:r w:rsidR="004B3B25">
              <w:t xml:space="preserve">person's </w:t>
            </w:r>
            <w:r>
              <w:t>current allegations</w:t>
            </w:r>
            <w:r w:rsidR="00914634">
              <w:t>.</w:t>
            </w:r>
          </w:p>
          <w:p w14:paraId="53C0C531" w14:textId="77777777" w:rsidR="00B33F2A" w:rsidRDefault="00F231D7" w:rsidP="005466FC">
            <w:pPr>
              <w:pStyle w:val="Header"/>
              <w:jc w:val="both"/>
            </w:pPr>
            <w:r>
              <w:t xml:space="preserve">  </w:t>
            </w:r>
          </w:p>
          <w:p w14:paraId="54D1780B" w14:textId="4BD7DD2D" w:rsidR="00DA0339" w:rsidRDefault="00F231D7" w:rsidP="005466FC">
            <w:pPr>
              <w:pStyle w:val="Header"/>
              <w:jc w:val="both"/>
            </w:pPr>
            <w:r>
              <w:t>C.S.</w:t>
            </w:r>
            <w:r w:rsidR="00B33F2A">
              <w:t xml:space="preserve">H.B. 1172 requires a </w:t>
            </w:r>
            <w:r w:rsidR="00B33F2A" w:rsidRPr="00B33F2A">
              <w:t>peace officer</w:t>
            </w:r>
            <w:r w:rsidR="00B76974">
              <w:t>, before conducting an interview with a victim reporting a sexual assault,</w:t>
            </w:r>
            <w:r w:rsidR="0089563A">
              <w:t xml:space="preserve"> </w:t>
            </w:r>
            <w:r w:rsidR="006F6347" w:rsidRPr="006F6347">
              <w:t>other than a victim who is a minor</w:t>
            </w:r>
            <w:r w:rsidR="006F6347">
              <w:t xml:space="preserve">, </w:t>
            </w:r>
            <w:r w:rsidR="00B33F2A">
              <w:t>to</w:t>
            </w:r>
            <w:r w:rsidR="00B33F2A" w:rsidRPr="00B33F2A">
              <w:t xml:space="preserve"> offer </w:t>
            </w:r>
            <w:r w:rsidR="00B76974">
              <w:t>the</w:t>
            </w:r>
            <w:r w:rsidR="0089563A" w:rsidRPr="00B33F2A">
              <w:t xml:space="preserve"> </w:t>
            </w:r>
            <w:r w:rsidR="00B33F2A" w:rsidRPr="00B33F2A">
              <w:t>victim the opportunity to have an advocat</w:t>
            </w:r>
            <w:r w:rsidR="00BE15D5">
              <w:t>e from a sexual assault program</w:t>
            </w:r>
            <w:r w:rsidR="00B33F2A" w:rsidRPr="00B33F2A">
              <w:t xml:space="preserve"> </w:t>
            </w:r>
            <w:r w:rsidR="00BE15D5" w:rsidRPr="00BE15D5">
              <w:t xml:space="preserve">be present with the victim during </w:t>
            </w:r>
            <w:r w:rsidR="00B76974">
              <w:t>the</w:t>
            </w:r>
            <w:r w:rsidR="0089563A" w:rsidRPr="00BE15D5">
              <w:t xml:space="preserve"> </w:t>
            </w:r>
            <w:r w:rsidR="00BE15D5" w:rsidRPr="00BE15D5">
              <w:t>interview</w:t>
            </w:r>
            <w:r w:rsidR="00B76974">
              <w:t xml:space="preserve">, </w:t>
            </w:r>
            <w:r w:rsidR="00071B8E">
              <w:t>if the advocate is available at the time of the interview</w:t>
            </w:r>
            <w:r w:rsidR="008C0AF0">
              <w:t>.</w:t>
            </w:r>
            <w:r w:rsidR="00BE15D5">
              <w:t xml:space="preserve"> </w:t>
            </w:r>
            <w:r w:rsidR="00E75663" w:rsidRPr="00E75663">
              <w:t xml:space="preserve">The bill requires </w:t>
            </w:r>
            <w:r w:rsidR="0089563A">
              <w:t xml:space="preserve">that </w:t>
            </w:r>
            <w:r w:rsidR="00E75663" w:rsidRPr="00E75663">
              <w:t>advocate to have completed a sexual assault training program ce</w:t>
            </w:r>
            <w:r w:rsidR="00E75663">
              <w:t xml:space="preserve">rtified by the attorney general. </w:t>
            </w:r>
            <w:r w:rsidR="00BE15D5" w:rsidRPr="00BE15D5">
              <w:t xml:space="preserve">If </w:t>
            </w:r>
            <w:r w:rsidR="00BE15D5">
              <w:t xml:space="preserve">a </w:t>
            </w:r>
            <w:r w:rsidR="00BE15D5" w:rsidRPr="0067040A">
              <w:t>qualified</w:t>
            </w:r>
            <w:r w:rsidR="00BE15D5">
              <w:t xml:space="preserve"> advocate</w:t>
            </w:r>
            <w:r w:rsidR="00BE15D5" w:rsidRPr="00BE15D5">
              <w:t xml:space="preserve"> is not available at the time of the interview, the peace officer </w:t>
            </w:r>
            <w:r w:rsidR="00E75663">
              <w:t xml:space="preserve">conducting the interview </w:t>
            </w:r>
            <w:r w:rsidR="0089563A">
              <w:t xml:space="preserve">is required </w:t>
            </w:r>
            <w:r w:rsidR="00BE15D5">
              <w:t>to</w:t>
            </w:r>
            <w:r w:rsidR="00BE15D5" w:rsidRPr="00BE15D5">
              <w:t xml:space="preserve"> offer the victim the opportunity to have a crime victim liaison</w:t>
            </w:r>
            <w:r w:rsidR="00E75663">
              <w:t xml:space="preserve"> or</w:t>
            </w:r>
            <w:r w:rsidR="00BE15D5" w:rsidRPr="00BE15D5">
              <w:t xml:space="preserve"> victim's assistance counselor be present with the victim during the interview.</w:t>
            </w:r>
            <w:r w:rsidR="009E6F85">
              <w:t xml:space="preserve"> </w:t>
            </w:r>
          </w:p>
          <w:p w14:paraId="78E0D405" w14:textId="77777777" w:rsidR="00DA0339" w:rsidRDefault="00DA0339" w:rsidP="005466FC">
            <w:pPr>
              <w:pStyle w:val="Header"/>
              <w:jc w:val="both"/>
            </w:pPr>
          </w:p>
          <w:p w14:paraId="0FA95314" w14:textId="4E78515A" w:rsidR="009E6F85" w:rsidRDefault="00F231D7" w:rsidP="005466FC">
            <w:pPr>
              <w:pStyle w:val="Header"/>
              <w:jc w:val="both"/>
            </w:pPr>
            <w:r>
              <w:t>C.S.</w:t>
            </w:r>
            <w:r w:rsidR="00DA0339">
              <w:t>H.B. 1172</w:t>
            </w:r>
            <w:r>
              <w:t xml:space="preserve"> </w:t>
            </w:r>
            <w:r w:rsidR="005C778A">
              <w:t>authorizes</w:t>
            </w:r>
            <w:r>
              <w:t xml:space="preserve"> an</w:t>
            </w:r>
            <w:r w:rsidRPr="009E6F85">
              <w:t xml:space="preserve"> advocate, liaison, or counselor </w:t>
            </w:r>
            <w:r w:rsidR="00DA0339">
              <w:t xml:space="preserve">authorized to be present during </w:t>
            </w:r>
            <w:r w:rsidR="00DA0339" w:rsidRPr="0067040A">
              <w:t>an interview</w:t>
            </w:r>
            <w:r w:rsidR="00DA0339">
              <w:t xml:space="preserve"> </w:t>
            </w:r>
            <w:r w:rsidR="005C778A">
              <w:t xml:space="preserve">to </w:t>
            </w:r>
            <w:r w:rsidRPr="009E6F85">
              <w:t xml:space="preserve">provide the victim </w:t>
            </w:r>
            <w:r>
              <w:t>with counsel</w:t>
            </w:r>
            <w:r w:rsidR="008C0AF0">
              <w:t>ing</w:t>
            </w:r>
            <w:r w:rsidR="005C778A">
              <w:t>,</w:t>
            </w:r>
            <w:r w:rsidR="008C0AF0">
              <w:t xml:space="preserve"> </w:t>
            </w:r>
            <w:r>
              <w:t>support services</w:t>
            </w:r>
            <w:r w:rsidR="005C778A">
              <w:t>,</w:t>
            </w:r>
            <w:r>
              <w:t xml:space="preserve"> and information regarding the rights of crime victims</w:t>
            </w:r>
            <w:r w:rsidR="0067040A">
              <w:t>. The bill</w:t>
            </w:r>
            <w:r w:rsidR="005C778A">
              <w:t xml:space="preserve"> prohibits </w:t>
            </w:r>
            <w:r w:rsidR="00DA0339">
              <w:t>the</w:t>
            </w:r>
            <w:r w:rsidR="005C778A" w:rsidRPr="005C778A">
              <w:t xml:space="preserve"> advocate, liaison, or counselor</w:t>
            </w:r>
            <w:r w:rsidR="005C778A">
              <w:t xml:space="preserve"> </w:t>
            </w:r>
            <w:r w:rsidR="00B76974">
              <w:t xml:space="preserve">and </w:t>
            </w:r>
            <w:r w:rsidR="00B76974" w:rsidRPr="00820141">
              <w:t xml:space="preserve">the </w:t>
            </w:r>
            <w:r w:rsidR="006426AC">
              <w:t xml:space="preserve">program </w:t>
            </w:r>
            <w:r w:rsidR="00E15608">
              <w:t>or other</w:t>
            </w:r>
            <w:r w:rsidR="006426AC">
              <w:t xml:space="preserve"> </w:t>
            </w:r>
            <w:r w:rsidR="00B76974" w:rsidRPr="00820141">
              <w:t>entity providing the advocate, liaison, or counselor</w:t>
            </w:r>
            <w:r w:rsidR="00B76974">
              <w:t xml:space="preserve"> </w:t>
            </w:r>
            <w:r w:rsidR="005C778A">
              <w:t>from delaying or otherwise impeding</w:t>
            </w:r>
            <w:r w:rsidRPr="009E6F85">
              <w:t xml:space="preserve"> the interview process.</w:t>
            </w:r>
            <w:r w:rsidR="003A5695">
              <w:t xml:space="preserve"> </w:t>
            </w:r>
            <w:r w:rsidR="00820141">
              <w:t xml:space="preserve">The bill requires </w:t>
            </w:r>
            <w:r w:rsidR="006426AC">
              <w:t>all</w:t>
            </w:r>
            <w:r w:rsidR="00820141">
              <w:t xml:space="preserve"> costs associated with providing an advocate or counselor to be paid by the </w:t>
            </w:r>
            <w:r w:rsidR="00DF6E5A">
              <w:t xml:space="preserve">program or </w:t>
            </w:r>
            <w:r w:rsidR="00820141">
              <w:t xml:space="preserve">entity providing </w:t>
            </w:r>
            <w:r w:rsidR="00DF6E5A">
              <w:t>that person's services.</w:t>
            </w:r>
            <w:r w:rsidR="003A5695">
              <w:t xml:space="preserve"> </w:t>
            </w:r>
            <w:r w:rsidR="00DA0339">
              <w:t>A</w:t>
            </w:r>
            <w:r w:rsidR="003A5695" w:rsidRPr="003A5695">
              <w:t xml:space="preserve"> peace officer or law enforcement agency that provides an advocate, liaison, or counselor with access to a victim reporting a sexual assault</w:t>
            </w:r>
            <w:r w:rsidR="00E75663">
              <w:t xml:space="preserve"> </w:t>
            </w:r>
            <w:r w:rsidR="00DA0339">
              <w:t xml:space="preserve">is </w:t>
            </w:r>
            <w:r w:rsidR="00050F88">
              <w:t>not subject to</w:t>
            </w:r>
            <w:r w:rsidR="00E75663">
              <w:t xml:space="preserve"> </w:t>
            </w:r>
            <w:r w:rsidR="003A5695" w:rsidRPr="003A5695">
              <w:t>civil or criminal liability for providing that access.</w:t>
            </w:r>
          </w:p>
          <w:p w14:paraId="6DE4DB16" w14:textId="7447FCE9" w:rsidR="00B33F2A" w:rsidRDefault="00B33F2A" w:rsidP="005466FC">
            <w:pPr>
              <w:pStyle w:val="Header"/>
              <w:jc w:val="both"/>
            </w:pPr>
          </w:p>
          <w:p w14:paraId="08BE6671" w14:textId="1E01E1B5" w:rsidR="00DD251A" w:rsidRDefault="00F231D7" w:rsidP="005466FC">
            <w:pPr>
              <w:pStyle w:val="Header"/>
              <w:jc w:val="both"/>
            </w:pPr>
            <w:r>
              <w:t xml:space="preserve">C.S.H.B. 1172 </w:t>
            </w:r>
            <w:r w:rsidRPr="00DD251A">
              <w:t xml:space="preserve">requires a </w:t>
            </w:r>
            <w:r>
              <w:t>penal institution</w:t>
            </w:r>
            <w:r w:rsidRPr="00DD251A">
              <w:t xml:space="preserve">, </w:t>
            </w:r>
            <w:r w:rsidR="00607910">
              <w:t xml:space="preserve">at the request of </w:t>
            </w:r>
            <w:r w:rsidR="00607910" w:rsidRPr="00607910">
              <w:t xml:space="preserve">a victim </w:t>
            </w:r>
            <w:r w:rsidR="00607910" w:rsidRPr="009A240E">
              <w:t>reporting</w:t>
            </w:r>
            <w:r w:rsidR="00607910" w:rsidRPr="00607910">
              <w:t xml:space="preserve"> a sexual assault that occurred wh</w:t>
            </w:r>
            <w:r w:rsidR="00607910">
              <w:t xml:space="preserve">ile </w:t>
            </w:r>
            <w:r w:rsidR="00D559E3">
              <w:t xml:space="preserve">the victim was </w:t>
            </w:r>
            <w:r w:rsidR="00607910">
              <w:t xml:space="preserve">confined in the institution, to provide a representative to be present with the victim </w:t>
            </w:r>
            <w:r w:rsidR="00607910" w:rsidRPr="00505031">
              <w:t>during an interview</w:t>
            </w:r>
            <w:r w:rsidR="00607910">
              <w:t xml:space="preserve"> conducted </w:t>
            </w:r>
            <w:r w:rsidR="00607910" w:rsidRPr="00607910">
              <w:t>by a peace officer</w:t>
            </w:r>
            <w:r w:rsidR="009A240E">
              <w:t xml:space="preserve"> and</w:t>
            </w:r>
            <w:r w:rsidR="00607910" w:rsidRPr="00607910">
              <w:t xml:space="preserve"> related to the investigation of the alleged assault.</w:t>
            </w:r>
            <w:r w:rsidR="00607910">
              <w:t xml:space="preserve"> The representative </w:t>
            </w:r>
            <w:r w:rsidR="007430BB">
              <w:t>mus</w:t>
            </w:r>
            <w:r w:rsidR="00607910">
              <w:t xml:space="preserve">t be approved by the penal institution and meet </w:t>
            </w:r>
            <w:r w:rsidR="00607910" w:rsidRPr="009A240E">
              <w:t xml:space="preserve">certain professional </w:t>
            </w:r>
            <w:r w:rsidR="00D559E3" w:rsidRPr="009A240E">
              <w:t>or</w:t>
            </w:r>
            <w:r w:rsidR="00607910" w:rsidRPr="009A240E">
              <w:t xml:space="preserve"> training requirements</w:t>
            </w:r>
            <w:r w:rsidR="00607910">
              <w:t xml:space="preserve">. </w:t>
            </w:r>
            <w:r w:rsidR="00D559E3">
              <w:t xml:space="preserve">The bill prohibits the representative from </w:t>
            </w:r>
            <w:r w:rsidR="00505031">
              <w:t xml:space="preserve">delaying or otherwise </w:t>
            </w:r>
            <w:r w:rsidR="00D559E3">
              <w:t xml:space="preserve">impeding the interview process. </w:t>
            </w:r>
          </w:p>
          <w:p w14:paraId="2EE7AFD3" w14:textId="77777777" w:rsidR="00607910" w:rsidRDefault="00607910" w:rsidP="005466FC">
            <w:pPr>
              <w:pStyle w:val="Header"/>
              <w:jc w:val="both"/>
            </w:pPr>
          </w:p>
          <w:p w14:paraId="7FB5DD5D" w14:textId="477A01D7" w:rsidR="00470DF1" w:rsidRDefault="00F231D7" w:rsidP="005466FC">
            <w:pPr>
              <w:pStyle w:val="Header"/>
              <w:jc w:val="both"/>
            </w:pPr>
            <w:r>
              <w:t xml:space="preserve">C.S.H.B. 1172 repeals the following </w:t>
            </w:r>
            <w:r w:rsidR="00B33F2A">
              <w:t xml:space="preserve">provisions of the </w:t>
            </w:r>
            <w:r>
              <w:t>Code of Criminal Procedure:</w:t>
            </w:r>
          </w:p>
          <w:p w14:paraId="7EFA3B15" w14:textId="77777777" w:rsidR="00470DF1" w:rsidRDefault="00F231D7" w:rsidP="005466FC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Articles 15.051(b) and (c); </w:t>
            </w:r>
            <w:r>
              <w:t>and</w:t>
            </w:r>
          </w:p>
          <w:p w14:paraId="3FE32185" w14:textId="77777777" w:rsidR="00470DF1" w:rsidRDefault="00F231D7" w:rsidP="005466FC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Article 56A.251(b).</w:t>
            </w:r>
          </w:p>
          <w:p w14:paraId="60B99009" w14:textId="7AAB97BC" w:rsidR="00050F88" w:rsidRPr="00470DF1" w:rsidRDefault="00F231D7" w:rsidP="005466FC">
            <w:pPr>
              <w:pStyle w:val="Header"/>
              <w:jc w:val="both"/>
            </w:pPr>
            <w:r>
              <w:t xml:space="preserve"> </w:t>
            </w:r>
          </w:p>
        </w:tc>
      </w:tr>
      <w:tr w:rsidR="00950A90" w14:paraId="670823D4" w14:textId="77777777" w:rsidTr="00345119">
        <w:tc>
          <w:tcPr>
            <w:tcW w:w="9576" w:type="dxa"/>
          </w:tcPr>
          <w:p w14:paraId="6CBF0FFA" w14:textId="77777777" w:rsidR="008423E4" w:rsidRPr="00A8133F" w:rsidRDefault="00F231D7" w:rsidP="005466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8D4E8AC" w14:textId="77777777" w:rsidR="008423E4" w:rsidRDefault="008423E4" w:rsidP="005466FC"/>
          <w:p w14:paraId="1AEEFC42" w14:textId="396D0050" w:rsidR="008423E4" w:rsidRPr="003624F2" w:rsidRDefault="00F231D7" w:rsidP="005466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D50277F" w14:textId="77777777" w:rsidR="008423E4" w:rsidRPr="00233FDB" w:rsidRDefault="008423E4" w:rsidP="005466FC">
            <w:pPr>
              <w:rPr>
                <w:b/>
              </w:rPr>
            </w:pPr>
          </w:p>
        </w:tc>
      </w:tr>
      <w:tr w:rsidR="00950A90" w14:paraId="0445177C" w14:textId="77777777" w:rsidTr="00345119">
        <w:tc>
          <w:tcPr>
            <w:tcW w:w="9576" w:type="dxa"/>
          </w:tcPr>
          <w:p w14:paraId="5EFF7F5C" w14:textId="77777777" w:rsidR="00911311" w:rsidRDefault="00F231D7" w:rsidP="005466F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FB1EC6A" w14:textId="77777777" w:rsidR="00D559E3" w:rsidRDefault="00D559E3" w:rsidP="005466FC">
            <w:pPr>
              <w:jc w:val="both"/>
            </w:pPr>
          </w:p>
          <w:p w14:paraId="75C914E5" w14:textId="6E6EDB19" w:rsidR="00D559E3" w:rsidRDefault="00F231D7" w:rsidP="005466FC">
            <w:pPr>
              <w:jc w:val="both"/>
            </w:pPr>
            <w:r>
              <w:t xml:space="preserve">While C.S.H.B. 1172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14:paraId="2DD83DE0" w14:textId="3C9DB80C" w:rsidR="00D559E3" w:rsidRDefault="00D559E3" w:rsidP="005466FC">
            <w:pPr>
              <w:jc w:val="both"/>
            </w:pPr>
          </w:p>
          <w:p w14:paraId="77A5C940" w14:textId="25DA493C" w:rsidR="00821C46" w:rsidRDefault="00F231D7" w:rsidP="005466FC">
            <w:pPr>
              <w:jc w:val="both"/>
            </w:pPr>
            <w:r>
              <w:t xml:space="preserve">The substitute clarifies that </w:t>
            </w:r>
            <w:r w:rsidR="004C2CD4">
              <w:t xml:space="preserve">its provisions </w:t>
            </w:r>
            <w:r>
              <w:t>r</w:t>
            </w:r>
            <w:r w:rsidR="005F36A0">
              <w:t xml:space="preserve">elating to the presence of </w:t>
            </w:r>
            <w:r w:rsidRPr="00821C46">
              <w:t>a sexual assault program</w:t>
            </w:r>
            <w:r w:rsidR="00661F7B">
              <w:t xml:space="preserve"> advocate</w:t>
            </w:r>
            <w:r w:rsidR="005F36A0">
              <w:t xml:space="preserve"> or other victim's representative during a law enforcement interview</w:t>
            </w:r>
            <w:r w:rsidRPr="00821C46">
              <w:t xml:space="preserve"> </w:t>
            </w:r>
            <w:r w:rsidR="004D1E13">
              <w:t xml:space="preserve">do not </w:t>
            </w:r>
            <w:r w:rsidR="004C2CD4">
              <w:t xml:space="preserve">apply to </w:t>
            </w:r>
            <w:r w:rsidR="004D1E13">
              <w:t xml:space="preserve">a </w:t>
            </w:r>
            <w:r w:rsidR="004C2CD4">
              <w:t xml:space="preserve">victim </w:t>
            </w:r>
            <w:r w:rsidR="004D1E13">
              <w:t>who is a minor.</w:t>
            </w:r>
          </w:p>
          <w:p w14:paraId="220D0C94" w14:textId="77777777" w:rsidR="00821C46" w:rsidRDefault="00821C46" w:rsidP="005466FC">
            <w:pPr>
              <w:jc w:val="both"/>
            </w:pPr>
          </w:p>
          <w:p w14:paraId="09AA7848" w14:textId="038C55D4" w:rsidR="00D559E3" w:rsidRDefault="00F231D7" w:rsidP="005466FC">
            <w:pPr>
              <w:jc w:val="both"/>
            </w:pPr>
            <w:r>
              <w:t xml:space="preserve">The substitute includes provisions </w:t>
            </w:r>
            <w:r w:rsidR="004C2CD4">
              <w:t>requi</w:t>
            </w:r>
            <w:r w:rsidR="00D515B1">
              <w:t>r</w:t>
            </w:r>
            <w:r>
              <w:t>ing</w:t>
            </w:r>
            <w:r w:rsidR="00D515B1">
              <w:t xml:space="preserve"> a</w:t>
            </w:r>
            <w:r w:rsidR="004C2CD4">
              <w:t xml:space="preserve"> </w:t>
            </w:r>
            <w:r w:rsidR="00AB0569">
              <w:t>penal institu</w:t>
            </w:r>
            <w:r w:rsidR="00D515B1">
              <w:t>tion</w:t>
            </w:r>
            <w:r w:rsidR="00AB0569">
              <w:t xml:space="preserve"> to </w:t>
            </w:r>
            <w:r w:rsidR="004C2CD4">
              <w:t>provide</w:t>
            </w:r>
            <w:r w:rsidR="00AB0569">
              <w:t xml:space="preserve"> for a representative to be present at </w:t>
            </w:r>
            <w:r w:rsidR="00D515B1">
              <w:t>the</w:t>
            </w:r>
            <w:r w:rsidR="00AB0569">
              <w:t xml:space="preserve"> interview </w:t>
            </w:r>
            <w:r w:rsidR="00D515B1">
              <w:t xml:space="preserve">between a peace officer and </w:t>
            </w:r>
            <w:r w:rsidR="00AB0569">
              <w:t xml:space="preserve">a victim </w:t>
            </w:r>
            <w:r w:rsidR="00D515B1">
              <w:t>reporting</w:t>
            </w:r>
            <w:r w:rsidR="00AB0569">
              <w:t xml:space="preserve"> a sexual assault</w:t>
            </w:r>
            <w:r w:rsidR="00D515B1">
              <w:t xml:space="preserve"> that occurred while the victim was confined in the institution.</w:t>
            </w:r>
            <w:r w:rsidR="00AB0569">
              <w:t xml:space="preserve"> </w:t>
            </w:r>
          </w:p>
          <w:p w14:paraId="681838BA" w14:textId="7F513B1F" w:rsidR="00D559E3" w:rsidRPr="00D559E3" w:rsidRDefault="00D559E3" w:rsidP="005466FC">
            <w:pPr>
              <w:jc w:val="both"/>
            </w:pPr>
          </w:p>
        </w:tc>
      </w:tr>
      <w:tr w:rsidR="00950A90" w14:paraId="66D0704F" w14:textId="77777777" w:rsidTr="00345119">
        <w:tc>
          <w:tcPr>
            <w:tcW w:w="9576" w:type="dxa"/>
          </w:tcPr>
          <w:p w14:paraId="7273FD7C" w14:textId="77777777" w:rsidR="00911311" w:rsidRPr="009C1E9A" w:rsidRDefault="00911311" w:rsidP="005466FC">
            <w:pPr>
              <w:rPr>
                <w:b/>
                <w:u w:val="single"/>
              </w:rPr>
            </w:pPr>
          </w:p>
        </w:tc>
      </w:tr>
      <w:tr w:rsidR="00950A90" w14:paraId="0470E683" w14:textId="77777777" w:rsidTr="00345119">
        <w:tc>
          <w:tcPr>
            <w:tcW w:w="9576" w:type="dxa"/>
          </w:tcPr>
          <w:p w14:paraId="544F6209" w14:textId="77777777" w:rsidR="00911311" w:rsidRPr="00F01DD4" w:rsidRDefault="00911311" w:rsidP="005466FC">
            <w:pPr>
              <w:jc w:val="both"/>
            </w:pPr>
          </w:p>
        </w:tc>
      </w:tr>
    </w:tbl>
    <w:p w14:paraId="3E535D0C" w14:textId="77777777" w:rsidR="008423E4" w:rsidRPr="00BE0E75" w:rsidRDefault="008423E4" w:rsidP="005466FC">
      <w:pPr>
        <w:jc w:val="both"/>
        <w:rPr>
          <w:rFonts w:ascii="Arial" w:hAnsi="Arial"/>
          <w:sz w:val="16"/>
          <w:szCs w:val="16"/>
        </w:rPr>
      </w:pPr>
    </w:p>
    <w:p w14:paraId="1F2577D1" w14:textId="77777777" w:rsidR="004108C3" w:rsidRPr="008423E4" w:rsidRDefault="004108C3" w:rsidP="005466F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C916E" w14:textId="77777777" w:rsidR="00000000" w:rsidRDefault="00F231D7">
      <w:r>
        <w:separator/>
      </w:r>
    </w:p>
  </w:endnote>
  <w:endnote w:type="continuationSeparator" w:id="0">
    <w:p w14:paraId="49CA8B69" w14:textId="77777777" w:rsidR="00000000" w:rsidRDefault="00F2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2090" w14:textId="77777777" w:rsidR="00B87053" w:rsidRDefault="00B87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50A90" w14:paraId="05AEF8D8" w14:textId="77777777" w:rsidTr="009C1E9A">
      <w:trPr>
        <w:cantSplit/>
      </w:trPr>
      <w:tc>
        <w:tcPr>
          <w:tcW w:w="0" w:type="pct"/>
        </w:tcPr>
        <w:p w14:paraId="5C807E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78A4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748225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55A47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3725E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0A90" w14:paraId="402A1D54" w14:textId="77777777" w:rsidTr="009C1E9A">
      <w:trPr>
        <w:cantSplit/>
      </w:trPr>
      <w:tc>
        <w:tcPr>
          <w:tcW w:w="0" w:type="pct"/>
        </w:tcPr>
        <w:p w14:paraId="248D29F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8EFA96" w14:textId="7CE040A0" w:rsidR="00EC379B" w:rsidRPr="009C1E9A" w:rsidRDefault="00F231D7" w:rsidP="00911311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17373</w:t>
          </w:r>
        </w:p>
      </w:tc>
      <w:tc>
        <w:tcPr>
          <w:tcW w:w="2453" w:type="pct"/>
        </w:tcPr>
        <w:p w14:paraId="463025E2" w14:textId="11DC8448" w:rsidR="00EC379B" w:rsidRDefault="00F231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10A02">
            <w:t>21.88.1369</w:t>
          </w:r>
          <w:r>
            <w:fldChar w:fldCharType="end"/>
          </w:r>
        </w:p>
      </w:tc>
    </w:tr>
    <w:tr w:rsidR="00950A90" w14:paraId="6958559E" w14:textId="77777777" w:rsidTr="009C1E9A">
      <w:trPr>
        <w:cantSplit/>
      </w:trPr>
      <w:tc>
        <w:tcPr>
          <w:tcW w:w="0" w:type="pct"/>
        </w:tcPr>
        <w:p w14:paraId="2AB3EB4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355820B" w14:textId="3A53E6BF" w:rsidR="00EC379B" w:rsidRPr="009C1E9A" w:rsidRDefault="00F231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15997</w:t>
          </w:r>
        </w:p>
      </w:tc>
      <w:tc>
        <w:tcPr>
          <w:tcW w:w="2453" w:type="pct"/>
        </w:tcPr>
        <w:p w14:paraId="126AC0E2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4764C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50A90" w14:paraId="05A3B9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CD97FD6" w14:textId="1D796671" w:rsidR="00EC379B" w:rsidRDefault="00F231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466F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F0A351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0C7C8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303A" w14:textId="77777777" w:rsidR="00B87053" w:rsidRDefault="00B87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E3122" w14:textId="77777777" w:rsidR="00000000" w:rsidRDefault="00F231D7">
      <w:r>
        <w:separator/>
      </w:r>
    </w:p>
  </w:footnote>
  <w:footnote w:type="continuationSeparator" w:id="0">
    <w:p w14:paraId="0AC49C48" w14:textId="77777777" w:rsidR="00000000" w:rsidRDefault="00F2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C3EC" w14:textId="77777777" w:rsidR="00B87053" w:rsidRDefault="00B87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440EB" w14:textId="77777777" w:rsidR="00B87053" w:rsidRDefault="00B87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C00C" w14:textId="77777777" w:rsidR="00B87053" w:rsidRDefault="00B87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D7B"/>
    <w:multiLevelType w:val="hybridMultilevel"/>
    <w:tmpl w:val="CA2A3984"/>
    <w:lvl w:ilvl="0" w:tplc="281C1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26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81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3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89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2D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08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B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4C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54B"/>
    <w:multiLevelType w:val="hybridMultilevel"/>
    <w:tmpl w:val="CCE292DC"/>
    <w:lvl w:ilvl="0" w:tplc="F586A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AE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27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6C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09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4A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C1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AD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0547"/>
    <w:multiLevelType w:val="hybridMultilevel"/>
    <w:tmpl w:val="369A4514"/>
    <w:lvl w:ilvl="0" w:tplc="E9AE6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20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606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08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47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6F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6E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42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86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320D3"/>
    <w:multiLevelType w:val="hybridMultilevel"/>
    <w:tmpl w:val="06A44370"/>
    <w:lvl w:ilvl="0" w:tplc="5FA84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A2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26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28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C9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5AF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E1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A2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21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F88"/>
    <w:rsid w:val="000532BD"/>
    <w:rsid w:val="00055C12"/>
    <w:rsid w:val="000608B0"/>
    <w:rsid w:val="0006104C"/>
    <w:rsid w:val="00064BF2"/>
    <w:rsid w:val="000667BA"/>
    <w:rsid w:val="000676A7"/>
    <w:rsid w:val="00071B8E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0484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77EF"/>
    <w:rsid w:val="001A0739"/>
    <w:rsid w:val="001A0EF0"/>
    <w:rsid w:val="001A0F00"/>
    <w:rsid w:val="001A2BDD"/>
    <w:rsid w:val="001A3DDF"/>
    <w:rsid w:val="001A4310"/>
    <w:rsid w:val="001A597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73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0ED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8B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EE9"/>
    <w:rsid w:val="003A0296"/>
    <w:rsid w:val="003A10BC"/>
    <w:rsid w:val="003A569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44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55AA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DF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278"/>
    <w:rsid w:val="004B138F"/>
    <w:rsid w:val="004B3B25"/>
    <w:rsid w:val="004B412A"/>
    <w:rsid w:val="004B576C"/>
    <w:rsid w:val="004B772A"/>
    <w:rsid w:val="004C2CD4"/>
    <w:rsid w:val="004C302F"/>
    <w:rsid w:val="004C4609"/>
    <w:rsid w:val="004C4B8A"/>
    <w:rsid w:val="004C52EF"/>
    <w:rsid w:val="004C5F34"/>
    <w:rsid w:val="004C600C"/>
    <w:rsid w:val="004C7888"/>
    <w:rsid w:val="004D1AC9"/>
    <w:rsid w:val="004D1E13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031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6FC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4194"/>
    <w:rsid w:val="005B5516"/>
    <w:rsid w:val="005B5D2B"/>
    <w:rsid w:val="005C1496"/>
    <w:rsid w:val="005C17C5"/>
    <w:rsid w:val="005C2B21"/>
    <w:rsid w:val="005C2C00"/>
    <w:rsid w:val="005C4C6F"/>
    <w:rsid w:val="005C5127"/>
    <w:rsid w:val="005C778A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36A0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910"/>
    <w:rsid w:val="00607E64"/>
    <w:rsid w:val="006106E9"/>
    <w:rsid w:val="0061159E"/>
    <w:rsid w:val="00614633"/>
    <w:rsid w:val="00614BC8"/>
    <w:rsid w:val="006151FB"/>
    <w:rsid w:val="00617411"/>
    <w:rsid w:val="00621643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6AC"/>
    <w:rsid w:val="00645750"/>
    <w:rsid w:val="00650692"/>
    <w:rsid w:val="006508D3"/>
    <w:rsid w:val="00650AFA"/>
    <w:rsid w:val="00652532"/>
    <w:rsid w:val="006564B3"/>
    <w:rsid w:val="00661F7B"/>
    <w:rsid w:val="00662B77"/>
    <w:rsid w:val="00662D0E"/>
    <w:rsid w:val="00663265"/>
    <w:rsid w:val="0066345F"/>
    <w:rsid w:val="0066485B"/>
    <w:rsid w:val="0067036E"/>
    <w:rsid w:val="0067040A"/>
    <w:rsid w:val="00671693"/>
    <w:rsid w:val="006757AA"/>
    <w:rsid w:val="00680A86"/>
    <w:rsid w:val="0068127E"/>
    <w:rsid w:val="00681790"/>
    <w:rsid w:val="006823AA"/>
    <w:rsid w:val="00684107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9A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1DA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634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0F5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0BB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141"/>
    <w:rsid w:val="00821C46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4E5D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63A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0AF0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C7B"/>
    <w:rsid w:val="00901670"/>
    <w:rsid w:val="00902212"/>
    <w:rsid w:val="00903E0A"/>
    <w:rsid w:val="00904721"/>
    <w:rsid w:val="00907780"/>
    <w:rsid w:val="00907EDD"/>
    <w:rsid w:val="009107AD"/>
    <w:rsid w:val="00910A02"/>
    <w:rsid w:val="00911311"/>
    <w:rsid w:val="00914634"/>
    <w:rsid w:val="00915568"/>
    <w:rsid w:val="00917B61"/>
    <w:rsid w:val="00917E0C"/>
    <w:rsid w:val="00920711"/>
    <w:rsid w:val="00921A1E"/>
    <w:rsid w:val="00924EA9"/>
    <w:rsid w:val="00925CE1"/>
    <w:rsid w:val="00925F5C"/>
    <w:rsid w:val="00925FD1"/>
    <w:rsid w:val="00930897"/>
    <w:rsid w:val="009320D2"/>
    <w:rsid w:val="00932C77"/>
    <w:rsid w:val="0093417F"/>
    <w:rsid w:val="00934AC2"/>
    <w:rsid w:val="009375BB"/>
    <w:rsid w:val="009418E9"/>
    <w:rsid w:val="00945F9F"/>
    <w:rsid w:val="00946044"/>
    <w:rsid w:val="009465AB"/>
    <w:rsid w:val="00946DEE"/>
    <w:rsid w:val="00950A90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6CA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2AE"/>
    <w:rsid w:val="0099403D"/>
    <w:rsid w:val="00995B0B"/>
    <w:rsid w:val="009A1883"/>
    <w:rsid w:val="009A240E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6F85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5BFF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3D61"/>
    <w:rsid w:val="00A24AAD"/>
    <w:rsid w:val="00A25678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569"/>
    <w:rsid w:val="00AB1655"/>
    <w:rsid w:val="00AB1873"/>
    <w:rsid w:val="00AB2C05"/>
    <w:rsid w:val="00AB3536"/>
    <w:rsid w:val="00AB474B"/>
    <w:rsid w:val="00AB5CCC"/>
    <w:rsid w:val="00AB74E2"/>
    <w:rsid w:val="00AC142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A6D"/>
    <w:rsid w:val="00B31F0E"/>
    <w:rsid w:val="00B33F2A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6974"/>
    <w:rsid w:val="00B80532"/>
    <w:rsid w:val="00B82039"/>
    <w:rsid w:val="00B82454"/>
    <w:rsid w:val="00B8705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07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5D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A16"/>
    <w:rsid w:val="00C013F4"/>
    <w:rsid w:val="00C040AB"/>
    <w:rsid w:val="00C0499B"/>
    <w:rsid w:val="00C05406"/>
    <w:rsid w:val="00C05CF0"/>
    <w:rsid w:val="00C1046A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229"/>
    <w:rsid w:val="00C2766F"/>
    <w:rsid w:val="00C3223B"/>
    <w:rsid w:val="00C333C6"/>
    <w:rsid w:val="00C35CC5"/>
    <w:rsid w:val="00C361C5"/>
    <w:rsid w:val="00C377D1"/>
    <w:rsid w:val="00C37BDA"/>
    <w:rsid w:val="00C37C84"/>
    <w:rsid w:val="00C4289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79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673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5B1"/>
    <w:rsid w:val="00D519F3"/>
    <w:rsid w:val="00D51D2A"/>
    <w:rsid w:val="00D53B7C"/>
    <w:rsid w:val="00D559E3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A1B"/>
    <w:rsid w:val="00D947B6"/>
    <w:rsid w:val="00D97E00"/>
    <w:rsid w:val="00DA00BC"/>
    <w:rsid w:val="00DA0339"/>
    <w:rsid w:val="00DA0E22"/>
    <w:rsid w:val="00DA1EFA"/>
    <w:rsid w:val="00DA25E7"/>
    <w:rsid w:val="00DA3687"/>
    <w:rsid w:val="00DA39F2"/>
    <w:rsid w:val="00DA564B"/>
    <w:rsid w:val="00DA5FB1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51A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302E"/>
    <w:rsid w:val="00DF4D90"/>
    <w:rsid w:val="00DF5EBD"/>
    <w:rsid w:val="00DF6BA8"/>
    <w:rsid w:val="00DF6CA7"/>
    <w:rsid w:val="00DF6E5A"/>
    <w:rsid w:val="00DF78EA"/>
    <w:rsid w:val="00DF7CA3"/>
    <w:rsid w:val="00DF7F0D"/>
    <w:rsid w:val="00E00D5A"/>
    <w:rsid w:val="00E01462"/>
    <w:rsid w:val="00E0177D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608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3F58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0D6"/>
    <w:rsid w:val="00E75663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3F77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D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1D7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3D90"/>
    <w:rsid w:val="00F6514B"/>
    <w:rsid w:val="00F6587F"/>
    <w:rsid w:val="00F67981"/>
    <w:rsid w:val="00F706CA"/>
    <w:rsid w:val="00F70F8D"/>
    <w:rsid w:val="00F71C5A"/>
    <w:rsid w:val="00F7319C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79F247-C81B-410E-9064-056F92E7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34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3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34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3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3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4692</Characters>
  <Application>Microsoft Office Word</Application>
  <DocSecurity>4</DocSecurity>
  <Lines>106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HB01172 (Committee Report (Substituted))</vt:lpstr>
    </vt:vector>
  </TitlesOfParts>
  <Company>State of Texas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17373</dc:subject>
  <dc:creator>State of Texas</dc:creator>
  <dc:description>HB 1172 by Howard-(H)Homeland Security &amp; Public Safety (Substitute Document Number: 87R 15997)</dc:description>
  <cp:lastModifiedBy>Thomas Weis</cp:lastModifiedBy>
  <cp:revision>2</cp:revision>
  <cp:lastPrinted>2003-11-26T17:21:00Z</cp:lastPrinted>
  <dcterms:created xsi:type="dcterms:W3CDTF">2021-03-31T14:51:00Z</dcterms:created>
  <dcterms:modified xsi:type="dcterms:W3CDTF">2021-03-31T14:51:00Z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21.88.1369</vt:lpwstr>
  </property>
</Properties>
</file>