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A1" w:rsidRDefault="00DD4EA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4FCA20B4E2742BD8635404DA69D5C0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D4EA1" w:rsidRPr="00585C31" w:rsidRDefault="00DD4EA1" w:rsidP="000F1DF9">
      <w:pPr>
        <w:spacing w:after="0" w:line="240" w:lineRule="auto"/>
        <w:rPr>
          <w:rFonts w:cs="Times New Roman"/>
          <w:szCs w:val="24"/>
        </w:rPr>
      </w:pPr>
    </w:p>
    <w:p w:rsidR="00DD4EA1" w:rsidRPr="00585C31" w:rsidRDefault="00DD4EA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D4EA1" w:rsidTr="000F1DF9">
        <w:tc>
          <w:tcPr>
            <w:tcW w:w="2718" w:type="dxa"/>
          </w:tcPr>
          <w:p w:rsidR="00DD4EA1" w:rsidRPr="005C2A78" w:rsidRDefault="00DD4EA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B7EEADF4F0E4229BAB58ADBFD85BF1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D4EA1" w:rsidRPr="00FF6471" w:rsidRDefault="00DD4EA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DCED4EE1A4A4C59905F837CE93BB6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1181</w:t>
                </w:r>
              </w:sdtContent>
            </w:sdt>
          </w:p>
        </w:tc>
      </w:tr>
      <w:tr w:rsidR="00DD4EA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A621478EB92402EBB393FA1AD748703"/>
            </w:placeholder>
          </w:sdtPr>
          <w:sdtContent>
            <w:tc>
              <w:tcPr>
                <w:tcW w:w="2718" w:type="dxa"/>
              </w:tcPr>
              <w:p w:rsidR="00DD4EA1" w:rsidRPr="000F1DF9" w:rsidRDefault="00DD4EA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87R8418 JXC-D</w:t>
                </w:r>
              </w:p>
            </w:tc>
          </w:sdtContent>
        </w:sdt>
        <w:tc>
          <w:tcPr>
            <w:tcW w:w="6858" w:type="dxa"/>
          </w:tcPr>
          <w:p w:rsidR="00DD4EA1" w:rsidRPr="005C2A78" w:rsidRDefault="00DD4EA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1C3086D89A54E2EA516E9BF029D967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B51DA4EA10A4A67B03FA23A9D3B73D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Middleton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4255019925240F6BB9C0E21856F6D8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(Creighton)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3750CD3BF0A046B3A82DFEE5CCF1E8E1"/>
                </w:placeholder>
                <w:showingPlcHdr/>
              </w:sdtPr>
              <w:sdtContent/>
            </w:sdt>
          </w:p>
        </w:tc>
      </w:tr>
      <w:tr w:rsidR="00DD4EA1" w:rsidTr="000F1DF9">
        <w:tc>
          <w:tcPr>
            <w:tcW w:w="2718" w:type="dxa"/>
          </w:tcPr>
          <w:p w:rsidR="00DD4EA1" w:rsidRPr="00BC7495" w:rsidRDefault="00DD4E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1BC34F3A2B541D394E6B1F0E101CE16"/>
            </w:placeholder>
          </w:sdtPr>
          <w:sdtContent>
            <w:tc>
              <w:tcPr>
                <w:tcW w:w="6858" w:type="dxa"/>
              </w:tcPr>
              <w:p w:rsidR="00DD4EA1" w:rsidRPr="00FF6471" w:rsidRDefault="00DD4E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DD4EA1" w:rsidTr="000F1DF9">
        <w:tc>
          <w:tcPr>
            <w:tcW w:w="2718" w:type="dxa"/>
          </w:tcPr>
          <w:p w:rsidR="00DD4EA1" w:rsidRPr="00BC7495" w:rsidRDefault="00DD4E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C41EA64971247BB96B9E94A652D0991"/>
            </w:placeholder>
            <w:date w:fullDate="2021-05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D4EA1" w:rsidRPr="00FF6471" w:rsidRDefault="00DD4E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5/10/2021</w:t>
                </w:r>
              </w:p>
            </w:tc>
          </w:sdtContent>
        </w:sdt>
      </w:tr>
      <w:tr w:rsidR="00DD4EA1" w:rsidTr="000F1DF9">
        <w:tc>
          <w:tcPr>
            <w:tcW w:w="2718" w:type="dxa"/>
          </w:tcPr>
          <w:p w:rsidR="00DD4EA1" w:rsidRPr="00BC7495" w:rsidRDefault="00DD4E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4716B5A04A541EAA44CC9F5F883933A"/>
            </w:placeholder>
          </w:sdtPr>
          <w:sdtContent>
            <w:tc>
              <w:tcPr>
                <w:tcW w:w="6858" w:type="dxa"/>
              </w:tcPr>
              <w:p w:rsidR="00DD4EA1" w:rsidRPr="00FF6471" w:rsidRDefault="00DD4E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D4EA1" w:rsidRPr="00FF6471" w:rsidRDefault="00DD4EA1" w:rsidP="000F1DF9">
      <w:pPr>
        <w:spacing w:after="0" w:line="240" w:lineRule="auto"/>
        <w:rPr>
          <w:rFonts w:cs="Times New Roman"/>
          <w:szCs w:val="24"/>
        </w:rPr>
      </w:pPr>
    </w:p>
    <w:p w:rsidR="00DD4EA1" w:rsidRPr="00FF6471" w:rsidRDefault="00DD4EA1" w:rsidP="000F1DF9">
      <w:pPr>
        <w:spacing w:after="0" w:line="240" w:lineRule="auto"/>
        <w:rPr>
          <w:rFonts w:cs="Times New Roman"/>
          <w:szCs w:val="24"/>
        </w:rPr>
      </w:pPr>
    </w:p>
    <w:p w:rsidR="00DD4EA1" w:rsidRPr="00FF6471" w:rsidRDefault="00DD4EA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E11D4B8841B48DEA6072DC5BEA5631B"/>
        </w:placeholder>
      </w:sdtPr>
      <w:sdtContent>
        <w:p w:rsidR="00DD4EA1" w:rsidRDefault="00DD4EA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D6BE576566347ABBEA38E49E0751948"/>
        </w:placeholder>
      </w:sdtPr>
      <w:sdtContent>
        <w:p w:rsidR="00DD4EA1" w:rsidRDefault="00DD4EA1" w:rsidP="00DD4EA1">
          <w:pPr>
            <w:pStyle w:val="NormalWeb"/>
            <w:spacing w:before="0" w:beforeAutospacing="0" w:after="0" w:afterAutospacing="0"/>
            <w:jc w:val="both"/>
            <w:divId w:val="102505872"/>
            <w:rPr>
              <w:rFonts w:eastAsia="Times New Roman"/>
              <w:bCs/>
            </w:rPr>
          </w:pPr>
        </w:p>
        <w:p w:rsidR="00DD4EA1" w:rsidRDefault="00DD4EA1" w:rsidP="00DD4EA1">
          <w:pPr>
            <w:pStyle w:val="NormalWeb"/>
            <w:spacing w:before="0" w:beforeAutospacing="0" w:after="0" w:afterAutospacing="0"/>
            <w:jc w:val="both"/>
            <w:divId w:val="102505872"/>
            <w:rPr>
              <w:color w:val="000000"/>
            </w:rPr>
          </w:pPr>
          <w:r w:rsidRPr="009C2C6C">
            <w:rPr>
              <w:color w:val="000000"/>
            </w:rPr>
            <w:t>Commissioners courts in certain counties may allow the operation of a golf cart or an unregistered off-highway vehicle on all or part of certain highways located in the unincorporated area of the county. However, a number of coastal communities in which transportation via these golf carts and vehicles is ingrained in residents' way of life are exc</w:t>
          </w:r>
          <w:r>
            <w:rPr>
              <w:color w:val="000000"/>
            </w:rPr>
            <w:t>luded from this authority. H.B. </w:t>
          </w:r>
          <w:r w:rsidRPr="009C2C6C">
            <w:rPr>
              <w:color w:val="000000"/>
            </w:rPr>
            <w:t>1181 seeks to address this issue by extending this authority to coastal counties.</w:t>
          </w:r>
        </w:p>
        <w:p w:rsidR="00DD4EA1" w:rsidRPr="009C2C6C" w:rsidRDefault="00DD4EA1" w:rsidP="00DD4EA1">
          <w:pPr>
            <w:pStyle w:val="NormalWeb"/>
            <w:spacing w:before="0" w:beforeAutospacing="0" w:after="0" w:afterAutospacing="0"/>
            <w:jc w:val="both"/>
            <w:divId w:val="102505872"/>
            <w:rPr>
              <w:color w:val="000000"/>
            </w:rPr>
          </w:pPr>
        </w:p>
        <w:p w:rsidR="00DD4EA1" w:rsidRPr="009C2C6C" w:rsidRDefault="00DD4EA1" w:rsidP="00DD4EA1">
          <w:pPr>
            <w:pStyle w:val="NormalWeb"/>
            <w:spacing w:before="0" w:beforeAutospacing="0" w:after="0" w:afterAutospacing="0"/>
            <w:jc w:val="both"/>
            <w:divId w:val="102505872"/>
            <w:rPr>
              <w:color w:val="000000"/>
            </w:rPr>
          </w:pPr>
          <w:r w:rsidRPr="009C2C6C">
            <w:rPr>
              <w:color w:val="000000"/>
            </w:rPr>
            <w:t>H.B. 1181 amends the Transportation Code to extend to a county that borders the Gulf of Mexico and has a population of less than 500,000 the authority to allow the operation of a golf cart or an unregistered off-highway vehicle on all or part of a highway that is located in the unincorporated area of the county and has a maximum speed limit of 35 miles per hour.</w:t>
          </w:r>
        </w:p>
        <w:p w:rsidR="00DD4EA1" w:rsidRPr="00D70925" w:rsidRDefault="00DD4EA1" w:rsidP="00DD4EA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D4EA1" w:rsidRDefault="00DD4EA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1181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certain counties to authorize the operation of a golf cart or off-highway vehicle on certain roads.</w:t>
      </w:r>
    </w:p>
    <w:p w:rsidR="00DD4EA1" w:rsidRPr="00634E65" w:rsidRDefault="00DD4E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D4EA1" w:rsidRPr="005C2A78" w:rsidRDefault="00DD4EA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840F554CF384810A8A5C6E28775FAB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D4EA1" w:rsidRPr="006529C4" w:rsidRDefault="00DD4EA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D4EA1" w:rsidRPr="006529C4" w:rsidRDefault="00DD4EA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D4EA1" w:rsidRPr="006529C4" w:rsidRDefault="00DD4EA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D4EA1" w:rsidRPr="005C2A78" w:rsidRDefault="00DD4EA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116959A25C04390941747B83722DC2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D4EA1" w:rsidRPr="005C2A78" w:rsidRDefault="00DD4EA1" w:rsidP="00CB70D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D4EA1" w:rsidRDefault="00DD4EA1" w:rsidP="00CB70D9">
      <w:pPr>
        <w:spacing w:after="0" w:line="240" w:lineRule="auto"/>
        <w:jc w:val="both"/>
      </w:pPr>
      <w:r>
        <w:t xml:space="preserve">SECTION 1. Amends Section 551.404(c), Transportation Code, as follows: </w:t>
      </w:r>
    </w:p>
    <w:p w:rsidR="00DD4EA1" w:rsidRDefault="00DD4EA1" w:rsidP="00CB70D9">
      <w:pPr>
        <w:spacing w:after="0" w:line="240" w:lineRule="auto"/>
        <w:jc w:val="both"/>
      </w:pPr>
    </w:p>
    <w:p w:rsidR="00DD4EA1" w:rsidRDefault="00DD4EA1" w:rsidP="00CB70D9">
      <w:pPr>
        <w:spacing w:after="0" w:line="240" w:lineRule="auto"/>
        <w:ind w:left="720"/>
        <w:jc w:val="both"/>
      </w:pPr>
      <w:r>
        <w:t xml:space="preserve">(c) Provides that Subsection (b) (relating to authorizing the commissioners court of a certain county to allow an operator to operate a golf cart on all or part of a certain highway) applies only to certain counties, including a county that borders the Gulf of Mexico and has a population of less than 500,000. Deletes existing text relating to certain other conditions that make Subsection (b) applicable to a county. Makes nonsubstantive changes. </w:t>
      </w:r>
    </w:p>
    <w:p w:rsidR="00DD4EA1" w:rsidRDefault="00DD4EA1" w:rsidP="00CB70D9">
      <w:pPr>
        <w:spacing w:after="0" w:line="240" w:lineRule="auto"/>
        <w:ind w:left="720"/>
        <w:jc w:val="both"/>
      </w:pPr>
    </w:p>
    <w:p w:rsidR="00DD4EA1" w:rsidRDefault="00DD4EA1" w:rsidP="00CB70D9">
      <w:pPr>
        <w:spacing w:after="0" w:line="240" w:lineRule="auto"/>
        <w:jc w:val="both"/>
      </w:pPr>
      <w:r>
        <w:t xml:space="preserve">SECTION 2. Amends Section 551A.053(c), Transportation Code, as follows: </w:t>
      </w:r>
    </w:p>
    <w:p w:rsidR="00DD4EA1" w:rsidRDefault="00DD4EA1" w:rsidP="00CB70D9">
      <w:pPr>
        <w:spacing w:after="0" w:line="240" w:lineRule="auto"/>
        <w:jc w:val="both"/>
      </w:pPr>
    </w:p>
    <w:p w:rsidR="00DD4EA1" w:rsidRDefault="00DD4EA1" w:rsidP="00CB70D9">
      <w:pPr>
        <w:spacing w:after="0" w:line="240" w:lineRule="auto"/>
        <w:ind w:left="720"/>
        <w:jc w:val="both"/>
      </w:pPr>
      <w:r>
        <w:t>(c) Provides that Subsection (b) (relating to authorizing the commissioners court of a certain county to allow an operator to operate an unregistered off-highway vehicle on all or part of a certain highway) applies only to certain counties, including a county that borders the Gulf of Mexico and has a population of less than 500,000. Deletes existing text relating to certain other conditions that make Subsection (b) applicable to a county. Makes nonsubstantive changes.</w:t>
      </w:r>
    </w:p>
    <w:p w:rsidR="00DD4EA1" w:rsidRDefault="00DD4EA1" w:rsidP="00CB70D9">
      <w:pPr>
        <w:spacing w:after="0" w:line="240" w:lineRule="auto"/>
        <w:jc w:val="both"/>
      </w:pPr>
    </w:p>
    <w:p w:rsidR="00DD4EA1" w:rsidRPr="00C8671F" w:rsidRDefault="00DD4EA1" w:rsidP="00CB70D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>SECTION 3. Effective date: upon passage or September 1, 2021.</w:t>
      </w:r>
    </w:p>
    <w:sectPr w:rsidR="00DD4EA1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64" w:rsidRDefault="00FE4964" w:rsidP="000F1DF9">
      <w:pPr>
        <w:spacing w:after="0" w:line="240" w:lineRule="auto"/>
      </w:pPr>
      <w:r>
        <w:separator/>
      </w:r>
    </w:p>
  </w:endnote>
  <w:endnote w:type="continuationSeparator" w:id="0">
    <w:p w:rsidR="00FE4964" w:rsidRDefault="00FE496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E496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D4EA1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D4EA1">
                <w:rPr>
                  <w:sz w:val="20"/>
                  <w:szCs w:val="20"/>
                </w:rPr>
                <w:t>H.B. 1181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D4EA1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E496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64" w:rsidRDefault="00FE4964" w:rsidP="000F1DF9">
      <w:pPr>
        <w:spacing w:after="0" w:line="240" w:lineRule="auto"/>
      </w:pPr>
      <w:r>
        <w:separator/>
      </w:r>
    </w:p>
  </w:footnote>
  <w:footnote w:type="continuationSeparator" w:id="0">
    <w:p w:rsidR="00FE4964" w:rsidRDefault="00FE4964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DD4EA1"/>
    <w:rsid w:val="00E036F8"/>
    <w:rsid w:val="00E10F50"/>
    <w:rsid w:val="00E23091"/>
    <w:rsid w:val="00E32B14"/>
    <w:rsid w:val="00E46194"/>
    <w:rsid w:val="00EE2AD8"/>
    <w:rsid w:val="00F30915"/>
    <w:rsid w:val="00FC71B4"/>
    <w:rsid w:val="00FE496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A2C1E"/>
  <w15:docId w15:val="{F0EAFE4A-50C0-45AE-AEB7-27902139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EA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4FCA20B4E2742BD8635404DA69D5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C9F7-822C-4B3E-B6CD-A1260E00621E}"/>
      </w:docPartPr>
      <w:docPartBody>
        <w:p w:rsidR="00000000" w:rsidRDefault="00FC385C"/>
      </w:docPartBody>
    </w:docPart>
    <w:docPart>
      <w:docPartPr>
        <w:name w:val="8B7EEADF4F0E4229BAB58ADBFD85B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8052-3C35-4AE9-9147-745BFF1C692F}"/>
      </w:docPartPr>
      <w:docPartBody>
        <w:p w:rsidR="00000000" w:rsidRDefault="00FC385C"/>
      </w:docPartBody>
    </w:docPart>
    <w:docPart>
      <w:docPartPr>
        <w:name w:val="9DCED4EE1A4A4C59905F837CE93B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9BF3-18A5-4A7A-9B49-C005B80FCB3D}"/>
      </w:docPartPr>
      <w:docPartBody>
        <w:p w:rsidR="00000000" w:rsidRDefault="00FC385C"/>
      </w:docPartBody>
    </w:docPart>
    <w:docPart>
      <w:docPartPr>
        <w:name w:val="9A621478EB92402EBB393FA1AD74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F20C6-E622-4D56-87B8-D3641FDD0117}"/>
      </w:docPartPr>
      <w:docPartBody>
        <w:p w:rsidR="00000000" w:rsidRDefault="00FC385C"/>
      </w:docPartBody>
    </w:docPart>
    <w:docPart>
      <w:docPartPr>
        <w:name w:val="F1C3086D89A54E2EA516E9BF029D9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DBB2-7889-47A8-B0DE-F8FF7058AA48}"/>
      </w:docPartPr>
      <w:docPartBody>
        <w:p w:rsidR="00000000" w:rsidRDefault="00FC385C"/>
      </w:docPartBody>
    </w:docPart>
    <w:docPart>
      <w:docPartPr>
        <w:name w:val="3B51DA4EA10A4A67B03FA23A9D3B7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F1F7-CDE9-4578-9526-5704CD493599}"/>
      </w:docPartPr>
      <w:docPartBody>
        <w:p w:rsidR="00000000" w:rsidRDefault="00FC385C"/>
      </w:docPartBody>
    </w:docPart>
    <w:docPart>
      <w:docPartPr>
        <w:name w:val="34255019925240F6BB9C0E21856F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19FC-729F-484F-A05D-613AD70A65C5}"/>
      </w:docPartPr>
      <w:docPartBody>
        <w:p w:rsidR="00000000" w:rsidRDefault="00FC385C"/>
      </w:docPartBody>
    </w:docPart>
    <w:docPart>
      <w:docPartPr>
        <w:name w:val="3750CD3BF0A046B3A82DFEE5CCF1E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8DAA2-B656-4414-8547-D0454EA56FD2}"/>
      </w:docPartPr>
      <w:docPartBody>
        <w:p w:rsidR="00000000" w:rsidRDefault="00FC385C"/>
      </w:docPartBody>
    </w:docPart>
    <w:docPart>
      <w:docPartPr>
        <w:name w:val="E1BC34F3A2B541D394E6B1F0E101C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E516-119D-4E01-9BBC-4BE0A6C76C3E}"/>
      </w:docPartPr>
      <w:docPartBody>
        <w:p w:rsidR="00000000" w:rsidRDefault="00FC385C"/>
      </w:docPartBody>
    </w:docPart>
    <w:docPart>
      <w:docPartPr>
        <w:name w:val="FC41EA64971247BB96B9E94A652D0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4367-8C24-48D7-A0F1-05B04FD3719B}"/>
      </w:docPartPr>
      <w:docPartBody>
        <w:p w:rsidR="00000000" w:rsidRDefault="007E192F" w:rsidP="007E192F">
          <w:pPr>
            <w:pStyle w:val="FC41EA64971247BB96B9E94A652D099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4716B5A04A541EAA44CC9F5F8839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127-6977-4A11-B4CD-58BDCD649060}"/>
      </w:docPartPr>
      <w:docPartBody>
        <w:p w:rsidR="00000000" w:rsidRDefault="00FC385C"/>
      </w:docPartBody>
    </w:docPart>
    <w:docPart>
      <w:docPartPr>
        <w:name w:val="9E11D4B8841B48DEA6072DC5BEA56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B977-69BE-4D27-96B4-FA808FA7538C}"/>
      </w:docPartPr>
      <w:docPartBody>
        <w:p w:rsidR="00000000" w:rsidRDefault="00FC385C"/>
      </w:docPartBody>
    </w:docPart>
    <w:docPart>
      <w:docPartPr>
        <w:name w:val="7D6BE576566347ABBEA38E49E075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9145A-0B9E-4D79-A7DB-95214F3740F3}"/>
      </w:docPartPr>
      <w:docPartBody>
        <w:p w:rsidR="00000000" w:rsidRDefault="007E192F" w:rsidP="007E192F">
          <w:pPr>
            <w:pStyle w:val="7D6BE576566347ABBEA38E49E075194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840F554CF384810A8A5C6E28775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6D79-EF9D-4FC0-9C52-C975BB73CFB4}"/>
      </w:docPartPr>
      <w:docPartBody>
        <w:p w:rsidR="00000000" w:rsidRDefault="00FC385C"/>
      </w:docPartBody>
    </w:docPart>
    <w:docPart>
      <w:docPartPr>
        <w:name w:val="A116959A25C04390941747B83722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C266C-769B-47C1-9C90-8C919B85EC62}"/>
      </w:docPartPr>
      <w:docPartBody>
        <w:p w:rsidR="00000000" w:rsidRDefault="00FC38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E192F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  <w:rsid w:val="00FC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92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C41EA64971247BB96B9E94A652D0991">
    <w:name w:val="FC41EA64971247BB96B9E94A652D0991"/>
    <w:rsid w:val="007E192F"/>
    <w:pPr>
      <w:spacing w:after="160" w:line="259" w:lineRule="auto"/>
    </w:pPr>
  </w:style>
  <w:style w:type="paragraph" w:customStyle="1" w:styleId="7D6BE576566347ABBEA38E49E0751948">
    <w:name w:val="7D6BE576566347ABBEA38E49E0751948"/>
    <w:rsid w:val="007E19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693D34A-460D-4D33-9ACF-530A7D54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373</Words>
  <Characters>2131</Characters>
  <Application>Microsoft Office Word</Application>
  <DocSecurity>0</DocSecurity>
  <Lines>17</Lines>
  <Paragraphs>4</Paragraphs>
  <ScaleCrop>false</ScaleCrop>
  <Company>Texas Legislative Council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2021-05-10T21:46:00Z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