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7589C" w14:paraId="71DC008F" w14:textId="77777777" w:rsidTr="00345119">
        <w:tc>
          <w:tcPr>
            <w:tcW w:w="9576" w:type="dxa"/>
            <w:noWrap/>
          </w:tcPr>
          <w:p w14:paraId="10E30FA6" w14:textId="77777777" w:rsidR="008423E4" w:rsidRPr="0022177D" w:rsidRDefault="008B1F84" w:rsidP="00CB2DCC">
            <w:pPr>
              <w:pStyle w:val="Heading1"/>
            </w:pPr>
            <w:bookmarkStart w:id="0" w:name="_GoBack"/>
            <w:bookmarkEnd w:id="0"/>
            <w:r w:rsidRPr="00631897">
              <w:t>BILL ANALYSIS</w:t>
            </w:r>
          </w:p>
        </w:tc>
      </w:tr>
    </w:tbl>
    <w:p w14:paraId="200E6310" w14:textId="77777777" w:rsidR="008423E4" w:rsidRPr="0022177D" w:rsidRDefault="008423E4" w:rsidP="00CB2DCC">
      <w:pPr>
        <w:jc w:val="center"/>
      </w:pPr>
    </w:p>
    <w:p w14:paraId="62FB330E" w14:textId="77777777" w:rsidR="008423E4" w:rsidRPr="00B31F0E" w:rsidRDefault="008423E4" w:rsidP="00CB2DCC"/>
    <w:p w14:paraId="59E27C8C" w14:textId="77777777" w:rsidR="008423E4" w:rsidRPr="00742794" w:rsidRDefault="008423E4" w:rsidP="00CB2DCC">
      <w:pPr>
        <w:tabs>
          <w:tab w:val="right" w:pos="9360"/>
        </w:tabs>
      </w:pPr>
    </w:p>
    <w:tbl>
      <w:tblPr>
        <w:tblW w:w="0" w:type="auto"/>
        <w:tblLayout w:type="fixed"/>
        <w:tblLook w:val="01E0" w:firstRow="1" w:lastRow="1" w:firstColumn="1" w:lastColumn="1" w:noHBand="0" w:noVBand="0"/>
      </w:tblPr>
      <w:tblGrid>
        <w:gridCol w:w="9576"/>
      </w:tblGrid>
      <w:tr w:rsidR="00D7589C" w14:paraId="491DBB21" w14:textId="77777777" w:rsidTr="00345119">
        <w:tc>
          <w:tcPr>
            <w:tcW w:w="9576" w:type="dxa"/>
          </w:tcPr>
          <w:p w14:paraId="60D0E63E" w14:textId="77777777" w:rsidR="008423E4" w:rsidRPr="00861995" w:rsidRDefault="008B1F84" w:rsidP="00CB2DCC">
            <w:pPr>
              <w:jc w:val="right"/>
            </w:pPr>
            <w:r>
              <w:t>C.S.H.B. 1258</w:t>
            </w:r>
          </w:p>
        </w:tc>
      </w:tr>
      <w:tr w:rsidR="00D7589C" w14:paraId="7565A619" w14:textId="77777777" w:rsidTr="00345119">
        <w:tc>
          <w:tcPr>
            <w:tcW w:w="9576" w:type="dxa"/>
          </w:tcPr>
          <w:p w14:paraId="14A0BC54" w14:textId="77777777" w:rsidR="008423E4" w:rsidRPr="00861995" w:rsidRDefault="008B1F84" w:rsidP="00CB2DCC">
            <w:pPr>
              <w:jc w:val="right"/>
            </w:pPr>
            <w:r>
              <w:t xml:space="preserve">By: </w:t>
            </w:r>
            <w:r w:rsidR="00232F0E">
              <w:t>Ashby</w:t>
            </w:r>
          </w:p>
        </w:tc>
      </w:tr>
      <w:tr w:rsidR="00D7589C" w14:paraId="7DF8C5DE" w14:textId="77777777" w:rsidTr="00345119">
        <w:tc>
          <w:tcPr>
            <w:tcW w:w="9576" w:type="dxa"/>
          </w:tcPr>
          <w:p w14:paraId="57A20724" w14:textId="77777777" w:rsidR="008423E4" w:rsidRPr="00861995" w:rsidRDefault="008B1F84" w:rsidP="00CB2DCC">
            <w:pPr>
              <w:jc w:val="right"/>
            </w:pPr>
            <w:r>
              <w:t>Pensions, Investments &amp; Financial Services</w:t>
            </w:r>
          </w:p>
        </w:tc>
      </w:tr>
      <w:tr w:rsidR="00D7589C" w14:paraId="65B83F4A" w14:textId="77777777" w:rsidTr="00345119">
        <w:tc>
          <w:tcPr>
            <w:tcW w:w="9576" w:type="dxa"/>
          </w:tcPr>
          <w:p w14:paraId="4BCBD507" w14:textId="77777777" w:rsidR="008423E4" w:rsidRDefault="008B1F84" w:rsidP="00CB2DCC">
            <w:pPr>
              <w:jc w:val="right"/>
            </w:pPr>
            <w:r>
              <w:t>Committee Report (Substituted)</w:t>
            </w:r>
          </w:p>
        </w:tc>
      </w:tr>
    </w:tbl>
    <w:p w14:paraId="6860DA3D" w14:textId="77777777" w:rsidR="008423E4" w:rsidRDefault="008423E4" w:rsidP="00CB2DCC">
      <w:pPr>
        <w:tabs>
          <w:tab w:val="right" w:pos="9360"/>
        </w:tabs>
      </w:pPr>
    </w:p>
    <w:p w14:paraId="66A146A0" w14:textId="77777777" w:rsidR="008423E4" w:rsidRDefault="008423E4" w:rsidP="00CB2DCC"/>
    <w:p w14:paraId="541F5A9D" w14:textId="77777777" w:rsidR="008423E4" w:rsidRDefault="008423E4" w:rsidP="00CB2DCC"/>
    <w:tbl>
      <w:tblPr>
        <w:tblW w:w="0" w:type="auto"/>
        <w:tblCellMar>
          <w:left w:w="115" w:type="dxa"/>
          <w:right w:w="115" w:type="dxa"/>
        </w:tblCellMar>
        <w:tblLook w:val="01E0" w:firstRow="1" w:lastRow="1" w:firstColumn="1" w:lastColumn="1" w:noHBand="0" w:noVBand="0"/>
      </w:tblPr>
      <w:tblGrid>
        <w:gridCol w:w="9360"/>
      </w:tblGrid>
      <w:tr w:rsidR="00D7589C" w14:paraId="67810B5E" w14:textId="77777777" w:rsidTr="00345119">
        <w:tc>
          <w:tcPr>
            <w:tcW w:w="9576" w:type="dxa"/>
          </w:tcPr>
          <w:p w14:paraId="51E427DA" w14:textId="77777777" w:rsidR="008423E4" w:rsidRPr="00A8133F" w:rsidRDefault="008B1F84" w:rsidP="00CB2DCC">
            <w:pPr>
              <w:rPr>
                <w:b/>
              </w:rPr>
            </w:pPr>
            <w:r w:rsidRPr="009C1E9A">
              <w:rPr>
                <w:b/>
                <w:u w:val="single"/>
              </w:rPr>
              <w:t>BACKGROUND AND PURPOSE</w:t>
            </w:r>
            <w:r>
              <w:rPr>
                <w:b/>
              </w:rPr>
              <w:t xml:space="preserve"> </w:t>
            </w:r>
          </w:p>
          <w:p w14:paraId="38D9C8D6" w14:textId="77777777" w:rsidR="008423E4" w:rsidRDefault="008423E4" w:rsidP="00CB2DCC"/>
          <w:p w14:paraId="4B0B66E4" w14:textId="582FE3F0" w:rsidR="008423E4" w:rsidRDefault="008B1F84" w:rsidP="00CB2DCC">
            <w:pPr>
              <w:pStyle w:val="Header"/>
              <w:jc w:val="both"/>
            </w:pPr>
            <w:r>
              <w:t xml:space="preserve">The </w:t>
            </w:r>
            <w:r w:rsidR="005B6ECC">
              <w:t xml:space="preserve">comptroller of public accounts </w:t>
            </w:r>
            <w:r>
              <w:t xml:space="preserve">is </w:t>
            </w:r>
            <w:r w:rsidR="005B6ECC">
              <w:t xml:space="preserve">the state agency </w:t>
            </w:r>
            <w:r>
              <w:t>tasked with enforcing the collection of state taxes.</w:t>
            </w:r>
            <w:r>
              <w:t xml:space="preserve"> If a taxpayer fails to properly collect, report, and remit tax</w:t>
            </w:r>
            <w:r w:rsidR="005B6ECC">
              <w:t>es</w:t>
            </w:r>
            <w:r>
              <w:t xml:space="preserve"> to the state, certain enforcement actions may be taken to collect </w:t>
            </w:r>
            <w:r w:rsidR="005B6ECC">
              <w:t xml:space="preserve">the </w:t>
            </w:r>
            <w:r>
              <w:t>past</w:t>
            </w:r>
            <w:r w:rsidR="002038A5">
              <w:t xml:space="preserve"> </w:t>
            </w:r>
            <w:r>
              <w:t xml:space="preserve">due </w:t>
            </w:r>
            <w:r w:rsidR="005B6ECC">
              <w:t>amounts</w:t>
            </w:r>
            <w:r>
              <w:t xml:space="preserve">. Following attempts to resolve a tax delinquency by mail, phone, or field visits, the </w:t>
            </w:r>
            <w:r w:rsidR="00AF089D">
              <w:t>comptroller</w:t>
            </w:r>
            <w:r w:rsidR="005B6ECC">
              <w:t xml:space="preserve"> </w:t>
            </w:r>
            <w:r>
              <w:t>may s</w:t>
            </w:r>
            <w:r>
              <w:t xml:space="preserve">eek to freeze bank accounts associated with the taxpayer. If no bank account is known, the </w:t>
            </w:r>
            <w:r w:rsidR="00AF089D">
              <w:t>comptroller</w:t>
            </w:r>
            <w:r w:rsidR="005B6ECC">
              <w:t xml:space="preserve"> will </w:t>
            </w:r>
            <w:r>
              <w:t>send freeze requests to financial institutions in proximity to the taxpayer</w:t>
            </w:r>
            <w:r w:rsidR="007F0D5E">
              <w:t>'</w:t>
            </w:r>
            <w:r>
              <w:t xml:space="preserve">s location. </w:t>
            </w:r>
            <w:r w:rsidR="005B6ECC">
              <w:t>I</w:t>
            </w:r>
            <w:r>
              <w:t>n fiscal year 2019</w:t>
            </w:r>
            <w:r w:rsidR="005B6ECC">
              <w:t>,</w:t>
            </w:r>
            <w:r>
              <w:t xml:space="preserve"> the </w:t>
            </w:r>
            <w:r w:rsidR="00AF089D">
              <w:t>comptroller</w:t>
            </w:r>
            <w:r>
              <w:t xml:space="preserve"> issued </w:t>
            </w:r>
            <w:r w:rsidR="007272D1">
              <w:t xml:space="preserve">more than </w:t>
            </w:r>
            <w:r>
              <w:t>67,000</w:t>
            </w:r>
            <w:r>
              <w:t xml:space="preserve"> freeze requests </w:t>
            </w:r>
            <w:r w:rsidR="005B6ECC">
              <w:t>but</w:t>
            </w:r>
            <w:r>
              <w:t xml:space="preserve"> was successful in freezing accounts and levying delinquent taxes </w:t>
            </w:r>
            <w:r w:rsidR="004153B8">
              <w:t xml:space="preserve">for </w:t>
            </w:r>
            <w:r w:rsidR="005B6ECC">
              <w:t>less than one-third</w:t>
            </w:r>
            <w:r>
              <w:t xml:space="preserve"> of the </w:t>
            </w:r>
            <w:r w:rsidR="004153B8">
              <w:t>requests.</w:t>
            </w:r>
            <w:r w:rsidR="000C0B5C">
              <w:t xml:space="preserve"> </w:t>
            </w:r>
            <w:r w:rsidR="005B6ECC">
              <w:t>C.S.H.B.</w:t>
            </w:r>
            <w:r w:rsidR="007F0D5E">
              <w:t> </w:t>
            </w:r>
            <w:r>
              <w:t xml:space="preserve">1258 seeks to streamline the process by which the </w:t>
            </w:r>
            <w:r w:rsidR="00AF089D">
              <w:t xml:space="preserve">comptroller </w:t>
            </w:r>
            <w:r>
              <w:t xml:space="preserve">issues freeze requests by establishing a data </w:t>
            </w:r>
            <w:r w:rsidR="005B6ECC">
              <w:t xml:space="preserve">sharing </w:t>
            </w:r>
            <w:r>
              <w:t>syst</w:t>
            </w:r>
            <w:r>
              <w:t>em</w:t>
            </w:r>
            <w:r w:rsidR="005B6ECC">
              <w:t xml:space="preserve"> with financial institutions </w:t>
            </w:r>
            <w:r>
              <w:t>to facilitate the matching of delinquent taxpayer information with financial institution depositor records in an effort to identify accounts owned by delinquent taxpayers</w:t>
            </w:r>
            <w:r w:rsidR="00AF089D">
              <w:t>.</w:t>
            </w:r>
          </w:p>
          <w:p w14:paraId="0F771C30" w14:textId="77777777" w:rsidR="008423E4" w:rsidRPr="00E26B13" w:rsidRDefault="008423E4" w:rsidP="00CB2DCC">
            <w:pPr>
              <w:rPr>
                <w:b/>
              </w:rPr>
            </w:pPr>
          </w:p>
        </w:tc>
      </w:tr>
      <w:tr w:rsidR="00D7589C" w14:paraId="73C11E8F" w14:textId="77777777" w:rsidTr="00345119">
        <w:tc>
          <w:tcPr>
            <w:tcW w:w="9576" w:type="dxa"/>
          </w:tcPr>
          <w:p w14:paraId="5C9DFC40" w14:textId="77777777" w:rsidR="0017725B" w:rsidRDefault="008B1F84" w:rsidP="00CB2DCC">
            <w:pPr>
              <w:rPr>
                <w:b/>
                <w:u w:val="single"/>
              </w:rPr>
            </w:pPr>
            <w:r>
              <w:rPr>
                <w:b/>
                <w:u w:val="single"/>
              </w:rPr>
              <w:t>CRIMINAL JUSTICE IMPACT</w:t>
            </w:r>
          </w:p>
          <w:p w14:paraId="33E2FAB1" w14:textId="77777777" w:rsidR="0017725B" w:rsidRDefault="0017725B" w:rsidP="00CB2DCC">
            <w:pPr>
              <w:rPr>
                <w:b/>
                <w:u w:val="single"/>
              </w:rPr>
            </w:pPr>
          </w:p>
          <w:p w14:paraId="25B8312B" w14:textId="77777777" w:rsidR="00232F0E" w:rsidRPr="00232F0E" w:rsidRDefault="008B1F84" w:rsidP="00CB2DCC">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2643026F" w14:textId="77777777" w:rsidR="0017725B" w:rsidRPr="0017725B" w:rsidRDefault="0017725B" w:rsidP="00CB2DCC">
            <w:pPr>
              <w:rPr>
                <w:b/>
                <w:u w:val="single"/>
              </w:rPr>
            </w:pPr>
          </w:p>
        </w:tc>
      </w:tr>
      <w:tr w:rsidR="00D7589C" w14:paraId="5305EE8F" w14:textId="77777777" w:rsidTr="00345119">
        <w:tc>
          <w:tcPr>
            <w:tcW w:w="9576" w:type="dxa"/>
          </w:tcPr>
          <w:p w14:paraId="52BE43AB" w14:textId="77777777" w:rsidR="008423E4" w:rsidRPr="00A8133F" w:rsidRDefault="008B1F84" w:rsidP="00CB2DCC">
            <w:pPr>
              <w:rPr>
                <w:b/>
              </w:rPr>
            </w:pPr>
            <w:r w:rsidRPr="009C1E9A">
              <w:rPr>
                <w:b/>
                <w:u w:val="single"/>
              </w:rPr>
              <w:t>RULE</w:t>
            </w:r>
            <w:r w:rsidRPr="009C1E9A">
              <w:rPr>
                <w:b/>
                <w:u w:val="single"/>
              </w:rPr>
              <w:t>MAKING AUTHORITY</w:t>
            </w:r>
            <w:r>
              <w:rPr>
                <w:b/>
              </w:rPr>
              <w:t xml:space="preserve"> </w:t>
            </w:r>
          </w:p>
          <w:p w14:paraId="6836CA5D" w14:textId="77777777" w:rsidR="008423E4" w:rsidRDefault="008423E4" w:rsidP="00CB2DCC"/>
          <w:p w14:paraId="18FE4A6C" w14:textId="77777777" w:rsidR="00232F0E" w:rsidRDefault="008B1F84" w:rsidP="00CB2DCC">
            <w:pPr>
              <w:pStyle w:val="Header"/>
              <w:tabs>
                <w:tab w:val="clear" w:pos="4320"/>
                <w:tab w:val="clear" w:pos="8640"/>
              </w:tabs>
              <w:jc w:val="both"/>
            </w:pPr>
            <w:r>
              <w:t>It is the committee's opinion that rulemaking authority is expressly granted to the comptroller of public accounts in SECTION 1 of this bill.</w:t>
            </w:r>
          </w:p>
          <w:p w14:paraId="6E79D5A4" w14:textId="77777777" w:rsidR="008423E4" w:rsidRPr="00E21FDC" w:rsidRDefault="008423E4" w:rsidP="00CB2DCC">
            <w:pPr>
              <w:rPr>
                <w:b/>
              </w:rPr>
            </w:pPr>
          </w:p>
        </w:tc>
      </w:tr>
      <w:tr w:rsidR="00D7589C" w14:paraId="45FF3F08" w14:textId="77777777" w:rsidTr="00345119">
        <w:tc>
          <w:tcPr>
            <w:tcW w:w="9576" w:type="dxa"/>
          </w:tcPr>
          <w:p w14:paraId="259DD910" w14:textId="77777777" w:rsidR="008423E4" w:rsidRPr="00A8133F" w:rsidRDefault="008B1F84" w:rsidP="00CB2DCC">
            <w:pPr>
              <w:rPr>
                <w:b/>
              </w:rPr>
            </w:pPr>
            <w:r w:rsidRPr="009C1E9A">
              <w:rPr>
                <w:b/>
                <w:u w:val="single"/>
              </w:rPr>
              <w:t>ANALYSIS</w:t>
            </w:r>
            <w:r>
              <w:rPr>
                <w:b/>
              </w:rPr>
              <w:t xml:space="preserve"> </w:t>
            </w:r>
          </w:p>
          <w:p w14:paraId="339D10FB" w14:textId="77777777" w:rsidR="008423E4" w:rsidRDefault="008423E4" w:rsidP="00CB2DCC"/>
          <w:p w14:paraId="2BA142AE" w14:textId="77777777" w:rsidR="00232F0E" w:rsidRDefault="008B1F84" w:rsidP="00CB2DCC">
            <w:pPr>
              <w:pStyle w:val="Header"/>
              <w:tabs>
                <w:tab w:val="clear" w:pos="4320"/>
                <w:tab w:val="clear" w:pos="8640"/>
              </w:tabs>
              <w:jc w:val="both"/>
            </w:pPr>
            <w:r>
              <w:t>C.S.H.B. 1258 amends the Tax Code to require an applicable financial</w:t>
            </w:r>
            <w:r>
              <w:t xml:space="preserve"> institution to exchange data each calendar quarter with the comptroller of public accounts or the comptroller's agent to facilitate matching the names of individuals who are delinquent in a comptroller-administered tax or fee with the names of account hol</w:t>
            </w:r>
            <w:r>
              <w:t>ders using one of the following methods:</w:t>
            </w:r>
          </w:p>
          <w:p w14:paraId="6487CA5A" w14:textId="77777777" w:rsidR="00232F0E" w:rsidRDefault="008B1F84" w:rsidP="00CB2DCC">
            <w:pPr>
              <w:pStyle w:val="Header"/>
              <w:numPr>
                <w:ilvl w:val="0"/>
                <w:numId w:val="1"/>
              </w:numPr>
              <w:tabs>
                <w:tab w:val="clear" w:pos="4320"/>
                <w:tab w:val="clear" w:pos="8640"/>
              </w:tabs>
              <w:jc w:val="both"/>
            </w:pPr>
            <w:r>
              <w:t>an all accounts method in which the financial institution submits an electronic file listing all its open accounts and account owner records and the comptroller or the comptroller's agent compares that information w</w:t>
            </w:r>
            <w:r>
              <w:t>ith its records of delinquent taxpayers; or</w:t>
            </w:r>
          </w:p>
          <w:p w14:paraId="486AC0ED" w14:textId="77777777" w:rsidR="00232F0E" w:rsidRDefault="008B1F84" w:rsidP="00CB2DCC">
            <w:pPr>
              <w:pStyle w:val="Header"/>
              <w:numPr>
                <w:ilvl w:val="0"/>
                <w:numId w:val="1"/>
              </w:numPr>
              <w:tabs>
                <w:tab w:val="clear" w:pos="4320"/>
                <w:tab w:val="clear" w:pos="8640"/>
              </w:tabs>
              <w:jc w:val="both"/>
            </w:pPr>
            <w:r>
              <w:t>a matched accounts method in which the financial institution submits an electronic file listing all account owner records that match information in an inquiry file sent by the comptroller or comptroller's agent t</w:t>
            </w:r>
            <w:r>
              <w:t>o the institution.</w:t>
            </w:r>
          </w:p>
          <w:p w14:paraId="427822F5" w14:textId="77777777" w:rsidR="00232F0E" w:rsidRDefault="008B1F84" w:rsidP="00CB2DCC">
            <w:pPr>
              <w:pStyle w:val="Header"/>
              <w:tabs>
                <w:tab w:val="clear" w:pos="4320"/>
                <w:tab w:val="clear" w:pos="8640"/>
              </w:tabs>
              <w:jc w:val="both"/>
            </w:pPr>
            <w:r>
              <w:t xml:space="preserve">The bill requires the comptroller to make a data match request compatible with the financial institution's data processing system. </w:t>
            </w:r>
          </w:p>
          <w:p w14:paraId="15E1E933" w14:textId="77777777" w:rsidR="00232F0E" w:rsidRDefault="00232F0E" w:rsidP="00CB2DCC">
            <w:pPr>
              <w:pStyle w:val="Header"/>
              <w:tabs>
                <w:tab w:val="clear" w:pos="4320"/>
                <w:tab w:val="clear" w:pos="8640"/>
              </w:tabs>
              <w:jc w:val="both"/>
            </w:pPr>
          </w:p>
          <w:p w14:paraId="2E8EF4F4" w14:textId="77777777" w:rsidR="002038A5" w:rsidRDefault="008B1F84" w:rsidP="00CB2DCC">
            <w:pPr>
              <w:pStyle w:val="Header"/>
              <w:tabs>
                <w:tab w:val="clear" w:pos="4320"/>
                <w:tab w:val="clear" w:pos="8640"/>
              </w:tabs>
              <w:jc w:val="both"/>
            </w:pPr>
            <w:r>
              <w:t xml:space="preserve">C.S.H.B. 1258 prohibits the comptroller from requesting a financial institution to perform a data match </w:t>
            </w:r>
            <w:r>
              <w:t xml:space="preserve">more than once each calendar quarter and prohibits the institution from notifying account holders that the comptroller has requested a data match or whether a data match has been made. Any information provided </w:t>
            </w:r>
            <w:r w:rsidRPr="00834722">
              <w:t>by or to a financial institution, the comptrol</w:t>
            </w:r>
            <w:r w:rsidRPr="00834722">
              <w:t xml:space="preserve">ler, or the comptroller's agent for the purpose of performing a data match </w:t>
            </w:r>
            <w:r>
              <w:t xml:space="preserve">is </w:t>
            </w:r>
            <w:r w:rsidRPr="00834722">
              <w:t xml:space="preserve">confidential and </w:t>
            </w:r>
            <w:r>
              <w:t xml:space="preserve">may not be </w:t>
            </w:r>
            <w:r w:rsidRPr="00834722">
              <w:t xml:space="preserve">used for any purpose or disclosed to any person except as necessary to perform </w:t>
            </w:r>
            <w:r>
              <w:t>the</w:t>
            </w:r>
            <w:r w:rsidRPr="00834722">
              <w:t xml:space="preserve"> match. </w:t>
            </w:r>
          </w:p>
          <w:p w14:paraId="2918B818" w14:textId="77777777" w:rsidR="002038A5" w:rsidRDefault="002038A5" w:rsidP="00CB2DCC">
            <w:pPr>
              <w:pStyle w:val="Header"/>
              <w:tabs>
                <w:tab w:val="clear" w:pos="4320"/>
                <w:tab w:val="clear" w:pos="8640"/>
              </w:tabs>
              <w:jc w:val="both"/>
            </w:pPr>
          </w:p>
          <w:p w14:paraId="16BBF4FD" w14:textId="5C837B11" w:rsidR="00232F0E" w:rsidRDefault="008B1F84" w:rsidP="00CB2DCC">
            <w:pPr>
              <w:pStyle w:val="Header"/>
              <w:tabs>
                <w:tab w:val="clear" w:pos="4320"/>
                <w:tab w:val="clear" w:pos="8640"/>
              </w:tabs>
              <w:jc w:val="both"/>
            </w:pPr>
            <w:r>
              <w:t xml:space="preserve">C.S.H.B. 1258 requires the </w:t>
            </w:r>
            <w:r w:rsidRPr="00834722">
              <w:t>financial institution, the comp</w:t>
            </w:r>
            <w:r w:rsidRPr="00834722">
              <w:t xml:space="preserve">troller, and the comptroller's agent </w:t>
            </w:r>
            <w:r>
              <w:t xml:space="preserve">to </w:t>
            </w:r>
            <w:r w:rsidRPr="00834722">
              <w:t>return, destroy, or erase any information obtained after completion of the data match</w:t>
            </w:r>
            <w:r>
              <w:t>. A financial institution is not liable to any person for disclosing information to the comptroller for data matching purposes or f</w:t>
            </w:r>
            <w:r>
              <w:t>or committing any other action in good faith to comply with the bill's provisions.</w:t>
            </w:r>
          </w:p>
          <w:p w14:paraId="43B24EE0" w14:textId="77777777" w:rsidR="00232F0E" w:rsidRDefault="00232F0E" w:rsidP="00CB2DCC">
            <w:pPr>
              <w:pStyle w:val="Header"/>
              <w:tabs>
                <w:tab w:val="clear" w:pos="4320"/>
                <w:tab w:val="clear" w:pos="8640"/>
              </w:tabs>
              <w:jc w:val="both"/>
            </w:pPr>
          </w:p>
          <w:p w14:paraId="2A88AD5C" w14:textId="77777777" w:rsidR="009C36CD" w:rsidRPr="009C36CD" w:rsidRDefault="008B1F84" w:rsidP="00CB2DCC">
            <w:pPr>
              <w:pStyle w:val="Header"/>
              <w:tabs>
                <w:tab w:val="clear" w:pos="4320"/>
                <w:tab w:val="clear" w:pos="8640"/>
              </w:tabs>
              <w:jc w:val="both"/>
            </w:pPr>
            <w:r>
              <w:t>C.S.H.B. 1258 authorizes the comptroller to contract with a third party to facilitate the implementation of the bill's provisions and authorizes the contractor to use confi</w:t>
            </w:r>
            <w:r>
              <w:t>dential information solely for that purpose. The bill requires that a suit to enforce the bill's provisions be brought by the attorney general in the name of the state in Travis County. The bill authorizes the comptroller to adopt rules to implement the bi</w:t>
            </w:r>
            <w:r>
              <w:t>ll's provisions.</w:t>
            </w:r>
          </w:p>
          <w:p w14:paraId="586F6EEC" w14:textId="77777777" w:rsidR="008423E4" w:rsidRPr="00835628" w:rsidRDefault="008423E4" w:rsidP="00CB2DCC">
            <w:pPr>
              <w:rPr>
                <w:b/>
              </w:rPr>
            </w:pPr>
          </w:p>
        </w:tc>
      </w:tr>
      <w:tr w:rsidR="00D7589C" w14:paraId="1E9DB2F3" w14:textId="77777777" w:rsidTr="00345119">
        <w:tc>
          <w:tcPr>
            <w:tcW w:w="9576" w:type="dxa"/>
          </w:tcPr>
          <w:p w14:paraId="6C21F3F0" w14:textId="77777777" w:rsidR="008423E4" w:rsidRPr="00A8133F" w:rsidRDefault="008B1F84" w:rsidP="00CB2DCC">
            <w:pPr>
              <w:rPr>
                <w:b/>
              </w:rPr>
            </w:pPr>
            <w:r w:rsidRPr="009C1E9A">
              <w:rPr>
                <w:b/>
                <w:u w:val="single"/>
              </w:rPr>
              <w:t>EFFECTIVE DATE</w:t>
            </w:r>
            <w:r>
              <w:rPr>
                <w:b/>
              </w:rPr>
              <w:t xml:space="preserve"> </w:t>
            </w:r>
          </w:p>
          <w:p w14:paraId="6D983CD0" w14:textId="77777777" w:rsidR="008423E4" w:rsidRDefault="008423E4" w:rsidP="00CB2DCC"/>
          <w:p w14:paraId="0461F6DF" w14:textId="77777777" w:rsidR="008423E4" w:rsidRPr="003624F2" w:rsidRDefault="008B1F84" w:rsidP="00CB2DCC">
            <w:pPr>
              <w:pStyle w:val="Header"/>
              <w:tabs>
                <w:tab w:val="clear" w:pos="4320"/>
                <w:tab w:val="clear" w:pos="8640"/>
              </w:tabs>
              <w:jc w:val="both"/>
            </w:pPr>
            <w:r>
              <w:t>September 1, 2021.</w:t>
            </w:r>
          </w:p>
          <w:p w14:paraId="3D486D81" w14:textId="77777777" w:rsidR="008423E4" w:rsidRPr="00233FDB" w:rsidRDefault="008423E4" w:rsidP="00CB2DCC">
            <w:pPr>
              <w:rPr>
                <w:b/>
              </w:rPr>
            </w:pPr>
          </w:p>
        </w:tc>
      </w:tr>
      <w:tr w:rsidR="00D7589C" w14:paraId="2DC7A190" w14:textId="77777777" w:rsidTr="00345119">
        <w:tc>
          <w:tcPr>
            <w:tcW w:w="9576" w:type="dxa"/>
          </w:tcPr>
          <w:p w14:paraId="22E6D9E3" w14:textId="77777777" w:rsidR="00232F0E" w:rsidRDefault="008B1F84" w:rsidP="00CB2DCC">
            <w:pPr>
              <w:jc w:val="both"/>
              <w:rPr>
                <w:b/>
                <w:u w:val="single"/>
              </w:rPr>
            </w:pPr>
            <w:r>
              <w:rPr>
                <w:b/>
                <w:u w:val="single"/>
              </w:rPr>
              <w:t>COMPARISON OF ORIGINAL AND SUBSTITUTE</w:t>
            </w:r>
          </w:p>
          <w:p w14:paraId="0D41A97E" w14:textId="77777777" w:rsidR="00232F0E" w:rsidRDefault="00232F0E" w:rsidP="00CB2DCC">
            <w:pPr>
              <w:jc w:val="both"/>
            </w:pPr>
          </w:p>
          <w:p w14:paraId="4C0F6B81" w14:textId="77777777" w:rsidR="008B6971" w:rsidRDefault="008B1F84" w:rsidP="00CB2DCC">
            <w:pPr>
              <w:jc w:val="both"/>
            </w:pPr>
            <w:r>
              <w:t xml:space="preserve">While C.S.H.B. 1258 may differ from the original in minor or nonsubstantive ways, the following summarizes the substantial differences between the introduced </w:t>
            </w:r>
            <w:r>
              <w:t xml:space="preserve">and committee substitute versions of the bill. </w:t>
            </w:r>
          </w:p>
          <w:p w14:paraId="043C514F" w14:textId="77777777" w:rsidR="008B6971" w:rsidRDefault="008B6971" w:rsidP="00CB2DCC">
            <w:pPr>
              <w:jc w:val="both"/>
            </w:pPr>
          </w:p>
          <w:p w14:paraId="2B0FF9F3" w14:textId="6E927917" w:rsidR="00232F0E" w:rsidRDefault="008B1F84" w:rsidP="00CB2DCC">
            <w:pPr>
              <w:jc w:val="both"/>
            </w:pPr>
            <w:r>
              <w:t>The substitute revises the definition of "financial institution" set out in the introduced version to exclude an institution-affiliated party and an institution-affiliated party of a credit union.</w:t>
            </w:r>
          </w:p>
          <w:p w14:paraId="1EF4BB71" w14:textId="77777777" w:rsidR="00232F0E" w:rsidRPr="00232F0E" w:rsidRDefault="00232F0E" w:rsidP="00CB2DCC">
            <w:pPr>
              <w:jc w:val="both"/>
            </w:pPr>
          </w:p>
        </w:tc>
      </w:tr>
      <w:tr w:rsidR="00D7589C" w14:paraId="038BFF7A" w14:textId="77777777" w:rsidTr="00345119">
        <w:tc>
          <w:tcPr>
            <w:tcW w:w="9576" w:type="dxa"/>
          </w:tcPr>
          <w:p w14:paraId="5E8DDE0A" w14:textId="77777777" w:rsidR="00232F0E" w:rsidRPr="009C1E9A" w:rsidRDefault="00232F0E" w:rsidP="00CB2DCC">
            <w:pPr>
              <w:rPr>
                <w:b/>
                <w:u w:val="single"/>
              </w:rPr>
            </w:pPr>
          </w:p>
        </w:tc>
      </w:tr>
      <w:tr w:rsidR="00D7589C" w14:paraId="72A377E0" w14:textId="77777777" w:rsidTr="00345119">
        <w:tc>
          <w:tcPr>
            <w:tcW w:w="9576" w:type="dxa"/>
          </w:tcPr>
          <w:p w14:paraId="2CD496A1" w14:textId="49DA966E" w:rsidR="00232F0E" w:rsidRPr="00232F0E" w:rsidRDefault="00232F0E" w:rsidP="00CB2DCC">
            <w:pPr>
              <w:jc w:val="both"/>
            </w:pPr>
          </w:p>
        </w:tc>
      </w:tr>
    </w:tbl>
    <w:p w14:paraId="043AC0F8" w14:textId="77777777" w:rsidR="008423E4" w:rsidRPr="00BE0E75" w:rsidRDefault="008423E4" w:rsidP="00CB2DCC">
      <w:pPr>
        <w:jc w:val="both"/>
        <w:rPr>
          <w:rFonts w:ascii="Arial" w:hAnsi="Arial"/>
          <w:sz w:val="16"/>
          <w:szCs w:val="16"/>
        </w:rPr>
      </w:pPr>
    </w:p>
    <w:p w14:paraId="5D098F7B" w14:textId="77777777" w:rsidR="004108C3" w:rsidRPr="008423E4" w:rsidRDefault="004108C3" w:rsidP="00CB2DC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D970" w14:textId="77777777" w:rsidR="00000000" w:rsidRDefault="008B1F84">
      <w:r>
        <w:separator/>
      </w:r>
    </w:p>
  </w:endnote>
  <w:endnote w:type="continuationSeparator" w:id="0">
    <w:p w14:paraId="55D275E2" w14:textId="77777777" w:rsidR="00000000" w:rsidRDefault="008B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A93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7589C" w14:paraId="3C6EAA63" w14:textId="77777777" w:rsidTr="009C1E9A">
      <w:trPr>
        <w:cantSplit/>
      </w:trPr>
      <w:tc>
        <w:tcPr>
          <w:tcW w:w="0" w:type="pct"/>
        </w:tcPr>
        <w:p w14:paraId="1B9EFA81" w14:textId="77777777" w:rsidR="00137D90" w:rsidRDefault="00137D90" w:rsidP="009C1E9A">
          <w:pPr>
            <w:pStyle w:val="Footer"/>
            <w:tabs>
              <w:tab w:val="clear" w:pos="8640"/>
              <w:tab w:val="right" w:pos="9360"/>
            </w:tabs>
          </w:pPr>
        </w:p>
      </w:tc>
      <w:tc>
        <w:tcPr>
          <w:tcW w:w="2395" w:type="pct"/>
        </w:tcPr>
        <w:p w14:paraId="3CFCF2D7" w14:textId="77777777" w:rsidR="00137D90" w:rsidRDefault="00137D90" w:rsidP="009C1E9A">
          <w:pPr>
            <w:pStyle w:val="Footer"/>
            <w:tabs>
              <w:tab w:val="clear" w:pos="8640"/>
              <w:tab w:val="right" w:pos="9360"/>
            </w:tabs>
          </w:pPr>
        </w:p>
        <w:p w14:paraId="4EFD02FD" w14:textId="77777777" w:rsidR="001A4310" w:rsidRDefault="001A4310" w:rsidP="009C1E9A">
          <w:pPr>
            <w:pStyle w:val="Footer"/>
            <w:tabs>
              <w:tab w:val="clear" w:pos="8640"/>
              <w:tab w:val="right" w:pos="9360"/>
            </w:tabs>
          </w:pPr>
        </w:p>
        <w:p w14:paraId="5B68786E" w14:textId="77777777" w:rsidR="00137D90" w:rsidRDefault="00137D90" w:rsidP="009C1E9A">
          <w:pPr>
            <w:pStyle w:val="Footer"/>
            <w:tabs>
              <w:tab w:val="clear" w:pos="8640"/>
              <w:tab w:val="right" w:pos="9360"/>
            </w:tabs>
          </w:pPr>
        </w:p>
      </w:tc>
      <w:tc>
        <w:tcPr>
          <w:tcW w:w="2453" w:type="pct"/>
        </w:tcPr>
        <w:p w14:paraId="51E0E99A" w14:textId="77777777" w:rsidR="00137D90" w:rsidRDefault="00137D90" w:rsidP="009C1E9A">
          <w:pPr>
            <w:pStyle w:val="Footer"/>
            <w:tabs>
              <w:tab w:val="clear" w:pos="8640"/>
              <w:tab w:val="right" w:pos="9360"/>
            </w:tabs>
            <w:jc w:val="right"/>
          </w:pPr>
        </w:p>
      </w:tc>
    </w:tr>
    <w:tr w:rsidR="00D7589C" w14:paraId="31320508" w14:textId="77777777" w:rsidTr="009C1E9A">
      <w:trPr>
        <w:cantSplit/>
      </w:trPr>
      <w:tc>
        <w:tcPr>
          <w:tcW w:w="0" w:type="pct"/>
        </w:tcPr>
        <w:p w14:paraId="7C8B71F3" w14:textId="77777777" w:rsidR="00EC379B" w:rsidRDefault="00EC379B" w:rsidP="009C1E9A">
          <w:pPr>
            <w:pStyle w:val="Footer"/>
            <w:tabs>
              <w:tab w:val="clear" w:pos="8640"/>
              <w:tab w:val="right" w:pos="9360"/>
            </w:tabs>
          </w:pPr>
        </w:p>
      </w:tc>
      <w:tc>
        <w:tcPr>
          <w:tcW w:w="2395" w:type="pct"/>
        </w:tcPr>
        <w:p w14:paraId="0C9F7D41" w14:textId="77777777" w:rsidR="00EC379B" w:rsidRPr="009C1E9A" w:rsidRDefault="008B1F84" w:rsidP="009C1E9A">
          <w:pPr>
            <w:pStyle w:val="Footer"/>
            <w:tabs>
              <w:tab w:val="clear" w:pos="8640"/>
              <w:tab w:val="right" w:pos="9360"/>
            </w:tabs>
            <w:rPr>
              <w:rFonts w:ascii="Shruti" w:hAnsi="Shruti"/>
              <w:sz w:val="22"/>
            </w:rPr>
          </w:pPr>
          <w:r>
            <w:rPr>
              <w:rFonts w:ascii="Shruti" w:hAnsi="Shruti"/>
              <w:sz w:val="22"/>
            </w:rPr>
            <w:t>87R 17080</w:t>
          </w:r>
        </w:p>
      </w:tc>
      <w:tc>
        <w:tcPr>
          <w:tcW w:w="2453" w:type="pct"/>
        </w:tcPr>
        <w:p w14:paraId="5D94D165" w14:textId="6EEB3A60" w:rsidR="00EC379B" w:rsidRDefault="008B1F84" w:rsidP="009C1E9A">
          <w:pPr>
            <w:pStyle w:val="Footer"/>
            <w:tabs>
              <w:tab w:val="clear" w:pos="8640"/>
              <w:tab w:val="right" w:pos="9360"/>
            </w:tabs>
            <w:jc w:val="right"/>
          </w:pPr>
          <w:r>
            <w:fldChar w:fldCharType="begin"/>
          </w:r>
          <w:r>
            <w:instrText xml:space="preserve"> DOCPROPERTY  OTID  \* MERGEFORMAT </w:instrText>
          </w:r>
          <w:r>
            <w:fldChar w:fldCharType="separate"/>
          </w:r>
          <w:r w:rsidR="00E83276">
            <w:t>21.85.572</w:t>
          </w:r>
          <w:r>
            <w:fldChar w:fldCharType="end"/>
          </w:r>
        </w:p>
      </w:tc>
    </w:tr>
    <w:tr w:rsidR="00D7589C" w14:paraId="1D1AF294" w14:textId="77777777" w:rsidTr="009C1E9A">
      <w:trPr>
        <w:cantSplit/>
      </w:trPr>
      <w:tc>
        <w:tcPr>
          <w:tcW w:w="0" w:type="pct"/>
        </w:tcPr>
        <w:p w14:paraId="66F7C89D" w14:textId="77777777" w:rsidR="00EC379B" w:rsidRDefault="00EC379B" w:rsidP="009C1E9A">
          <w:pPr>
            <w:pStyle w:val="Footer"/>
            <w:tabs>
              <w:tab w:val="clear" w:pos="4320"/>
              <w:tab w:val="clear" w:pos="8640"/>
              <w:tab w:val="left" w:pos="2865"/>
            </w:tabs>
          </w:pPr>
        </w:p>
      </w:tc>
      <w:tc>
        <w:tcPr>
          <w:tcW w:w="2395" w:type="pct"/>
        </w:tcPr>
        <w:p w14:paraId="4AD81E87" w14:textId="77777777" w:rsidR="00EC379B" w:rsidRPr="009C1E9A" w:rsidRDefault="008B1F84" w:rsidP="009C1E9A">
          <w:pPr>
            <w:pStyle w:val="Footer"/>
            <w:tabs>
              <w:tab w:val="clear" w:pos="4320"/>
              <w:tab w:val="clear" w:pos="8640"/>
              <w:tab w:val="left" w:pos="2865"/>
            </w:tabs>
            <w:rPr>
              <w:rFonts w:ascii="Shruti" w:hAnsi="Shruti"/>
              <w:sz w:val="22"/>
            </w:rPr>
          </w:pPr>
          <w:r>
            <w:rPr>
              <w:rFonts w:ascii="Shruti" w:hAnsi="Shruti"/>
              <w:sz w:val="22"/>
            </w:rPr>
            <w:t>Substitute Document Number: 87R 8201</w:t>
          </w:r>
        </w:p>
      </w:tc>
      <w:tc>
        <w:tcPr>
          <w:tcW w:w="2453" w:type="pct"/>
        </w:tcPr>
        <w:p w14:paraId="601805AC" w14:textId="77777777" w:rsidR="00EC379B" w:rsidRDefault="00EC379B" w:rsidP="006D504F">
          <w:pPr>
            <w:pStyle w:val="Footer"/>
            <w:rPr>
              <w:rStyle w:val="PageNumber"/>
            </w:rPr>
          </w:pPr>
        </w:p>
        <w:p w14:paraId="149E6F27" w14:textId="77777777" w:rsidR="00EC379B" w:rsidRDefault="00EC379B" w:rsidP="009C1E9A">
          <w:pPr>
            <w:pStyle w:val="Footer"/>
            <w:tabs>
              <w:tab w:val="clear" w:pos="8640"/>
              <w:tab w:val="right" w:pos="9360"/>
            </w:tabs>
            <w:jc w:val="right"/>
          </w:pPr>
        </w:p>
      </w:tc>
    </w:tr>
    <w:tr w:rsidR="00D7589C" w14:paraId="10EED2C3" w14:textId="77777777" w:rsidTr="009C1E9A">
      <w:trPr>
        <w:cantSplit/>
        <w:trHeight w:val="323"/>
      </w:trPr>
      <w:tc>
        <w:tcPr>
          <w:tcW w:w="0" w:type="pct"/>
          <w:gridSpan w:val="3"/>
        </w:tcPr>
        <w:p w14:paraId="2DD8CF37" w14:textId="73F30C97" w:rsidR="00EC379B" w:rsidRDefault="008B1F8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3276">
            <w:rPr>
              <w:rStyle w:val="PageNumber"/>
              <w:noProof/>
            </w:rPr>
            <w:t>1</w:t>
          </w:r>
          <w:r>
            <w:rPr>
              <w:rStyle w:val="PageNumber"/>
            </w:rPr>
            <w:fldChar w:fldCharType="end"/>
          </w:r>
        </w:p>
        <w:p w14:paraId="71923457" w14:textId="77777777" w:rsidR="00EC379B" w:rsidRDefault="00EC379B" w:rsidP="009C1E9A">
          <w:pPr>
            <w:pStyle w:val="Footer"/>
            <w:tabs>
              <w:tab w:val="clear" w:pos="8640"/>
              <w:tab w:val="right" w:pos="9360"/>
            </w:tabs>
            <w:jc w:val="center"/>
          </w:pPr>
        </w:p>
      </w:tc>
    </w:tr>
  </w:tbl>
  <w:p w14:paraId="35183EB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570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8B25" w14:textId="77777777" w:rsidR="00000000" w:rsidRDefault="008B1F84">
      <w:r>
        <w:separator/>
      </w:r>
    </w:p>
  </w:footnote>
  <w:footnote w:type="continuationSeparator" w:id="0">
    <w:p w14:paraId="47AC6D4F" w14:textId="77777777" w:rsidR="00000000" w:rsidRDefault="008B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815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106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533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27060"/>
    <w:multiLevelType w:val="hybridMultilevel"/>
    <w:tmpl w:val="BE7E7D08"/>
    <w:lvl w:ilvl="0" w:tplc="A9104A94">
      <w:start w:val="1"/>
      <w:numFmt w:val="bullet"/>
      <w:lvlText w:val=""/>
      <w:lvlJc w:val="left"/>
      <w:pPr>
        <w:tabs>
          <w:tab w:val="num" w:pos="720"/>
        </w:tabs>
        <w:ind w:left="720" w:hanging="360"/>
      </w:pPr>
      <w:rPr>
        <w:rFonts w:ascii="Symbol" w:hAnsi="Symbol" w:hint="default"/>
      </w:rPr>
    </w:lvl>
    <w:lvl w:ilvl="1" w:tplc="62908F2E">
      <w:start w:val="1"/>
      <w:numFmt w:val="bullet"/>
      <w:lvlText w:val="o"/>
      <w:lvlJc w:val="left"/>
      <w:pPr>
        <w:ind w:left="1440" w:hanging="360"/>
      </w:pPr>
      <w:rPr>
        <w:rFonts w:ascii="Courier New" w:hAnsi="Courier New" w:cs="Courier New" w:hint="default"/>
      </w:rPr>
    </w:lvl>
    <w:lvl w:ilvl="2" w:tplc="4320AA70" w:tentative="1">
      <w:start w:val="1"/>
      <w:numFmt w:val="bullet"/>
      <w:lvlText w:val=""/>
      <w:lvlJc w:val="left"/>
      <w:pPr>
        <w:ind w:left="2160" w:hanging="360"/>
      </w:pPr>
      <w:rPr>
        <w:rFonts w:ascii="Wingdings" w:hAnsi="Wingdings" w:hint="default"/>
      </w:rPr>
    </w:lvl>
    <w:lvl w:ilvl="3" w:tplc="0A42D12E" w:tentative="1">
      <w:start w:val="1"/>
      <w:numFmt w:val="bullet"/>
      <w:lvlText w:val=""/>
      <w:lvlJc w:val="left"/>
      <w:pPr>
        <w:ind w:left="2880" w:hanging="360"/>
      </w:pPr>
      <w:rPr>
        <w:rFonts w:ascii="Symbol" w:hAnsi="Symbol" w:hint="default"/>
      </w:rPr>
    </w:lvl>
    <w:lvl w:ilvl="4" w:tplc="54C476C4" w:tentative="1">
      <w:start w:val="1"/>
      <w:numFmt w:val="bullet"/>
      <w:lvlText w:val="o"/>
      <w:lvlJc w:val="left"/>
      <w:pPr>
        <w:ind w:left="3600" w:hanging="360"/>
      </w:pPr>
      <w:rPr>
        <w:rFonts w:ascii="Courier New" w:hAnsi="Courier New" w:cs="Courier New" w:hint="default"/>
      </w:rPr>
    </w:lvl>
    <w:lvl w:ilvl="5" w:tplc="D9727F1C" w:tentative="1">
      <w:start w:val="1"/>
      <w:numFmt w:val="bullet"/>
      <w:lvlText w:val=""/>
      <w:lvlJc w:val="left"/>
      <w:pPr>
        <w:ind w:left="4320" w:hanging="360"/>
      </w:pPr>
      <w:rPr>
        <w:rFonts w:ascii="Wingdings" w:hAnsi="Wingdings" w:hint="default"/>
      </w:rPr>
    </w:lvl>
    <w:lvl w:ilvl="6" w:tplc="FA484674" w:tentative="1">
      <w:start w:val="1"/>
      <w:numFmt w:val="bullet"/>
      <w:lvlText w:val=""/>
      <w:lvlJc w:val="left"/>
      <w:pPr>
        <w:ind w:left="5040" w:hanging="360"/>
      </w:pPr>
      <w:rPr>
        <w:rFonts w:ascii="Symbol" w:hAnsi="Symbol" w:hint="default"/>
      </w:rPr>
    </w:lvl>
    <w:lvl w:ilvl="7" w:tplc="32DA454A" w:tentative="1">
      <w:start w:val="1"/>
      <w:numFmt w:val="bullet"/>
      <w:lvlText w:val="o"/>
      <w:lvlJc w:val="left"/>
      <w:pPr>
        <w:ind w:left="5760" w:hanging="360"/>
      </w:pPr>
      <w:rPr>
        <w:rFonts w:ascii="Courier New" w:hAnsi="Courier New" w:cs="Courier New" w:hint="default"/>
      </w:rPr>
    </w:lvl>
    <w:lvl w:ilvl="8" w:tplc="A11C184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0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23DF"/>
    <w:rsid w:val="000B3E61"/>
    <w:rsid w:val="000B54AF"/>
    <w:rsid w:val="000B6090"/>
    <w:rsid w:val="000B6FEE"/>
    <w:rsid w:val="000C0B5C"/>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38A5"/>
    <w:rsid w:val="0020775D"/>
    <w:rsid w:val="002116DD"/>
    <w:rsid w:val="0021383D"/>
    <w:rsid w:val="00216BBA"/>
    <w:rsid w:val="00216E12"/>
    <w:rsid w:val="00217466"/>
    <w:rsid w:val="0021751D"/>
    <w:rsid w:val="00217C49"/>
    <w:rsid w:val="0022177D"/>
    <w:rsid w:val="00224C37"/>
    <w:rsid w:val="002304DF"/>
    <w:rsid w:val="00232F0E"/>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3B8"/>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5DF"/>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ECC"/>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2D1"/>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0D5E"/>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22"/>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245"/>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F84"/>
    <w:rsid w:val="008B2B1A"/>
    <w:rsid w:val="008B3428"/>
    <w:rsid w:val="008B6971"/>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DFE"/>
    <w:rsid w:val="00AE2F06"/>
    <w:rsid w:val="00AE4F1C"/>
    <w:rsid w:val="00AF089D"/>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DCC"/>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89C"/>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208"/>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276"/>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09E8"/>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0C3105-83C1-4D6D-814C-7DFE39BE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32F0E"/>
    <w:rPr>
      <w:sz w:val="16"/>
      <w:szCs w:val="16"/>
    </w:rPr>
  </w:style>
  <w:style w:type="paragraph" w:styleId="CommentText">
    <w:name w:val="annotation text"/>
    <w:basedOn w:val="Normal"/>
    <w:link w:val="CommentTextChar"/>
    <w:semiHidden/>
    <w:unhideWhenUsed/>
    <w:rsid w:val="00232F0E"/>
    <w:rPr>
      <w:sz w:val="20"/>
      <w:szCs w:val="20"/>
    </w:rPr>
  </w:style>
  <w:style w:type="character" w:customStyle="1" w:styleId="CommentTextChar">
    <w:name w:val="Comment Text Char"/>
    <w:basedOn w:val="DefaultParagraphFont"/>
    <w:link w:val="CommentText"/>
    <w:semiHidden/>
    <w:rsid w:val="00232F0E"/>
  </w:style>
  <w:style w:type="paragraph" w:styleId="CommentSubject">
    <w:name w:val="annotation subject"/>
    <w:basedOn w:val="CommentText"/>
    <w:next w:val="CommentText"/>
    <w:link w:val="CommentSubjectChar"/>
    <w:semiHidden/>
    <w:unhideWhenUsed/>
    <w:rsid w:val="00232F0E"/>
    <w:rPr>
      <w:b/>
      <w:bCs/>
    </w:rPr>
  </w:style>
  <w:style w:type="character" w:customStyle="1" w:styleId="CommentSubjectChar">
    <w:name w:val="Comment Subject Char"/>
    <w:basedOn w:val="CommentTextChar"/>
    <w:link w:val="CommentSubject"/>
    <w:semiHidden/>
    <w:rsid w:val="00232F0E"/>
    <w:rPr>
      <w:b/>
      <w:bCs/>
    </w:rPr>
  </w:style>
  <w:style w:type="paragraph" w:styleId="Revision">
    <w:name w:val="Revision"/>
    <w:hidden/>
    <w:uiPriority w:val="99"/>
    <w:semiHidden/>
    <w:rsid w:val="00232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3855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BA - HB01258 (Committee Report (Substituted))</vt:lpstr>
    </vt:vector>
  </TitlesOfParts>
  <Company>State of Texas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17080</dc:subject>
  <dc:creator>State of Texas</dc:creator>
  <dc:description>HB 1258 by Ashby-(H)Pensions, Investments &amp; Financial Services (Substitute Document Number: 87R 8201)</dc:description>
  <cp:lastModifiedBy>Thomas Weis</cp:lastModifiedBy>
  <cp:revision>2</cp:revision>
  <cp:lastPrinted>2003-11-26T17:21:00Z</cp:lastPrinted>
  <dcterms:created xsi:type="dcterms:W3CDTF">2021-04-08T23:24:00Z</dcterms:created>
  <dcterms:modified xsi:type="dcterms:W3CDTF">2021-04-08T23:24:00Z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21.85.572</vt:lpwstr>
  </property>
</Properties>
</file>