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C777F" w14:paraId="1F5D415F" w14:textId="77777777" w:rsidTr="00345119">
        <w:tc>
          <w:tcPr>
            <w:tcW w:w="9576" w:type="dxa"/>
            <w:noWrap/>
          </w:tcPr>
          <w:p w14:paraId="5C576226" w14:textId="77777777" w:rsidR="008423E4" w:rsidRPr="0022177D" w:rsidRDefault="00A31EC9" w:rsidP="00304AA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A18CC3" w14:textId="77777777" w:rsidR="008423E4" w:rsidRPr="0022177D" w:rsidRDefault="008423E4" w:rsidP="00304AA0">
      <w:pPr>
        <w:jc w:val="center"/>
      </w:pPr>
    </w:p>
    <w:p w14:paraId="6BA1F7F8" w14:textId="77777777" w:rsidR="008423E4" w:rsidRPr="00B31F0E" w:rsidRDefault="008423E4" w:rsidP="00304AA0"/>
    <w:p w14:paraId="3FB2CAD9" w14:textId="77777777" w:rsidR="008423E4" w:rsidRPr="00742794" w:rsidRDefault="008423E4" w:rsidP="00304AA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777F" w14:paraId="6D356DE1" w14:textId="77777777" w:rsidTr="00345119">
        <w:tc>
          <w:tcPr>
            <w:tcW w:w="9576" w:type="dxa"/>
          </w:tcPr>
          <w:p w14:paraId="491CB415" w14:textId="24A13F78" w:rsidR="008423E4" w:rsidRPr="00861995" w:rsidRDefault="00A31EC9" w:rsidP="00304AA0">
            <w:pPr>
              <w:jc w:val="right"/>
            </w:pPr>
            <w:r>
              <w:t>C.S.H.B. 1262</w:t>
            </w:r>
          </w:p>
        </w:tc>
      </w:tr>
      <w:tr w:rsidR="005C777F" w14:paraId="6DF2BCF8" w14:textId="77777777" w:rsidTr="00345119">
        <w:tc>
          <w:tcPr>
            <w:tcW w:w="9576" w:type="dxa"/>
          </w:tcPr>
          <w:p w14:paraId="35C5524A" w14:textId="590CB223" w:rsidR="008423E4" w:rsidRPr="00861995" w:rsidRDefault="00A31EC9" w:rsidP="00304AA0">
            <w:pPr>
              <w:jc w:val="right"/>
            </w:pPr>
            <w:r>
              <w:t xml:space="preserve">By: </w:t>
            </w:r>
            <w:r w:rsidR="00C15257">
              <w:t>Bowers</w:t>
            </w:r>
          </w:p>
        </w:tc>
      </w:tr>
      <w:tr w:rsidR="005C777F" w14:paraId="368B25D9" w14:textId="77777777" w:rsidTr="00345119">
        <w:tc>
          <w:tcPr>
            <w:tcW w:w="9576" w:type="dxa"/>
          </w:tcPr>
          <w:p w14:paraId="14485901" w14:textId="571AD6DC" w:rsidR="008423E4" w:rsidRPr="00861995" w:rsidRDefault="00A31EC9" w:rsidP="00304AA0">
            <w:pPr>
              <w:jc w:val="right"/>
            </w:pPr>
            <w:r>
              <w:t>Homeland Security &amp; Public Safety</w:t>
            </w:r>
          </w:p>
        </w:tc>
      </w:tr>
      <w:tr w:rsidR="005C777F" w14:paraId="5F186BCD" w14:textId="77777777" w:rsidTr="00345119">
        <w:tc>
          <w:tcPr>
            <w:tcW w:w="9576" w:type="dxa"/>
          </w:tcPr>
          <w:p w14:paraId="1337CF4D" w14:textId="3BB19036" w:rsidR="008423E4" w:rsidRDefault="00A31EC9" w:rsidP="00304AA0">
            <w:pPr>
              <w:jc w:val="right"/>
            </w:pPr>
            <w:r>
              <w:t>Committee Report (Substituted)</w:t>
            </w:r>
          </w:p>
        </w:tc>
      </w:tr>
    </w:tbl>
    <w:p w14:paraId="46EC8578" w14:textId="77777777" w:rsidR="008423E4" w:rsidRDefault="008423E4" w:rsidP="00304AA0">
      <w:pPr>
        <w:tabs>
          <w:tab w:val="right" w:pos="9360"/>
        </w:tabs>
      </w:pPr>
    </w:p>
    <w:p w14:paraId="7AC918F1" w14:textId="77777777" w:rsidR="008423E4" w:rsidRDefault="008423E4" w:rsidP="00304AA0"/>
    <w:p w14:paraId="0FCED947" w14:textId="77777777" w:rsidR="008423E4" w:rsidRDefault="008423E4" w:rsidP="00304AA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C777F" w14:paraId="070A6BF8" w14:textId="77777777" w:rsidTr="00345119">
        <w:tc>
          <w:tcPr>
            <w:tcW w:w="9576" w:type="dxa"/>
          </w:tcPr>
          <w:p w14:paraId="0D7238DC" w14:textId="77777777" w:rsidR="008423E4" w:rsidRPr="00A8133F" w:rsidRDefault="00A31EC9" w:rsidP="00304A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FC0F02" w14:textId="77777777" w:rsidR="008423E4" w:rsidRDefault="008423E4" w:rsidP="00304AA0"/>
          <w:p w14:paraId="6DD8BDAE" w14:textId="4A42D20D" w:rsidR="008423E4" w:rsidRDefault="00A31EC9" w:rsidP="00304AA0">
            <w:pPr>
              <w:pStyle w:val="Header"/>
              <w:jc w:val="both"/>
            </w:pPr>
            <w:r>
              <w:t>While p</w:t>
            </w:r>
            <w:r w:rsidR="00B54560">
              <w:t xml:space="preserve">eace officers </w:t>
            </w:r>
            <w:r w:rsidR="007100F7">
              <w:t xml:space="preserve">in many cities and counties in Texas </w:t>
            </w:r>
            <w:r w:rsidR="000645F6">
              <w:t>frequently</w:t>
            </w:r>
            <w:r w:rsidR="00B54560">
              <w:t xml:space="preserve"> interact with </w:t>
            </w:r>
            <w:r w:rsidR="007100F7">
              <w:t xml:space="preserve">individuals experiencing </w:t>
            </w:r>
            <w:r w:rsidR="00B54560">
              <w:t>homeless</w:t>
            </w:r>
            <w:r w:rsidR="009D2D81">
              <w:t>ness</w:t>
            </w:r>
            <w:r w:rsidR="007100F7">
              <w:t xml:space="preserve"> who often have unique needs</w:t>
            </w:r>
            <w:r>
              <w:t>, there are concerns that the</w:t>
            </w:r>
            <w:r w:rsidR="003B5600">
              <w:t xml:space="preserve"> officers</w:t>
            </w:r>
            <w:r w:rsidR="00B54560">
              <w:t xml:space="preserve"> are not given proper training on</w:t>
            </w:r>
            <w:r w:rsidR="007100F7">
              <w:t xml:space="preserve"> how best to interact with th</w:t>
            </w:r>
            <w:r w:rsidR="003B5600">
              <w:t>ese individuals</w:t>
            </w:r>
            <w:r w:rsidR="007100F7">
              <w:t xml:space="preserve"> given the trauma the</w:t>
            </w:r>
            <w:r>
              <w:t xml:space="preserve"> individuals</w:t>
            </w:r>
            <w:r w:rsidR="007E7C1F">
              <w:t xml:space="preserve"> may</w:t>
            </w:r>
            <w:r w:rsidR="007100F7">
              <w:t xml:space="preserve"> have experienced</w:t>
            </w:r>
            <w:r>
              <w:t>.</w:t>
            </w:r>
            <w:r w:rsidR="007E7C1F">
              <w:t xml:space="preserve"> It has been suggested that </w:t>
            </w:r>
            <w:r w:rsidR="003B5600">
              <w:t xml:space="preserve">providing </w:t>
            </w:r>
            <w:r w:rsidR="000645F6">
              <w:t xml:space="preserve">training </w:t>
            </w:r>
            <w:r w:rsidR="003B5600">
              <w:t xml:space="preserve">for these </w:t>
            </w:r>
            <w:r w:rsidR="007E7C1F">
              <w:t xml:space="preserve">officers </w:t>
            </w:r>
            <w:r w:rsidR="000645F6">
              <w:t xml:space="preserve">on trauma-informed techniques to facilitate interactions </w:t>
            </w:r>
            <w:r w:rsidR="003B5600">
              <w:t xml:space="preserve">with homeless youth and adults </w:t>
            </w:r>
            <w:r w:rsidR="000645F6">
              <w:t xml:space="preserve">and </w:t>
            </w:r>
            <w:r w:rsidR="007E7C1F">
              <w:t xml:space="preserve">on </w:t>
            </w:r>
            <w:r w:rsidR="003B5600">
              <w:t xml:space="preserve">the </w:t>
            </w:r>
            <w:r w:rsidR="000645F6">
              <w:t>resources</w:t>
            </w:r>
            <w:r w:rsidR="007E7C1F">
              <w:t xml:space="preserve"> available to th</w:t>
            </w:r>
            <w:r w:rsidR="003B5600">
              <w:t>ese</w:t>
            </w:r>
            <w:r w:rsidR="007E7C1F">
              <w:t xml:space="preserve"> </w:t>
            </w:r>
            <w:r w:rsidR="003B5600">
              <w:t>individuals</w:t>
            </w:r>
            <w:r w:rsidR="007E7C1F">
              <w:t xml:space="preserve"> would </w:t>
            </w:r>
            <w:r>
              <w:t>provide officers key insight</w:t>
            </w:r>
            <w:r w:rsidR="007E7C1F">
              <w:t xml:space="preserve"> </w:t>
            </w:r>
            <w:r>
              <w:t xml:space="preserve">into the different needs of these individuals </w:t>
            </w:r>
            <w:r w:rsidR="007E7C1F">
              <w:t xml:space="preserve">and </w:t>
            </w:r>
            <w:r>
              <w:t xml:space="preserve">help </w:t>
            </w:r>
            <w:r w:rsidR="007E7C1F">
              <w:t>guide the</w:t>
            </w:r>
            <w:r w:rsidR="003B5600">
              <w:t xml:space="preserve">m </w:t>
            </w:r>
            <w:r w:rsidR="007E7C1F">
              <w:t>away from involvement in the criminal justice system</w:t>
            </w:r>
            <w:r w:rsidR="007100F7">
              <w:t>. C.S.H.B. 1262 seeks to</w:t>
            </w:r>
            <w:r w:rsidR="00B54560">
              <w:t xml:space="preserve"> </w:t>
            </w:r>
            <w:r w:rsidR="007100F7">
              <w:t>create a bridge of understanding between law enforcement and Texans who are experiencing homelessness</w:t>
            </w:r>
            <w:r w:rsidR="00540745">
              <w:t xml:space="preserve"> by </w:t>
            </w:r>
            <w:r w:rsidR="00AA3246">
              <w:t>requiring</w:t>
            </w:r>
            <w:r w:rsidR="00540745">
              <w:t xml:space="preserve"> </w:t>
            </w:r>
            <w:r w:rsidR="00AA3246">
              <w:t xml:space="preserve">this </w:t>
            </w:r>
            <w:r w:rsidR="00540745">
              <w:t xml:space="preserve">additional training as part of </w:t>
            </w:r>
            <w:r w:rsidR="003B5600">
              <w:t>the</w:t>
            </w:r>
            <w:r w:rsidR="00540745">
              <w:t xml:space="preserve"> continuing education for officers in certain areas with </w:t>
            </w:r>
            <w:r w:rsidR="00334111">
              <w:t>larger</w:t>
            </w:r>
            <w:r w:rsidR="00540745">
              <w:t xml:space="preserve"> homeless</w:t>
            </w:r>
            <w:r w:rsidR="00334111">
              <w:t xml:space="preserve"> populations</w:t>
            </w:r>
            <w:r w:rsidR="00B54560">
              <w:t xml:space="preserve">. </w:t>
            </w:r>
          </w:p>
          <w:p w14:paraId="2EF1A317" w14:textId="77777777" w:rsidR="008423E4" w:rsidRPr="00E26B13" w:rsidRDefault="008423E4" w:rsidP="00304AA0">
            <w:pPr>
              <w:rPr>
                <w:b/>
              </w:rPr>
            </w:pPr>
          </w:p>
        </w:tc>
      </w:tr>
      <w:tr w:rsidR="005C777F" w14:paraId="4C9CDD0A" w14:textId="77777777" w:rsidTr="00345119">
        <w:tc>
          <w:tcPr>
            <w:tcW w:w="9576" w:type="dxa"/>
          </w:tcPr>
          <w:p w14:paraId="35DCCEEE" w14:textId="77777777" w:rsidR="0017725B" w:rsidRDefault="00A31EC9" w:rsidP="00304A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FB3F06" w14:textId="77777777" w:rsidR="0017725B" w:rsidRDefault="0017725B" w:rsidP="00304AA0">
            <w:pPr>
              <w:rPr>
                <w:b/>
                <w:u w:val="single"/>
              </w:rPr>
            </w:pPr>
          </w:p>
          <w:p w14:paraId="2BADBCB8" w14:textId="77777777" w:rsidR="008C6B54" w:rsidRPr="008C6B54" w:rsidRDefault="00A31EC9" w:rsidP="00304AA0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14:paraId="432DBC48" w14:textId="77777777" w:rsidR="0017725B" w:rsidRPr="0017725B" w:rsidRDefault="0017725B" w:rsidP="00304AA0">
            <w:pPr>
              <w:rPr>
                <w:b/>
                <w:u w:val="single"/>
              </w:rPr>
            </w:pPr>
          </w:p>
        </w:tc>
      </w:tr>
      <w:tr w:rsidR="005C777F" w14:paraId="5C2748E6" w14:textId="77777777" w:rsidTr="00345119">
        <w:tc>
          <w:tcPr>
            <w:tcW w:w="9576" w:type="dxa"/>
          </w:tcPr>
          <w:p w14:paraId="38D89C07" w14:textId="77777777" w:rsidR="008423E4" w:rsidRPr="00A8133F" w:rsidRDefault="00A31EC9" w:rsidP="00304A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E698C0" w14:textId="77777777" w:rsidR="008423E4" w:rsidRDefault="008423E4" w:rsidP="00304AA0"/>
          <w:p w14:paraId="717EE047" w14:textId="77777777" w:rsidR="008C6B54" w:rsidRDefault="00A31EC9" w:rsidP="00304A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</w:t>
            </w:r>
            <w:r>
              <w:t>rity to a state officer, department, agency, or institution.</w:t>
            </w:r>
          </w:p>
          <w:p w14:paraId="2B6EFE87" w14:textId="77777777" w:rsidR="008423E4" w:rsidRPr="00E21FDC" w:rsidRDefault="008423E4" w:rsidP="00304AA0">
            <w:pPr>
              <w:rPr>
                <w:b/>
              </w:rPr>
            </w:pPr>
          </w:p>
        </w:tc>
      </w:tr>
      <w:tr w:rsidR="005C777F" w14:paraId="138100DD" w14:textId="77777777" w:rsidTr="00345119">
        <w:tc>
          <w:tcPr>
            <w:tcW w:w="9576" w:type="dxa"/>
          </w:tcPr>
          <w:p w14:paraId="6A2480CF" w14:textId="77777777" w:rsidR="008423E4" w:rsidRPr="00A8133F" w:rsidRDefault="00A31EC9" w:rsidP="00304A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6E7C90" w14:textId="77777777" w:rsidR="008423E4" w:rsidRDefault="008423E4" w:rsidP="00304AA0"/>
          <w:p w14:paraId="6DF369B6" w14:textId="296CBE3E" w:rsidR="008F738A" w:rsidRDefault="00A31EC9" w:rsidP="00304A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B50AE">
              <w:t xml:space="preserve">H.B. 1262 amends the </w:t>
            </w:r>
            <w:r w:rsidR="004B50AE" w:rsidRPr="004B50AE">
              <w:t>Occupations Code</w:t>
            </w:r>
            <w:r w:rsidR="004B50AE">
              <w:t xml:space="preserve"> to require </w:t>
            </w:r>
            <w:r w:rsidR="00321269">
              <w:t xml:space="preserve">a peace officer who is employed </w:t>
            </w:r>
            <w:r w:rsidR="00321269" w:rsidRPr="00321269">
              <w:t>by the law enforcement agency of a political subdivision with a homeless population</w:t>
            </w:r>
            <w:r w:rsidR="00321269">
              <w:t xml:space="preserve"> of 25 or more, as determined by </w:t>
            </w:r>
            <w:r w:rsidR="004B50AE">
              <w:t xml:space="preserve">the </w:t>
            </w:r>
            <w:r w:rsidR="004B50AE" w:rsidRPr="004B50AE">
              <w:t>Texas Commission on Law Enforcement</w:t>
            </w:r>
            <w:r w:rsidR="008C6B54">
              <w:t xml:space="preserve"> (TCOLE)</w:t>
            </w:r>
            <w:r w:rsidR="00321269">
              <w:t>,</w:t>
            </w:r>
            <w:r w:rsidR="004B50AE">
              <w:t xml:space="preserve"> to </w:t>
            </w:r>
            <w:r>
              <w:t>complete as part of their continuing education a one-time</w:t>
            </w:r>
            <w:r w:rsidRPr="004B50AE">
              <w:t xml:space="preserve"> </w:t>
            </w:r>
            <w:r w:rsidR="004B50AE" w:rsidRPr="004B50AE">
              <w:t xml:space="preserve">training program </w:t>
            </w:r>
            <w:r>
              <w:t xml:space="preserve">established by TCOLE </w:t>
            </w:r>
            <w:r w:rsidR="004B50AE" w:rsidRPr="004B50AE">
              <w:t>on trauma</w:t>
            </w:r>
            <w:r w:rsidR="00A32129">
              <w:noBreakHyphen/>
            </w:r>
            <w:r w:rsidR="004B50AE" w:rsidRPr="004B50AE">
              <w:t>informed techniques to facilitate interactions with homeless youth and adults and on the resources available to those individuals.</w:t>
            </w:r>
            <w:r w:rsidR="004B50AE">
              <w:t xml:space="preserve"> </w:t>
            </w:r>
            <w:r w:rsidR="004E4AE3">
              <w:t xml:space="preserve">The training must be completed not later than the second anniversary of the date the officer was hired. </w:t>
            </w:r>
            <w:r>
              <w:t>The bill requires TCOLE to determine and notify, for each 48-month continuing educ</w:t>
            </w:r>
            <w:r>
              <w:t xml:space="preserve">ation training cycle, each law enforcement agency to which this additional training requirement applies. </w:t>
            </w:r>
          </w:p>
          <w:p w14:paraId="5C4656AF" w14:textId="05BD582D" w:rsidR="004B50AE" w:rsidRDefault="004B50AE" w:rsidP="00304A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1ED62C" w14:textId="77777777" w:rsidR="008423E4" w:rsidRDefault="00A31EC9" w:rsidP="00304A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1262</w:t>
            </w:r>
            <w:r w:rsidR="004B50AE">
              <w:t xml:space="preserve"> requires </w:t>
            </w:r>
            <w:r w:rsidR="008C6B54">
              <w:t xml:space="preserve">TCOLE to establish the </w:t>
            </w:r>
            <w:r>
              <w:t xml:space="preserve">training </w:t>
            </w:r>
            <w:r w:rsidR="008C6B54">
              <w:t>program</w:t>
            </w:r>
            <w:r w:rsidR="009D2D81">
              <w:t xml:space="preserve"> and make the determination and notification</w:t>
            </w:r>
            <w:r w:rsidR="008C6B54">
              <w:t xml:space="preserve"> not later than </w:t>
            </w:r>
            <w:r w:rsidR="008C6B54" w:rsidRPr="008C6B54">
              <w:t>January 1, 2022</w:t>
            </w:r>
            <w:r w:rsidR="00681588">
              <w:t xml:space="preserve">. </w:t>
            </w:r>
            <w:r>
              <w:t>A peace of</w:t>
            </w:r>
            <w:r>
              <w:t xml:space="preserve">ficer </w:t>
            </w:r>
            <w:r w:rsidR="009D2D81">
              <w:t xml:space="preserve">who is </w:t>
            </w:r>
            <w:r>
              <w:t>employed by an</w:t>
            </w:r>
            <w:r w:rsidR="009D2D81">
              <w:t xml:space="preserve"> applicable law enforcement</w:t>
            </w:r>
            <w:r>
              <w:t xml:space="preserve"> agency on January 1, 2022, must complete the additional training not later than January 1, 2024.</w:t>
            </w:r>
          </w:p>
          <w:p w14:paraId="528A0224" w14:textId="75954256" w:rsidR="00CB7E0F" w:rsidRPr="00F56108" w:rsidRDefault="00CB7E0F" w:rsidP="00304A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C777F" w14:paraId="77A0AEA5" w14:textId="77777777" w:rsidTr="00345119">
        <w:tc>
          <w:tcPr>
            <w:tcW w:w="9576" w:type="dxa"/>
          </w:tcPr>
          <w:p w14:paraId="570AD355" w14:textId="77777777" w:rsidR="008423E4" w:rsidRPr="00A8133F" w:rsidRDefault="00A31EC9" w:rsidP="00304A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5A54CB" w14:textId="77777777" w:rsidR="008423E4" w:rsidRDefault="008423E4" w:rsidP="00304AA0"/>
          <w:p w14:paraId="0573E5B0" w14:textId="77777777" w:rsidR="008423E4" w:rsidRPr="003624F2" w:rsidRDefault="00A31EC9" w:rsidP="00304A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A3F40AB" w14:textId="77777777" w:rsidR="008423E4" w:rsidRPr="00233FDB" w:rsidRDefault="008423E4" w:rsidP="00304AA0">
            <w:pPr>
              <w:rPr>
                <w:b/>
              </w:rPr>
            </w:pPr>
          </w:p>
        </w:tc>
      </w:tr>
      <w:tr w:rsidR="005C777F" w14:paraId="16E9539C" w14:textId="77777777" w:rsidTr="00345119">
        <w:tc>
          <w:tcPr>
            <w:tcW w:w="9576" w:type="dxa"/>
          </w:tcPr>
          <w:p w14:paraId="1AB120DB" w14:textId="77777777" w:rsidR="00C15257" w:rsidRDefault="00A31EC9" w:rsidP="00304A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8379B3D" w14:textId="77777777" w:rsidR="00CC69D3" w:rsidRDefault="00CC69D3" w:rsidP="00304AA0">
            <w:pPr>
              <w:jc w:val="both"/>
            </w:pPr>
          </w:p>
          <w:p w14:paraId="2DC4346E" w14:textId="1BE76B3E" w:rsidR="00CC69D3" w:rsidRDefault="00A31EC9" w:rsidP="00304AA0">
            <w:pPr>
              <w:jc w:val="both"/>
            </w:pPr>
            <w:r>
              <w:t>While C.S.H.B. 1262 may d</w:t>
            </w:r>
            <w:r>
              <w:t>iffer from the original in minor or nonsubstantive ways, the following summarizes the substantial differences between the introduced and committee substitute versions of the bill.</w:t>
            </w:r>
          </w:p>
          <w:p w14:paraId="1809E685" w14:textId="168AA29D" w:rsidR="00CC69D3" w:rsidRDefault="00CC69D3" w:rsidP="00304AA0">
            <w:pPr>
              <w:jc w:val="both"/>
            </w:pPr>
          </w:p>
          <w:p w14:paraId="7D4DC0FE" w14:textId="501F0018" w:rsidR="009D32CF" w:rsidRDefault="00A31EC9" w:rsidP="00304AA0">
            <w:pPr>
              <w:jc w:val="both"/>
            </w:pPr>
            <w:r>
              <w:t>The substitute limits the applicability of the training requirement to peac</w:t>
            </w:r>
            <w:r>
              <w:t xml:space="preserve">e officers employed by </w:t>
            </w:r>
            <w:r w:rsidRPr="00CC69D3">
              <w:t>the law enforcement agency of a political subdivision with a homeless population of 25 or more</w:t>
            </w:r>
            <w:r w:rsidR="000E0931">
              <w:t>, as determined by TCOLE</w:t>
            </w:r>
            <w:r w:rsidR="00DF5FAC">
              <w:t>.</w:t>
            </w:r>
            <w:r w:rsidR="000E0931">
              <w:t xml:space="preserve"> </w:t>
            </w:r>
            <w:r w:rsidR="00DF5FAC">
              <w:t>The substitute does not include a provision limiting the training requirement to a person who submits an application for</w:t>
            </w:r>
            <w:r w:rsidR="000E0931">
              <w:t xml:space="preserve"> a peace officer license on or after January 1, 2022</w:t>
            </w:r>
            <w:r w:rsidR="00DF5FAC">
              <w:t>.</w:t>
            </w:r>
          </w:p>
          <w:p w14:paraId="103FF5B3" w14:textId="77777777" w:rsidR="009D32CF" w:rsidRDefault="009D32CF" w:rsidP="00304AA0">
            <w:pPr>
              <w:jc w:val="both"/>
            </w:pPr>
          </w:p>
          <w:p w14:paraId="68A8E404" w14:textId="3F621DDF" w:rsidR="00DF5FAC" w:rsidRDefault="00A31EC9" w:rsidP="00304AA0">
            <w:pPr>
              <w:jc w:val="both"/>
            </w:pPr>
            <w:r>
              <w:t>The substitute does not require</w:t>
            </w:r>
            <w:r w:rsidR="009D32CF">
              <w:t xml:space="preserve"> completion of</w:t>
            </w:r>
            <w:r>
              <w:t xml:space="preserve"> the training as part of the </w:t>
            </w:r>
            <w:r w:rsidRPr="00CC69D3">
              <w:t>minimum law enforcement training curriculum</w:t>
            </w:r>
            <w:r w:rsidR="00376663">
              <w:t xml:space="preserve"> </w:t>
            </w:r>
            <w:r w:rsidR="009D32CF">
              <w:t>requirements for</w:t>
            </w:r>
            <w:r w:rsidR="00376663">
              <w:t xml:space="preserve"> </w:t>
            </w:r>
            <w:r w:rsidR="009D32CF">
              <w:t>officer</w:t>
            </w:r>
            <w:r w:rsidR="00376663">
              <w:t xml:space="preserve"> </w:t>
            </w:r>
            <w:r w:rsidR="009D32CF">
              <w:t xml:space="preserve">training </w:t>
            </w:r>
            <w:r w:rsidR="00376663">
              <w:t>schools, but</w:t>
            </w:r>
            <w:r>
              <w:t xml:space="preserve"> requires </w:t>
            </w:r>
            <w:r w:rsidR="009D32CF">
              <w:t xml:space="preserve">completion of </w:t>
            </w:r>
            <w:r w:rsidR="00376663">
              <w:t>the</w:t>
            </w:r>
            <w:r>
              <w:t xml:space="preserve"> training</w:t>
            </w:r>
            <w:r w:rsidR="009D32CF">
              <w:t xml:space="preserve"> instead</w:t>
            </w:r>
            <w:r>
              <w:t xml:space="preserve"> through a one-time training course as part of a peace officer's continuing education.</w:t>
            </w:r>
            <w:r w:rsidR="00C54173">
              <w:t xml:space="preserve"> The substitute changes the </w:t>
            </w:r>
            <w:r>
              <w:t>time</w:t>
            </w:r>
            <w:r w:rsidR="00D6521C">
              <w:t xml:space="preserve"> </w:t>
            </w:r>
            <w:r>
              <w:t>frame for</w:t>
            </w:r>
            <w:r w:rsidR="00C54173">
              <w:t xml:space="preserve"> complet</w:t>
            </w:r>
            <w:r>
              <w:t xml:space="preserve">ing the training to not later than the </w:t>
            </w:r>
            <w:r w:rsidRPr="008F3121">
              <w:t>second anniversary</w:t>
            </w:r>
            <w:r>
              <w:t xml:space="preserve"> of the date the officer was hired</w:t>
            </w:r>
            <w:r w:rsidR="00C54173">
              <w:t xml:space="preserve"> from not later than the</w:t>
            </w:r>
            <w:r>
              <w:t xml:space="preserve"> earlier of the following:</w:t>
            </w:r>
          </w:p>
          <w:p w14:paraId="5F8D1E2D" w14:textId="101EBE8B" w:rsidR="00CC69D3" w:rsidRDefault="00A31EC9" w:rsidP="00304AA0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the </w:t>
            </w:r>
            <w:r w:rsidR="00C54173">
              <w:t>last day of the first full continuing education training period</w:t>
            </w:r>
            <w:r>
              <w:t xml:space="preserve"> after the date the officer is licensed; or</w:t>
            </w:r>
          </w:p>
          <w:p w14:paraId="4280C215" w14:textId="4A80DFDA" w:rsidR="00CC69D3" w:rsidRDefault="00A31EC9" w:rsidP="00304AA0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the date the</w:t>
            </w:r>
            <w:r w:rsidR="003B5600">
              <w:t xml:space="preserve"> </w:t>
            </w:r>
            <w:r>
              <w:t>officer applies for an intermediate proficiency certificate.</w:t>
            </w:r>
          </w:p>
          <w:p w14:paraId="479BF31F" w14:textId="1513A095" w:rsidR="00CC69D3" w:rsidRDefault="00CC69D3" w:rsidP="00304AA0">
            <w:pPr>
              <w:jc w:val="both"/>
            </w:pPr>
          </w:p>
          <w:p w14:paraId="2D041E9D" w14:textId="62554094" w:rsidR="00CC69D3" w:rsidRDefault="00A31EC9" w:rsidP="00304AA0">
            <w:pPr>
              <w:jc w:val="both"/>
            </w:pPr>
            <w:r>
              <w:t xml:space="preserve">The substitute includes </w:t>
            </w:r>
            <w:r>
              <w:t>requirements for TCOLE to determine</w:t>
            </w:r>
            <w:r w:rsidR="006444DE">
              <w:t xml:space="preserve"> and notify</w:t>
            </w:r>
            <w:r>
              <w:t xml:space="preserve"> </w:t>
            </w:r>
            <w:r w:rsidR="006444DE">
              <w:t xml:space="preserve">the </w:t>
            </w:r>
            <w:r w:rsidR="003B5600">
              <w:t xml:space="preserve">law enforcement </w:t>
            </w:r>
            <w:r>
              <w:t>agencies</w:t>
            </w:r>
            <w:r w:rsidR="006444DE">
              <w:t xml:space="preserve"> </w:t>
            </w:r>
            <w:r>
              <w:t xml:space="preserve">to </w:t>
            </w:r>
            <w:r w:rsidR="00C54173">
              <w:t xml:space="preserve">which </w:t>
            </w:r>
            <w:r>
              <w:t xml:space="preserve">the additional training requirement </w:t>
            </w:r>
            <w:r w:rsidR="00C54173">
              <w:t>applies</w:t>
            </w:r>
            <w:r>
              <w:t>.</w:t>
            </w:r>
          </w:p>
          <w:p w14:paraId="19A54E3F" w14:textId="0F369039" w:rsidR="00CC69D3" w:rsidRDefault="00CC69D3" w:rsidP="00304AA0">
            <w:pPr>
              <w:jc w:val="both"/>
            </w:pPr>
          </w:p>
          <w:p w14:paraId="3B478C03" w14:textId="2115E511" w:rsidR="00CC69D3" w:rsidRDefault="00A31EC9" w:rsidP="00304AA0">
            <w:pPr>
              <w:jc w:val="both"/>
            </w:pPr>
            <w:r>
              <w:t xml:space="preserve">The substitute </w:t>
            </w:r>
            <w:r w:rsidR="00C54173">
              <w:t>includes a r</w:t>
            </w:r>
            <w:r w:rsidR="003B5600">
              <w:t>equirement for</w:t>
            </w:r>
            <w:r>
              <w:t xml:space="preserve"> an officer employed by an </w:t>
            </w:r>
            <w:r w:rsidR="00C54173">
              <w:t xml:space="preserve">applicable </w:t>
            </w:r>
            <w:r>
              <w:t xml:space="preserve">agency on </w:t>
            </w:r>
            <w:r w:rsidR="00C54173">
              <w:t>January 1, 2022,</w:t>
            </w:r>
            <w:r>
              <w:t xml:space="preserve"> to complete the tra</w:t>
            </w:r>
            <w:r>
              <w:t>ining not later than January 1, 2024.</w:t>
            </w:r>
          </w:p>
          <w:p w14:paraId="6670F80F" w14:textId="712ACAA5" w:rsidR="00CC69D3" w:rsidRPr="00CC69D3" w:rsidRDefault="00CC69D3" w:rsidP="00304AA0">
            <w:pPr>
              <w:jc w:val="both"/>
            </w:pPr>
          </w:p>
        </w:tc>
      </w:tr>
      <w:tr w:rsidR="005C777F" w14:paraId="6F31778D" w14:textId="77777777" w:rsidTr="00345119">
        <w:tc>
          <w:tcPr>
            <w:tcW w:w="9576" w:type="dxa"/>
          </w:tcPr>
          <w:p w14:paraId="03C672DF" w14:textId="77777777" w:rsidR="00C15257" w:rsidRPr="009C1E9A" w:rsidRDefault="00C15257" w:rsidP="00304AA0">
            <w:pPr>
              <w:rPr>
                <w:b/>
                <w:u w:val="single"/>
              </w:rPr>
            </w:pPr>
          </w:p>
        </w:tc>
      </w:tr>
      <w:tr w:rsidR="005C777F" w14:paraId="526F00FF" w14:textId="77777777" w:rsidTr="00345119">
        <w:tc>
          <w:tcPr>
            <w:tcW w:w="9576" w:type="dxa"/>
          </w:tcPr>
          <w:p w14:paraId="3AEA87F8" w14:textId="77777777" w:rsidR="00C15257" w:rsidRPr="00B622C4" w:rsidRDefault="00C15257" w:rsidP="00304AA0">
            <w:pPr>
              <w:jc w:val="both"/>
            </w:pPr>
          </w:p>
        </w:tc>
      </w:tr>
    </w:tbl>
    <w:p w14:paraId="6A58D791" w14:textId="77777777" w:rsidR="008423E4" w:rsidRPr="00BE0E75" w:rsidRDefault="008423E4" w:rsidP="00304AA0">
      <w:pPr>
        <w:jc w:val="both"/>
        <w:rPr>
          <w:rFonts w:ascii="Arial" w:hAnsi="Arial"/>
          <w:sz w:val="16"/>
          <w:szCs w:val="16"/>
        </w:rPr>
      </w:pPr>
    </w:p>
    <w:p w14:paraId="6D52B79B" w14:textId="77777777" w:rsidR="004108C3" w:rsidRPr="008423E4" w:rsidRDefault="004108C3" w:rsidP="00304AA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DD42" w14:textId="77777777" w:rsidR="00000000" w:rsidRDefault="00A31EC9">
      <w:r>
        <w:separator/>
      </w:r>
    </w:p>
  </w:endnote>
  <w:endnote w:type="continuationSeparator" w:id="0">
    <w:p w14:paraId="0EEA122F" w14:textId="77777777" w:rsidR="00000000" w:rsidRDefault="00A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EF0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777F" w14:paraId="4A347115" w14:textId="77777777" w:rsidTr="009C1E9A">
      <w:trPr>
        <w:cantSplit/>
      </w:trPr>
      <w:tc>
        <w:tcPr>
          <w:tcW w:w="0" w:type="pct"/>
        </w:tcPr>
        <w:p w14:paraId="4C1227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7E71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C61F1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A32F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59E8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777F" w14:paraId="285DDE6D" w14:textId="77777777" w:rsidTr="009C1E9A">
      <w:trPr>
        <w:cantSplit/>
      </w:trPr>
      <w:tc>
        <w:tcPr>
          <w:tcW w:w="0" w:type="pct"/>
        </w:tcPr>
        <w:p w14:paraId="58E314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847C35" w14:textId="724691C9" w:rsidR="00EC379B" w:rsidRPr="009C1E9A" w:rsidRDefault="00A31EC9" w:rsidP="00C1525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18736</w:t>
          </w:r>
        </w:p>
      </w:tc>
      <w:tc>
        <w:tcPr>
          <w:tcW w:w="2453" w:type="pct"/>
        </w:tcPr>
        <w:p w14:paraId="679DB60C" w14:textId="14E6DBDD" w:rsidR="00EC379B" w:rsidRDefault="00A31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E2EEE">
            <w:t>21.98.1038</w:t>
          </w:r>
          <w:r>
            <w:fldChar w:fldCharType="end"/>
          </w:r>
        </w:p>
      </w:tc>
    </w:tr>
    <w:tr w:rsidR="005C777F" w14:paraId="61B9858C" w14:textId="77777777" w:rsidTr="009C1E9A">
      <w:trPr>
        <w:cantSplit/>
      </w:trPr>
      <w:tc>
        <w:tcPr>
          <w:tcW w:w="0" w:type="pct"/>
        </w:tcPr>
        <w:p w14:paraId="342ABCF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9F05A6" w14:textId="66BDA1B5" w:rsidR="00EC379B" w:rsidRPr="009C1E9A" w:rsidRDefault="00A31E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17187</w:t>
          </w:r>
        </w:p>
      </w:tc>
      <w:tc>
        <w:tcPr>
          <w:tcW w:w="2453" w:type="pct"/>
        </w:tcPr>
        <w:p w14:paraId="7DA88F9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9874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777F" w14:paraId="2397ADF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453729" w14:textId="6E194564" w:rsidR="00EC379B" w:rsidRDefault="00A31E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04AA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B61D7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F8CF7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93E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D65FB" w14:textId="77777777" w:rsidR="00000000" w:rsidRDefault="00A31EC9">
      <w:r>
        <w:separator/>
      </w:r>
    </w:p>
  </w:footnote>
  <w:footnote w:type="continuationSeparator" w:id="0">
    <w:p w14:paraId="35E195EE" w14:textId="77777777" w:rsidR="00000000" w:rsidRDefault="00A3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9EA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C2F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08B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208E"/>
    <w:multiLevelType w:val="hybridMultilevel"/>
    <w:tmpl w:val="41ACADC6"/>
    <w:lvl w:ilvl="0" w:tplc="98FEA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A8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2C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C5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CE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23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E6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6C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4E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4ED5"/>
    <w:multiLevelType w:val="hybridMultilevel"/>
    <w:tmpl w:val="13503434"/>
    <w:lvl w:ilvl="0" w:tplc="7026D43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416495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4940ED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734804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642A93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54C6DB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9BA961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9E428C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5D6B43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1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5F6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931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119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CBA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87D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AA0"/>
    <w:rsid w:val="00313DFE"/>
    <w:rsid w:val="003143B2"/>
    <w:rsid w:val="00314821"/>
    <w:rsid w:val="0031483F"/>
    <w:rsid w:val="0031741B"/>
    <w:rsid w:val="00321269"/>
    <w:rsid w:val="00321337"/>
    <w:rsid w:val="00321F2F"/>
    <w:rsid w:val="003237F6"/>
    <w:rsid w:val="00324077"/>
    <w:rsid w:val="0032453B"/>
    <w:rsid w:val="00324868"/>
    <w:rsid w:val="003305F5"/>
    <w:rsid w:val="00333930"/>
    <w:rsid w:val="00334111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663"/>
    <w:rsid w:val="00377E3D"/>
    <w:rsid w:val="003847E8"/>
    <w:rsid w:val="0038731D"/>
    <w:rsid w:val="00387B60"/>
    <w:rsid w:val="00390098"/>
    <w:rsid w:val="00392D4E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600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69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0AE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AE3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745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E04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77F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EEE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4DE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588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0F7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1C5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C1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48C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B54"/>
    <w:rsid w:val="008D27A5"/>
    <w:rsid w:val="008D2AAB"/>
    <w:rsid w:val="008D309C"/>
    <w:rsid w:val="008D58F9"/>
    <w:rsid w:val="008E3338"/>
    <w:rsid w:val="008E47BE"/>
    <w:rsid w:val="008F09DF"/>
    <w:rsid w:val="008F3053"/>
    <w:rsid w:val="008F3121"/>
    <w:rsid w:val="008F3136"/>
    <w:rsid w:val="008F40DF"/>
    <w:rsid w:val="008F5E16"/>
    <w:rsid w:val="008F5EFC"/>
    <w:rsid w:val="008F738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D81"/>
    <w:rsid w:val="009D32CF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EC9"/>
    <w:rsid w:val="00A32129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246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4560"/>
    <w:rsid w:val="00B564BF"/>
    <w:rsid w:val="00B6104E"/>
    <w:rsid w:val="00B610C7"/>
    <w:rsid w:val="00B62106"/>
    <w:rsid w:val="00B622C4"/>
    <w:rsid w:val="00B626A8"/>
    <w:rsid w:val="00B65695"/>
    <w:rsid w:val="00B66526"/>
    <w:rsid w:val="00B665A3"/>
    <w:rsid w:val="00B73BB4"/>
    <w:rsid w:val="00B76BEC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57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17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29F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B7E0F"/>
    <w:rsid w:val="00CC24B7"/>
    <w:rsid w:val="00CC69D3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21C"/>
    <w:rsid w:val="00D66BA6"/>
    <w:rsid w:val="00D700B1"/>
    <w:rsid w:val="00D730FA"/>
    <w:rsid w:val="00D76631"/>
    <w:rsid w:val="00D768B7"/>
    <w:rsid w:val="00D77492"/>
    <w:rsid w:val="00D811E8"/>
    <w:rsid w:val="00D8124A"/>
    <w:rsid w:val="00D81A44"/>
    <w:rsid w:val="00D83072"/>
    <w:rsid w:val="00D835C1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5FAC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1FBB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922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108"/>
    <w:rsid w:val="00F61001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F5552-E227-4D22-9D2E-A5D3AD4C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50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0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0AE"/>
    <w:rPr>
      <w:b/>
      <w:bCs/>
    </w:rPr>
  </w:style>
  <w:style w:type="paragraph" w:styleId="Revision">
    <w:name w:val="Revision"/>
    <w:hidden/>
    <w:uiPriority w:val="99"/>
    <w:semiHidden/>
    <w:rsid w:val="00C862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3649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HB01262 (Committee Report (Substituted))</vt:lpstr>
    </vt:vector>
  </TitlesOfParts>
  <Company>State of Texas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18736</dc:subject>
  <dc:creator>State of Texas</dc:creator>
  <dc:description>HB 1262 by Bowers-(H)Homeland Security &amp; Public Safety (Substitute Document Number: 87R 17187)</dc:description>
  <cp:lastModifiedBy>Lauren Bustamente</cp:lastModifiedBy>
  <cp:revision>2</cp:revision>
  <cp:lastPrinted>2003-11-26T17:21:00Z</cp:lastPrinted>
  <dcterms:created xsi:type="dcterms:W3CDTF">2021-04-09T21:39:00Z</dcterms:created>
  <dcterms:modified xsi:type="dcterms:W3CDTF">2021-04-09T21:39:00Z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21.98.1038</vt:lpwstr>
  </property>
</Properties>
</file>