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E3C6A" w14:paraId="6130CEA0" w14:textId="77777777" w:rsidTr="00951AE5">
        <w:tc>
          <w:tcPr>
            <w:tcW w:w="9576" w:type="dxa"/>
            <w:noWrap/>
          </w:tcPr>
          <w:p w14:paraId="2569A6CD" w14:textId="77777777" w:rsidR="008423E4" w:rsidRPr="0022177D" w:rsidRDefault="00823748" w:rsidP="00CA37E5">
            <w:pPr>
              <w:pStyle w:val="Heading1"/>
            </w:pPr>
            <w:bookmarkStart w:id="0" w:name="_GoBack"/>
            <w:bookmarkEnd w:id="0"/>
            <w:r w:rsidRPr="00631897">
              <w:t>BILL ANALYSIS</w:t>
            </w:r>
          </w:p>
        </w:tc>
      </w:tr>
    </w:tbl>
    <w:p w14:paraId="2873CD42" w14:textId="77777777" w:rsidR="008423E4" w:rsidRPr="0022177D" w:rsidRDefault="008423E4" w:rsidP="00CA37E5">
      <w:pPr>
        <w:jc w:val="center"/>
      </w:pPr>
    </w:p>
    <w:p w14:paraId="7D961D7D" w14:textId="77777777" w:rsidR="008423E4" w:rsidRPr="00B31F0E" w:rsidRDefault="008423E4" w:rsidP="00CA37E5"/>
    <w:p w14:paraId="02F62D50" w14:textId="77777777" w:rsidR="008423E4" w:rsidRPr="00742794" w:rsidRDefault="008423E4" w:rsidP="00CA37E5">
      <w:pPr>
        <w:tabs>
          <w:tab w:val="right" w:pos="9360"/>
        </w:tabs>
      </w:pPr>
    </w:p>
    <w:tbl>
      <w:tblPr>
        <w:tblW w:w="0" w:type="auto"/>
        <w:tblLayout w:type="fixed"/>
        <w:tblLook w:val="01E0" w:firstRow="1" w:lastRow="1" w:firstColumn="1" w:lastColumn="1" w:noHBand="0" w:noVBand="0"/>
      </w:tblPr>
      <w:tblGrid>
        <w:gridCol w:w="9576"/>
      </w:tblGrid>
      <w:tr w:rsidR="001E3C6A" w14:paraId="4470B126" w14:textId="77777777" w:rsidTr="00951AE5">
        <w:tc>
          <w:tcPr>
            <w:tcW w:w="9576" w:type="dxa"/>
          </w:tcPr>
          <w:p w14:paraId="393514EE" w14:textId="048CDA76" w:rsidR="008423E4" w:rsidRPr="00861995" w:rsidRDefault="00823748" w:rsidP="00CA37E5">
            <w:pPr>
              <w:jc w:val="right"/>
            </w:pPr>
            <w:r>
              <w:t>C.S.H.B. 1294</w:t>
            </w:r>
          </w:p>
        </w:tc>
      </w:tr>
      <w:tr w:rsidR="001E3C6A" w14:paraId="312A526A" w14:textId="77777777" w:rsidTr="00951AE5">
        <w:tc>
          <w:tcPr>
            <w:tcW w:w="9576" w:type="dxa"/>
          </w:tcPr>
          <w:p w14:paraId="3248E29C" w14:textId="61B0D0C2" w:rsidR="008423E4" w:rsidRPr="00861995" w:rsidRDefault="00823748" w:rsidP="00CA37E5">
            <w:pPr>
              <w:jc w:val="right"/>
            </w:pPr>
            <w:r>
              <w:t xml:space="preserve">By: </w:t>
            </w:r>
            <w:r w:rsidR="00BA0753">
              <w:t>Guillen</w:t>
            </w:r>
          </w:p>
        </w:tc>
      </w:tr>
      <w:tr w:rsidR="001E3C6A" w14:paraId="3D7F09CB" w14:textId="77777777" w:rsidTr="00951AE5">
        <w:tc>
          <w:tcPr>
            <w:tcW w:w="9576" w:type="dxa"/>
          </w:tcPr>
          <w:p w14:paraId="3FA87AE2" w14:textId="28DD3244" w:rsidR="008423E4" w:rsidRPr="00861995" w:rsidRDefault="00823748" w:rsidP="00CA37E5">
            <w:pPr>
              <w:jc w:val="right"/>
            </w:pPr>
            <w:r>
              <w:t>Ways &amp; Means</w:t>
            </w:r>
          </w:p>
        </w:tc>
      </w:tr>
      <w:tr w:rsidR="001E3C6A" w14:paraId="2C2C7451" w14:textId="77777777" w:rsidTr="00951AE5">
        <w:tc>
          <w:tcPr>
            <w:tcW w:w="9576" w:type="dxa"/>
          </w:tcPr>
          <w:p w14:paraId="4DA7747B" w14:textId="23A8ECBF" w:rsidR="008423E4" w:rsidRDefault="00823748" w:rsidP="00CA37E5">
            <w:pPr>
              <w:jc w:val="right"/>
            </w:pPr>
            <w:r>
              <w:t>Committee Report (Substituted)</w:t>
            </w:r>
          </w:p>
        </w:tc>
      </w:tr>
    </w:tbl>
    <w:p w14:paraId="407714E7" w14:textId="77777777" w:rsidR="008423E4" w:rsidRDefault="008423E4" w:rsidP="00CA37E5">
      <w:pPr>
        <w:tabs>
          <w:tab w:val="right" w:pos="9360"/>
        </w:tabs>
      </w:pPr>
    </w:p>
    <w:p w14:paraId="3369B4B7" w14:textId="77777777" w:rsidR="008423E4" w:rsidRDefault="008423E4" w:rsidP="00CA37E5"/>
    <w:p w14:paraId="79469F4D" w14:textId="77777777" w:rsidR="008423E4" w:rsidRDefault="008423E4" w:rsidP="00CA37E5"/>
    <w:tbl>
      <w:tblPr>
        <w:tblW w:w="0" w:type="auto"/>
        <w:tblCellMar>
          <w:left w:w="115" w:type="dxa"/>
          <w:right w:w="115" w:type="dxa"/>
        </w:tblCellMar>
        <w:tblLook w:val="01E0" w:firstRow="1" w:lastRow="1" w:firstColumn="1" w:lastColumn="1" w:noHBand="0" w:noVBand="0"/>
      </w:tblPr>
      <w:tblGrid>
        <w:gridCol w:w="9576"/>
      </w:tblGrid>
      <w:tr w:rsidR="001E3C6A" w14:paraId="0F2BBFE1" w14:textId="77777777" w:rsidTr="00951AE5">
        <w:tc>
          <w:tcPr>
            <w:tcW w:w="9576" w:type="dxa"/>
          </w:tcPr>
          <w:p w14:paraId="255A5079" w14:textId="280A7274" w:rsidR="008423E4" w:rsidRDefault="00823748" w:rsidP="00CA37E5">
            <w:pPr>
              <w:rPr>
                <w:b/>
              </w:rPr>
            </w:pPr>
            <w:r w:rsidRPr="009C1E9A">
              <w:rPr>
                <w:b/>
                <w:u w:val="single"/>
              </w:rPr>
              <w:t>BACKGROUND AND PURPOSE</w:t>
            </w:r>
            <w:r>
              <w:rPr>
                <w:b/>
              </w:rPr>
              <w:t xml:space="preserve"> </w:t>
            </w:r>
          </w:p>
          <w:p w14:paraId="33D59C17" w14:textId="77777777" w:rsidR="00242112" w:rsidRPr="00A8133F" w:rsidRDefault="00242112" w:rsidP="00CA37E5">
            <w:pPr>
              <w:rPr>
                <w:b/>
              </w:rPr>
            </w:pPr>
          </w:p>
          <w:p w14:paraId="6634E14A" w14:textId="4637C5C0" w:rsidR="00796EB7" w:rsidRDefault="00823748" w:rsidP="00CA37E5">
            <w:pPr>
              <w:pStyle w:val="Header"/>
              <w:tabs>
                <w:tab w:val="clear" w:pos="4320"/>
                <w:tab w:val="clear" w:pos="8640"/>
              </w:tabs>
              <w:jc w:val="both"/>
              <w:rPr>
                <w:b/>
              </w:rPr>
            </w:pPr>
            <w:r>
              <w:t>There are concerns that the current funding scheme for</w:t>
            </w:r>
            <w:r w:rsidR="005B2DF3" w:rsidRPr="005B2DF3">
              <w:t xml:space="preserve"> </w:t>
            </w:r>
            <w:r w:rsidR="005B2DF3">
              <w:t>r</w:t>
            </w:r>
            <w:r w:rsidR="005B2DF3" w:rsidRPr="005B2DF3">
              <w:t xml:space="preserve">ural </w:t>
            </w:r>
            <w:r w:rsidR="005B2DF3">
              <w:t>t</w:t>
            </w:r>
            <w:r w:rsidR="005B2DF3" w:rsidRPr="005B2DF3">
              <w:t xml:space="preserve">ransit </w:t>
            </w:r>
            <w:r w:rsidR="005B2DF3">
              <w:t>d</w:t>
            </w:r>
            <w:r w:rsidR="005B2DF3" w:rsidRPr="005B2DF3">
              <w:t>istricts</w:t>
            </w:r>
            <w:r>
              <w:t xml:space="preserve">, which involves reliance on state </w:t>
            </w:r>
            <w:r w:rsidR="00520CA2">
              <w:t>dollars derived from state motor fuel taxes</w:t>
            </w:r>
            <w:r>
              <w:t>,</w:t>
            </w:r>
            <w:r w:rsidR="00520CA2">
              <w:t xml:space="preserve"> is unsustainable since these districts are subject to paying the money they receive from these taxes back to the state in taxes on the fuel the districts themselves purchase. These districts, which serve as the primary form of transportation for many in rural communities, deserve to be funded adequately to ensure they are able to maintain service for residents in these communities. </w:t>
            </w:r>
            <w:r w:rsidR="005B2DF3" w:rsidRPr="005B2DF3">
              <w:t>C.S.H.B. 1294</w:t>
            </w:r>
            <w:r w:rsidR="005B2DF3">
              <w:t xml:space="preserve"> </w:t>
            </w:r>
            <w:r w:rsidR="00520CA2">
              <w:t>seeks to support the operation of these districts by exempting their fuel purchases from the state motor fuel taxes</w:t>
            </w:r>
            <w:r w:rsidR="005B2DF3">
              <w:t>.</w:t>
            </w:r>
          </w:p>
          <w:p w14:paraId="54B7184A" w14:textId="615A7484" w:rsidR="00796EB7" w:rsidRPr="00E26B13" w:rsidRDefault="00796EB7" w:rsidP="00CA37E5">
            <w:pPr>
              <w:rPr>
                <w:b/>
              </w:rPr>
            </w:pPr>
          </w:p>
        </w:tc>
      </w:tr>
      <w:tr w:rsidR="001E3C6A" w14:paraId="02DBC65E" w14:textId="77777777" w:rsidTr="00951AE5">
        <w:tc>
          <w:tcPr>
            <w:tcW w:w="9576" w:type="dxa"/>
          </w:tcPr>
          <w:p w14:paraId="1C6CCAEB" w14:textId="77777777" w:rsidR="0017725B" w:rsidRDefault="00823748" w:rsidP="00CA37E5">
            <w:pPr>
              <w:rPr>
                <w:b/>
                <w:u w:val="single"/>
              </w:rPr>
            </w:pPr>
            <w:r>
              <w:rPr>
                <w:b/>
                <w:u w:val="single"/>
              </w:rPr>
              <w:t>CRIMINAL JUSTICE IMPACT</w:t>
            </w:r>
          </w:p>
          <w:p w14:paraId="14B16B58" w14:textId="77777777" w:rsidR="0017725B" w:rsidRDefault="0017725B" w:rsidP="00CA37E5">
            <w:pPr>
              <w:rPr>
                <w:b/>
                <w:u w:val="single"/>
              </w:rPr>
            </w:pPr>
          </w:p>
          <w:p w14:paraId="756FDDDE" w14:textId="77777777" w:rsidR="00F17C27" w:rsidRPr="00F17C27" w:rsidRDefault="00823748" w:rsidP="00CA37E5">
            <w:pPr>
              <w:jc w:val="both"/>
            </w:pPr>
            <w:r>
              <w:t>It is the committee's opinion that this bill does not expressly create a criminal offense, increase the punishment for an existing criminal offense or category of offenses, or change the eligibility of</w:t>
            </w:r>
            <w:r>
              <w:t xml:space="preserve"> a person for community supervision, parole, or mandatory supervision.</w:t>
            </w:r>
          </w:p>
          <w:p w14:paraId="5F9F71C0" w14:textId="77777777" w:rsidR="0017725B" w:rsidRPr="0017725B" w:rsidRDefault="0017725B" w:rsidP="00CA37E5">
            <w:pPr>
              <w:rPr>
                <w:b/>
                <w:u w:val="single"/>
              </w:rPr>
            </w:pPr>
          </w:p>
        </w:tc>
      </w:tr>
      <w:tr w:rsidR="001E3C6A" w14:paraId="02F6850D" w14:textId="77777777" w:rsidTr="00951AE5">
        <w:tc>
          <w:tcPr>
            <w:tcW w:w="9576" w:type="dxa"/>
          </w:tcPr>
          <w:p w14:paraId="4455C20A" w14:textId="77777777" w:rsidR="008423E4" w:rsidRPr="00A8133F" w:rsidRDefault="00823748" w:rsidP="00CA37E5">
            <w:pPr>
              <w:rPr>
                <w:b/>
              </w:rPr>
            </w:pPr>
            <w:r w:rsidRPr="009C1E9A">
              <w:rPr>
                <w:b/>
                <w:u w:val="single"/>
              </w:rPr>
              <w:t>RULEMAKING AUTHORITY</w:t>
            </w:r>
            <w:r>
              <w:rPr>
                <w:b/>
              </w:rPr>
              <w:t xml:space="preserve"> </w:t>
            </w:r>
          </w:p>
          <w:p w14:paraId="2901D4D3" w14:textId="77777777" w:rsidR="008423E4" w:rsidRDefault="008423E4" w:rsidP="00CA37E5"/>
          <w:p w14:paraId="464E6F4E" w14:textId="77777777" w:rsidR="00F17C27" w:rsidRDefault="00823748" w:rsidP="00CA37E5">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14:paraId="4A10D635" w14:textId="77777777" w:rsidR="008423E4" w:rsidRPr="00E21FDC" w:rsidRDefault="008423E4" w:rsidP="00CA37E5">
            <w:pPr>
              <w:rPr>
                <w:b/>
              </w:rPr>
            </w:pPr>
          </w:p>
        </w:tc>
      </w:tr>
      <w:tr w:rsidR="001E3C6A" w14:paraId="1972D325" w14:textId="77777777" w:rsidTr="00951AE5">
        <w:tc>
          <w:tcPr>
            <w:tcW w:w="9576" w:type="dxa"/>
          </w:tcPr>
          <w:p w14:paraId="465AF660" w14:textId="77777777" w:rsidR="008423E4" w:rsidRPr="00A8133F" w:rsidRDefault="00823748" w:rsidP="00CA37E5">
            <w:pPr>
              <w:rPr>
                <w:b/>
              </w:rPr>
            </w:pPr>
            <w:r w:rsidRPr="009C1E9A">
              <w:rPr>
                <w:b/>
                <w:u w:val="single"/>
              </w:rPr>
              <w:t>ANALYSIS</w:t>
            </w:r>
            <w:r>
              <w:rPr>
                <w:b/>
              </w:rPr>
              <w:t xml:space="preserve"> </w:t>
            </w:r>
          </w:p>
          <w:p w14:paraId="2AAA92A0" w14:textId="77777777" w:rsidR="008423E4" w:rsidRDefault="008423E4" w:rsidP="00CA37E5"/>
          <w:p w14:paraId="1799FE25" w14:textId="5AFDE091" w:rsidR="00B467CF" w:rsidRDefault="00823748" w:rsidP="00CA37E5">
            <w:pPr>
              <w:pStyle w:val="Header"/>
              <w:tabs>
                <w:tab w:val="clear" w:pos="4320"/>
                <w:tab w:val="clear" w:pos="8640"/>
              </w:tabs>
              <w:jc w:val="both"/>
            </w:pPr>
            <w:r>
              <w:t>C.S.</w:t>
            </w:r>
            <w:r w:rsidR="00317BFA">
              <w:t xml:space="preserve">H.B. </w:t>
            </w:r>
            <w:r w:rsidR="007F67E7">
              <w:t>1294</w:t>
            </w:r>
            <w:r w:rsidR="00317BFA">
              <w:t xml:space="preserve"> amends the Tax Code to exempt gasoline</w:t>
            </w:r>
            <w:r w:rsidR="00D66C96">
              <w:t xml:space="preserve"> and</w:t>
            </w:r>
            <w:r w:rsidR="00E778B5">
              <w:t xml:space="preserve"> diesel</w:t>
            </w:r>
            <w:r w:rsidR="00FD139A">
              <w:t xml:space="preserve"> fuel </w:t>
            </w:r>
            <w:r w:rsidR="00D66C96">
              <w:t xml:space="preserve">sold </w:t>
            </w:r>
            <w:r w:rsidR="00FD139A">
              <w:t>to</w:t>
            </w:r>
            <w:r w:rsidR="00317BFA" w:rsidRPr="00317BFA">
              <w:t xml:space="preserve"> a rural transit district that uses the </w:t>
            </w:r>
            <w:r w:rsidR="00E778B5">
              <w:t>fuel</w:t>
            </w:r>
            <w:r w:rsidR="00317BFA" w:rsidRPr="00317BFA">
              <w:t xml:space="preserve"> exclusively t</w:t>
            </w:r>
            <w:r w:rsidR="00317BFA">
              <w:t>o provide public transportation from the gasoline tax</w:t>
            </w:r>
            <w:r w:rsidR="00C662D5">
              <w:t xml:space="preserve"> and</w:t>
            </w:r>
            <w:r w:rsidR="00E778B5">
              <w:t xml:space="preserve"> diesel </w:t>
            </w:r>
            <w:r w:rsidR="00FD139A">
              <w:t xml:space="preserve">fuel </w:t>
            </w:r>
            <w:r w:rsidR="00E778B5">
              <w:t xml:space="preserve">tax, </w:t>
            </w:r>
            <w:r w:rsidR="00E778B5" w:rsidRPr="00C662D5">
              <w:t>respectively</w:t>
            </w:r>
            <w:r w:rsidR="00C662D5">
              <w:t xml:space="preserve">, and to exempt compressed natural gas or liquefied natural gas delivered into the fuel supply tank of a motor vehicle operated exclusively by </w:t>
            </w:r>
            <w:r w:rsidR="00B43B96">
              <w:t>a rural transit district that uses the fuel exclusively to provide public transportation</w:t>
            </w:r>
            <w:r w:rsidR="00C662D5">
              <w:t xml:space="preserve"> from the compressed natural gas and liquefied natural gas tax</w:t>
            </w:r>
            <w:r w:rsidR="00317BFA">
              <w:t xml:space="preserve">. </w:t>
            </w:r>
            <w:r>
              <w:t xml:space="preserve">These provisions take effect </w:t>
            </w:r>
            <w:r w:rsidR="008412B4">
              <w:t>January 1, 2024.</w:t>
            </w:r>
            <w:r w:rsidR="00DD5F83">
              <w:t xml:space="preserve"> </w:t>
            </w:r>
          </w:p>
          <w:p w14:paraId="5C3A5011" w14:textId="77777777" w:rsidR="00B467CF" w:rsidRDefault="00B467CF" w:rsidP="00CA37E5">
            <w:pPr>
              <w:pStyle w:val="Header"/>
              <w:tabs>
                <w:tab w:val="clear" w:pos="4320"/>
                <w:tab w:val="clear" w:pos="8640"/>
              </w:tabs>
              <w:jc w:val="both"/>
            </w:pPr>
          </w:p>
          <w:p w14:paraId="0E568E39" w14:textId="77777777" w:rsidR="00763D02" w:rsidRDefault="00823748" w:rsidP="00CA37E5">
            <w:pPr>
              <w:pStyle w:val="Header"/>
              <w:tabs>
                <w:tab w:val="clear" w:pos="4320"/>
                <w:tab w:val="clear" w:pos="8640"/>
              </w:tabs>
              <w:jc w:val="both"/>
            </w:pPr>
            <w:r>
              <w:t>C.S.</w:t>
            </w:r>
            <w:r w:rsidR="00B467CF">
              <w:t xml:space="preserve">H.B. </w:t>
            </w:r>
            <w:r w:rsidR="007F67E7">
              <w:t>1294</w:t>
            </w:r>
            <w:r w:rsidR="004648D4">
              <w:t xml:space="preserve"> entitles a </w:t>
            </w:r>
            <w:r w:rsidR="0029047E">
              <w:t xml:space="preserve">rural transit </w:t>
            </w:r>
            <w:r w:rsidR="004648D4">
              <w:t xml:space="preserve">district to a refund of </w:t>
            </w:r>
            <w:r>
              <w:t xml:space="preserve">the total amount of </w:t>
            </w:r>
            <w:r w:rsidR="004648D4">
              <w:t xml:space="preserve">taxes paid for </w:t>
            </w:r>
            <w:r w:rsidR="00B467CF">
              <w:t xml:space="preserve">the applicable fuel </w:t>
            </w:r>
            <w:r w:rsidR="008412B4">
              <w:t>that is purchased by the district</w:t>
            </w:r>
            <w:r>
              <w:t xml:space="preserve"> on or after Janua</w:t>
            </w:r>
            <w:r>
              <w:t>ry 1, 2024,</w:t>
            </w:r>
            <w:r w:rsidR="008412B4">
              <w:t xml:space="preserve"> and </w:t>
            </w:r>
            <w:r>
              <w:t xml:space="preserve">is </w:t>
            </w:r>
            <w:r w:rsidR="00EF616A">
              <w:t>used to provide public transportation</w:t>
            </w:r>
            <w:r w:rsidR="00C662D5">
              <w:t xml:space="preserve">. </w:t>
            </w:r>
            <w:r>
              <w:t>The bill sets the amount of the refund for taxes paid for a qualifying fuel purchase before that date as follows:</w:t>
            </w:r>
          </w:p>
          <w:p w14:paraId="619D6905" w14:textId="68C582CA" w:rsidR="00763D02" w:rsidRDefault="00823748" w:rsidP="00CA37E5">
            <w:pPr>
              <w:pStyle w:val="Header"/>
              <w:numPr>
                <w:ilvl w:val="0"/>
                <w:numId w:val="2"/>
              </w:numPr>
              <w:jc w:val="both"/>
            </w:pPr>
            <w:r>
              <w:t xml:space="preserve">50 percent of the amount of tax paid for </w:t>
            </w:r>
            <w:r w:rsidR="00E402DF">
              <w:t xml:space="preserve">the applicable </w:t>
            </w:r>
            <w:r>
              <w:t xml:space="preserve">fuel purchased by the </w:t>
            </w:r>
            <w:r>
              <w:t>district on or after January 1, 2022, and before January 1, 2023; and</w:t>
            </w:r>
          </w:p>
          <w:p w14:paraId="2717CB6F" w14:textId="4AEDD65E" w:rsidR="00763D02" w:rsidRDefault="00823748" w:rsidP="00CA37E5">
            <w:pPr>
              <w:pStyle w:val="Header"/>
              <w:numPr>
                <w:ilvl w:val="0"/>
                <w:numId w:val="2"/>
              </w:numPr>
              <w:tabs>
                <w:tab w:val="clear" w:pos="4320"/>
                <w:tab w:val="clear" w:pos="8640"/>
              </w:tabs>
              <w:jc w:val="both"/>
            </w:pPr>
            <w:r>
              <w:t xml:space="preserve">75 percent of the amount of tax paid for </w:t>
            </w:r>
            <w:r w:rsidR="00E402DF">
              <w:t xml:space="preserve">the applicable </w:t>
            </w:r>
            <w:r>
              <w:t>fuel purchased by the district on or after January 1, 2023, and before January 1, 2024.</w:t>
            </w:r>
          </w:p>
          <w:p w14:paraId="60246692" w14:textId="6205E9BC" w:rsidR="00E402DF" w:rsidRDefault="00823748" w:rsidP="00CA37E5">
            <w:pPr>
              <w:pStyle w:val="Header"/>
              <w:tabs>
                <w:tab w:val="clear" w:pos="4320"/>
                <w:tab w:val="clear" w:pos="8640"/>
              </w:tabs>
              <w:jc w:val="both"/>
            </w:pPr>
            <w:r>
              <w:t>The bill</w:t>
            </w:r>
            <w:r w:rsidR="004648D4">
              <w:t xml:space="preserve"> authorize</w:t>
            </w:r>
            <w:r w:rsidR="00220778">
              <w:t>s</w:t>
            </w:r>
            <w:r w:rsidR="004648D4">
              <w:t xml:space="preserve"> the district to file a refund claim with the comptroller of public accounts for the amount </w:t>
            </w:r>
            <w:r w:rsidR="00F41F31">
              <w:t>due</w:t>
            </w:r>
            <w:r w:rsidR="007F67E7">
              <w:t xml:space="preserve"> and</w:t>
            </w:r>
            <w:r w:rsidR="004648D4">
              <w:t xml:space="preserve"> requires the district's refund claim to contain information regarding vehicle mileage, hours of service provided, and fuel consumed</w:t>
            </w:r>
            <w:r w:rsidR="007F67E7">
              <w:t>.</w:t>
            </w:r>
            <w:r w:rsidR="004648D4">
              <w:t xml:space="preserve"> </w:t>
            </w:r>
            <w:r w:rsidR="007F67E7">
              <w:t>The</w:t>
            </w:r>
            <w:r w:rsidR="004648D4">
              <w:t xml:space="preserve"> </w:t>
            </w:r>
            <w:r w:rsidR="007F67E7">
              <w:t xml:space="preserve">bill </w:t>
            </w:r>
            <w:r w:rsidR="004648D4">
              <w:t>requires the district to maintain all supporting document</w:t>
            </w:r>
            <w:r w:rsidR="00FA576A">
              <w:t>ation</w:t>
            </w:r>
            <w:r w:rsidR="004648D4">
              <w:t xml:space="preserve"> relating to the refund until the sixth anniversary of the request date.</w:t>
            </w:r>
            <w:r w:rsidR="00077BB4">
              <w:t xml:space="preserve"> The bill clarifies that, despite the exemptions, a district must still pay the taxes as otherwise required by law but then may apply for a refund of the amount paid.</w:t>
            </w:r>
          </w:p>
          <w:p w14:paraId="4947EDAA" w14:textId="77777777" w:rsidR="000C6032" w:rsidRDefault="000C6032" w:rsidP="00CA37E5">
            <w:pPr>
              <w:pStyle w:val="Header"/>
              <w:tabs>
                <w:tab w:val="clear" w:pos="4320"/>
                <w:tab w:val="clear" w:pos="8640"/>
              </w:tabs>
              <w:jc w:val="both"/>
            </w:pPr>
          </w:p>
          <w:p w14:paraId="2E0BA0CF" w14:textId="2F349615" w:rsidR="00CD7526" w:rsidRDefault="00823748" w:rsidP="00CA37E5">
            <w:pPr>
              <w:pStyle w:val="Header"/>
              <w:tabs>
                <w:tab w:val="clear" w:pos="4320"/>
                <w:tab w:val="clear" w:pos="8640"/>
              </w:tabs>
              <w:jc w:val="both"/>
            </w:pPr>
            <w:r>
              <w:t>C.S.</w:t>
            </w:r>
            <w:r w:rsidR="00F17C27">
              <w:t xml:space="preserve">H.B. </w:t>
            </w:r>
            <w:r w:rsidR="007F67E7">
              <w:t>1294</w:t>
            </w:r>
            <w:r w:rsidR="00A642E3">
              <w:t xml:space="preserve"> </w:t>
            </w:r>
            <w:r w:rsidR="002D5E7F">
              <w:t xml:space="preserve">includes </w:t>
            </w:r>
            <w:r w:rsidR="00D66C96">
              <w:t xml:space="preserve">the resale of gasoline or diesel fuel to </w:t>
            </w:r>
            <w:r w:rsidR="00D66C96" w:rsidRPr="00D66C96">
              <w:t>a</w:t>
            </w:r>
            <w:r w:rsidR="00D66C96">
              <w:t xml:space="preserve"> </w:t>
            </w:r>
            <w:r w:rsidR="00D66C96" w:rsidRPr="00D66C96">
              <w:t xml:space="preserve">rural transit district </w:t>
            </w:r>
            <w:r w:rsidR="00D66C96">
              <w:t xml:space="preserve">without collecting the applicable tax as a circumstance under which holders </w:t>
            </w:r>
            <w:r w:rsidR="00B32ECE">
              <w:t xml:space="preserve">of </w:t>
            </w:r>
            <w:r w:rsidR="00A642E3">
              <w:t>certain license</w:t>
            </w:r>
            <w:r w:rsidR="00D66C96">
              <w:t>s</w:t>
            </w:r>
            <w:r w:rsidR="00A642E3">
              <w:t xml:space="preserve"> </w:t>
            </w:r>
            <w:r w:rsidR="00D66C96">
              <w:t>relating to gasoline and diesel fuel</w:t>
            </w:r>
            <w:r w:rsidR="00B32ECE">
              <w:t xml:space="preserve"> tax</w:t>
            </w:r>
            <w:r w:rsidR="00D66C96">
              <w:t xml:space="preserve"> may</w:t>
            </w:r>
            <w:r w:rsidR="00A642E3">
              <w:t xml:space="preserve"> </w:t>
            </w:r>
            <w:r w:rsidR="00A642E3" w:rsidRPr="00A642E3">
              <w:t xml:space="preserve">take a credit on a </w:t>
            </w:r>
            <w:r w:rsidR="00D66C96">
              <w:t xml:space="preserve">tax </w:t>
            </w:r>
            <w:r w:rsidR="00A642E3" w:rsidRPr="00A642E3">
              <w:t xml:space="preserve">return for the period in which the </w:t>
            </w:r>
            <w:r w:rsidR="00D66C96">
              <w:t xml:space="preserve">original </w:t>
            </w:r>
            <w:r w:rsidR="00A642E3" w:rsidRPr="00A642E3">
              <w:t>sale</w:t>
            </w:r>
            <w:r w:rsidR="00B32ECE">
              <w:t xml:space="preserve"> occurred</w:t>
            </w:r>
            <w:r w:rsidR="00D66C96">
              <w:t>, provided the license holder</w:t>
            </w:r>
            <w:r w:rsidR="00A642E3" w:rsidRPr="00A642E3">
              <w:t xml:space="preserve"> paid </w:t>
            </w:r>
            <w:r w:rsidR="00D66C96">
              <w:t xml:space="preserve">the </w:t>
            </w:r>
            <w:r w:rsidR="00A642E3" w:rsidRPr="00A642E3">
              <w:t xml:space="preserve">tax on the </w:t>
            </w:r>
            <w:r w:rsidR="00D66C96">
              <w:t xml:space="preserve">original </w:t>
            </w:r>
            <w:r w:rsidR="00A642E3" w:rsidRPr="00A642E3">
              <w:t xml:space="preserve">purchase </w:t>
            </w:r>
            <w:r w:rsidR="00737D48">
              <w:t>and the</w:t>
            </w:r>
            <w:r w:rsidR="00D66C96">
              <w:t xml:space="preserve"> fuel</w:t>
            </w:r>
            <w:r w:rsidR="00737D48">
              <w:t xml:space="preserve"> is used exclusively to provide public transportation</w:t>
            </w:r>
            <w:r w:rsidR="00DD5F83">
              <w:t>. These provisions take effect January 1, 2024</w:t>
            </w:r>
            <w:r w:rsidR="00D66C96">
              <w:t>.</w:t>
            </w:r>
            <w:r w:rsidR="00767481">
              <w:t xml:space="preserve"> </w:t>
            </w:r>
          </w:p>
          <w:p w14:paraId="0F24FFB7" w14:textId="24D55E57" w:rsidR="008423E4" w:rsidRPr="00835628" w:rsidRDefault="00823748" w:rsidP="00CA37E5">
            <w:pPr>
              <w:rPr>
                <w:b/>
              </w:rPr>
            </w:pPr>
            <w:r>
              <w:rPr>
                <w:b/>
              </w:rPr>
              <w:t xml:space="preserve"> </w:t>
            </w:r>
          </w:p>
        </w:tc>
      </w:tr>
      <w:tr w:rsidR="001E3C6A" w14:paraId="0194D1B1" w14:textId="77777777" w:rsidTr="00951AE5">
        <w:tc>
          <w:tcPr>
            <w:tcW w:w="9576" w:type="dxa"/>
          </w:tcPr>
          <w:p w14:paraId="3FA6430C" w14:textId="77777777" w:rsidR="005A5F08" w:rsidRDefault="005A5F08" w:rsidP="00CA37E5">
            <w:pPr>
              <w:rPr>
                <w:b/>
                <w:u w:val="single"/>
              </w:rPr>
            </w:pPr>
          </w:p>
          <w:p w14:paraId="651AE6BD" w14:textId="3A829BF8" w:rsidR="008423E4" w:rsidRPr="00A8133F" w:rsidRDefault="00823748" w:rsidP="00CA37E5">
            <w:pPr>
              <w:rPr>
                <w:b/>
              </w:rPr>
            </w:pPr>
            <w:r w:rsidRPr="009C1E9A">
              <w:rPr>
                <w:b/>
                <w:u w:val="single"/>
              </w:rPr>
              <w:t>EFFECTIVE DATE</w:t>
            </w:r>
            <w:r>
              <w:rPr>
                <w:b/>
              </w:rPr>
              <w:t xml:space="preserve"> </w:t>
            </w:r>
          </w:p>
          <w:p w14:paraId="5412D89F" w14:textId="77777777" w:rsidR="008423E4" w:rsidRDefault="008423E4" w:rsidP="00CA37E5"/>
          <w:p w14:paraId="720D1E2E" w14:textId="448A85CD" w:rsidR="008423E4" w:rsidRPr="003624F2" w:rsidRDefault="00823748" w:rsidP="00CA37E5">
            <w:pPr>
              <w:pStyle w:val="Header"/>
              <w:tabs>
                <w:tab w:val="clear" w:pos="4320"/>
                <w:tab w:val="clear" w:pos="8640"/>
              </w:tabs>
              <w:jc w:val="both"/>
            </w:pPr>
            <w:r>
              <w:t>Except as otherwise provided</w:t>
            </w:r>
            <w:r w:rsidR="001922F2">
              <w:t>,</w:t>
            </w:r>
            <w:r>
              <w:t xml:space="preserve"> January</w:t>
            </w:r>
            <w:r w:rsidR="001922F2">
              <w:t xml:space="preserve"> 1, 20</w:t>
            </w:r>
            <w:r w:rsidR="007F67E7">
              <w:t>2</w:t>
            </w:r>
            <w:r>
              <w:t>2</w:t>
            </w:r>
            <w:r w:rsidR="001922F2">
              <w:t>.</w:t>
            </w:r>
          </w:p>
          <w:p w14:paraId="7C4BC36B" w14:textId="77777777" w:rsidR="008423E4" w:rsidRPr="00233FDB" w:rsidRDefault="008423E4" w:rsidP="00CA37E5">
            <w:pPr>
              <w:rPr>
                <w:b/>
              </w:rPr>
            </w:pPr>
          </w:p>
        </w:tc>
      </w:tr>
      <w:tr w:rsidR="001E3C6A" w14:paraId="4F1471F9" w14:textId="77777777" w:rsidTr="00951AE5">
        <w:tc>
          <w:tcPr>
            <w:tcW w:w="9576" w:type="dxa"/>
          </w:tcPr>
          <w:p w14:paraId="2E520F58" w14:textId="77777777" w:rsidR="00BA0753" w:rsidRDefault="00823748" w:rsidP="00CA37E5">
            <w:pPr>
              <w:jc w:val="both"/>
              <w:rPr>
                <w:b/>
                <w:u w:val="single"/>
              </w:rPr>
            </w:pPr>
            <w:r>
              <w:rPr>
                <w:b/>
                <w:u w:val="single"/>
              </w:rPr>
              <w:t>COMPARISON OF ORIGINAL AND SUBSTITUTE</w:t>
            </w:r>
          </w:p>
          <w:p w14:paraId="488017B7" w14:textId="77777777" w:rsidR="001D6297" w:rsidRDefault="001D6297" w:rsidP="00CA37E5">
            <w:pPr>
              <w:jc w:val="both"/>
            </w:pPr>
          </w:p>
          <w:p w14:paraId="19F0955C" w14:textId="63318A40" w:rsidR="001D6297" w:rsidRDefault="00823748" w:rsidP="00CA37E5">
            <w:pPr>
              <w:jc w:val="both"/>
            </w:pPr>
            <w:r>
              <w:t xml:space="preserve">While C.S.H.B. 1294 may differ from the original in minor or nonsubstantive ways, the following summarizes the substantial differences between the </w:t>
            </w:r>
            <w:r>
              <w:t>introduced and committee substitute versions of the bill.</w:t>
            </w:r>
          </w:p>
          <w:p w14:paraId="7E91A7D7" w14:textId="6939B357" w:rsidR="001D6297" w:rsidRDefault="001D6297" w:rsidP="00CA37E5">
            <w:pPr>
              <w:jc w:val="both"/>
            </w:pPr>
          </w:p>
          <w:p w14:paraId="1CBADD7E" w14:textId="41134EBF" w:rsidR="00D5040F" w:rsidRDefault="00823748" w:rsidP="00CA37E5">
            <w:pPr>
              <w:jc w:val="both"/>
            </w:pPr>
            <w:r>
              <w:t xml:space="preserve">The </w:t>
            </w:r>
            <w:r w:rsidR="00FA6030">
              <w:t>substitute delays the effect of the tax exemption</w:t>
            </w:r>
            <w:r w:rsidR="00B00428">
              <w:t>s</w:t>
            </w:r>
            <w:r>
              <w:t xml:space="preserve"> until January 1, 2024, </w:t>
            </w:r>
            <w:r w:rsidR="00B00428">
              <w:t>but</w:t>
            </w:r>
            <w:r>
              <w:t xml:space="preserve"> includes provisions providing for a partial, phased refund of taxes paid on qualifying fuel purchased by a district</w:t>
            </w:r>
            <w:r>
              <w:t xml:space="preserve"> </w:t>
            </w:r>
            <w:r w:rsidR="009405E8">
              <w:t xml:space="preserve">on or after </w:t>
            </w:r>
            <w:r>
              <w:t xml:space="preserve">January 1, 2022, and </w:t>
            </w:r>
            <w:r w:rsidR="006D430D">
              <w:t>before January 1, 2024</w:t>
            </w:r>
            <w:r>
              <w:t>.</w:t>
            </w:r>
          </w:p>
          <w:p w14:paraId="217E99A3" w14:textId="25375802" w:rsidR="00D5040F" w:rsidRDefault="00D5040F" w:rsidP="00CA37E5">
            <w:pPr>
              <w:jc w:val="both"/>
            </w:pPr>
          </w:p>
          <w:p w14:paraId="5737FD66" w14:textId="38EC20BF" w:rsidR="00D5040F" w:rsidRDefault="00823748" w:rsidP="00CA37E5">
            <w:pPr>
              <w:jc w:val="both"/>
            </w:pPr>
            <w:r>
              <w:t xml:space="preserve">The substitute includes a procedural provision clarifying that a district must still pay all fuel taxes due as required by the law but may subsequently request a refund of the amount paid from the </w:t>
            </w:r>
            <w:r>
              <w:t>comptroller.</w:t>
            </w:r>
          </w:p>
          <w:p w14:paraId="55B1139B" w14:textId="26479B8A" w:rsidR="00D5040F" w:rsidRDefault="00D5040F" w:rsidP="00CA37E5">
            <w:pPr>
              <w:jc w:val="both"/>
            </w:pPr>
          </w:p>
          <w:p w14:paraId="2426B46F" w14:textId="7F3F7A51" w:rsidR="00D5040F" w:rsidRDefault="00823748" w:rsidP="00CA37E5">
            <w:pPr>
              <w:jc w:val="both"/>
            </w:pPr>
            <w:r>
              <w:t>The substitute changes the bill's effective date from on passage or, if the bill does not receive the requisite vote, September 1, 2021, to January 1, 2022, except as provided with respect to the provisions that take effect in 2024.</w:t>
            </w:r>
          </w:p>
          <w:p w14:paraId="13F23CD5" w14:textId="0B3126C0" w:rsidR="001D6297" w:rsidRPr="001D6297" w:rsidRDefault="001D6297" w:rsidP="00CA37E5">
            <w:pPr>
              <w:jc w:val="both"/>
            </w:pPr>
          </w:p>
        </w:tc>
      </w:tr>
      <w:tr w:rsidR="001E3C6A" w14:paraId="02340246" w14:textId="77777777" w:rsidTr="00951AE5">
        <w:tc>
          <w:tcPr>
            <w:tcW w:w="9576" w:type="dxa"/>
          </w:tcPr>
          <w:p w14:paraId="1E642033" w14:textId="77777777" w:rsidR="00BA0753" w:rsidRDefault="00BA0753" w:rsidP="00CA37E5">
            <w:pPr>
              <w:rPr>
                <w:b/>
                <w:u w:val="single"/>
              </w:rPr>
            </w:pPr>
          </w:p>
        </w:tc>
      </w:tr>
      <w:tr w:rsidR="001E3C6A" w14:paraId="0DEEAA5E" w14:textId="77777777" w:rsidTr="00951AE5">
        <w:tc>
          <w:tcPr>
            <w:tcW w:w="9576" w:type="dxa"/>
          </w:tcPr>
          <w:p w14:paraId="682FD441" w14:textId="77777777" w:rsidR="00BA0753" w:rsidRPr="00BA0753" w:rsidRDefault="00BA0753" w:rsidP="00CA37E5">
            <w:pPr>
              <w:jc w:val="both"/>
            </w:pPr>
          </w:p>
        </w:tc>
      </w:tr>
    </w:tbl>
    <w:p w14:paraId="453D237B" w14:textId="77777777" w:rsidR="008423E4" w:rsidRPr="00BE0E75" w:rsidRDefault="008423E4" w:rsidP="00CA37E5">
      <w:pPr>
        <w:jc w:val="both"/>
        <w:rPr>
          <w:rFonts w:ascii="Arial" w:hAnsi="Arial"/>
          <w:sz w:val="16"/>
          <w:szCs w:val="16"/>
        </w:rPr>
      </w:pPr>
    </w:p>
    <w:p w14:paraId="5586F7A8" w14:textId="77777777" w:rsidR="004108C3" w:rsidRPr="008423E4" w:rsidRDefault="004108C3" w:rsidP="00CA37E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EF832" w14:textId="77777777" w:rsidR="00000000" w:rsidRDefault="00823748">
      <w:r>
        <w:separator/>
      </w:r>
    </w:p>
  </w:endnote>
  <w:endnote w:type="continuationSeparator" w:id="0">
    <w:p w14:paraId="026A1090" w14:textId="77777777" w:rsidR="00000000" w:rsidRDefault="0082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2D9B" w14:textId="77777777" w:rsidR="002A1DE7" w:rsidRDefault="002A1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E3C6A" w14:paraId="78DCC087" w14:textId="77777777" w:rsidTr="009C1E9A">
      <w:trPr>
        <w:cantSplit/>
      </w:trPr>
      <w:tc>
        <w:tcPr>
          <w:tcW w:w="0" w:type="pct"/>
        </w:tcPr>
        <w:p w14:paraId="638474A4" w14:textId="77777777" w:rsidR="002A1DE7" w:rsidRDefault="002A1DE7" w:rsidP="009C1E9A">
          <w:pPr>
            <w:pStyle w:val="Footer"/>
            <w:tabs>
              <w:tab w:val="clear" w:pos="8640"/>
              <w:tab w:val="right" w:pos="9360"/>
            </w:tabs>
          </w:pPr>
        </w:p>
      </w:tc>
      <w:tc>
        <w:tcPr>
          <w:tcW w:w="2395" w:type="pct"/>
        </w:tcPr>
        <w:p w14:paraId="6B7BB408" w14:textId="77777777" w:rsidR="002A1DE7" w:rsidRDefault="002A1DE7" w:rsidP="009C1E9A">
          <w:pPr>
            <w:pStyle w:val="Footer"/>
            <w:tabs>
              <w:tab w:val="clear" w:pos="8640"/>
              <w:tab w:val="right" w:pos="9360"/>
            </w:tabs>
          </w:pPr>
        </w:p>
        <w:p w14:paraId="03B68BCC" w14:textId="77777777" w:rsidR="002A1DE7" w:rsidRDefault="002A1DE7" w:rsidP="009C1E9A">
          <w:pPr>
            <w:pStyle w:val="Footer"/>
            <w:tabs>
              <w:tab w:val="clear" w:pos="8640"/>
              <w:tab w:val="right" w:pos="9360"/>
            </w:tabs>
          </w:pPr>
        </w:p>
        <w:p w14:paraId="0D1DD260" w14:textId="77777777" w:rsidR="002A1DE7" w:rsidRDefault="002A1DE7" w:rsidP="009C1E9A">
          <w:pPr>
            <w:pStyle w:val="Footer"/>
            <w:tabs>
              <w:tab w:val="clear" w:pos="8640"/>
              <w:tab w:val="right" w:pos="9360"/>
            </w:tabs>
          </w:pPr>
        </w:p>
      </w:tc>
      <w:tc>
        <w:tcPr>
          <w:tcW w:w="2453" w:type="pct"/>
        </w:tcPr>
        <w:p w14:paraId="4C1C685E" w14:textId="77777777" w:rsidR="002A1DE7" w:rsidRDefault="002A1DE7" w:rsidP="009C1E9A">
          <w:pPr>
            <w:pStyle w:val="Footer"/>
            <w:tabs>
              <w:tab w:val="clear" w:pos="8640"/>
              <w:tab w:val="right" w:pos="9360"/>
            </w:tabs>
            <w:jc w:val="right"/>
          </w:pPr>
        </w:p>
      </w:tc>
    </w:tr>
    <w:tr w:rsidR="001E3C6A" w14:paraId="444D3751" w14:textId="77777777" w:rsidTr="009C1E9A">
      <w:trPr>
        <w:cantSplit/>
      </w:trPr>
      <w:tc>
        <w:tcPr>
          <w:tcW w:w="0" w:type="pct"/>
        </w:tcPr>
        <w:p w14:paraId="47D2E7D7" w14:textId="77777777" w:rsidR="002A1DE7" w:rsidRDefault="002A1DE7" w:rsidP="009C1E9A">
          <w:pPr>
            <w:pStyle w:val="Footer"/>
            <w:tabs>
              <w:tab w:val="clear" w:pos="8640"/>
              <w:tab w:val="right" w:pos="9360"/>
            </w:tabs>
          </w:pPr>
        </w:p>
      </w:tc>
      <w:tc>
        <w:tcPr>
          <w:tcW w:w="2395" w:type="pct"/>
        </w:tcPr>
        <w:p w14:paraId="0114F30F" w14:textId="2DE2212D" w:rsidR="002A1DE7" w:rsidRPr="009C1E9A" w:rsidRDefault="00823748" w:rsidP="009C1E9A">
          <w:pPr>
            <w:pStyle w:val="Footer"/>
            <w:tabs>
              <w:tab w:val="clear" w:pos="8640"/>
              <w:tab w:val="right" w:pos="9360"/>
            </w:tabs>
            <w:rPr>
              <w:rFonts w:ascii="Shruti" w:hAnsi="Shruti"/>
              <w:sz w:val="22"/>
            </w:rPr>
          </w:pPr>
          <w:r>
            <w:rPr>
              <w:rFonts w:ascii="Shruti" w:hAnsi="Shruti"/>
              <w:sz w:val="22"/>
            </w:rPr>
            <w:t>87R 18069</w:t>
          </w:r>
        </w:p>
      </w:tc>
      <w:tc>
        <w:tcPr>
          <w:tcW w:w="2453" w:type="pct"/>
        </w:tcPr>
        <w:p w14:paraId="1BBD32A9" w14:textId="2D9B2192" w:rsidR="002A1DE7" w:rsidRDefault="00823748" w:rsidP="009C1E9A">
          <w:pPr>
            <w:pStyle w:val="Footer"/>
            <w:tabs>
              <w:tab w:val="clear" w:pos="8640"/>
              <w:tab w:val="right" w:pos="9360"/>
            </w:tabs>
            <w:jc w:val="right"/>
          </w:pPr>
          <w:r>
            <w:fldChar w:fldCharType="begin"/>
          </w:r>
          <w:r>
            <w:instrText xml:space="preserve"> DOCPROPERTY  OTID  \* MERGEFORMAT </w:instrText>
          </w:r>
          <w:r>
            <w:fldChar w:fldCharType="separate"/>
          </w:r>
          <w:r w:rsidR="004C7F90">
            <w:t>21.95.149</w:t>
          </w:r>
          <w:r>
            <w:fldChar w:fldCharType="end"/>
          </w:r>
        </w:p>
      </w:tc>
    </w:tr>
    <w:tr w:rsidR="001E3C6A" w14:paraId="296D6C73" w14:textId="77777777" w:rsidTr="009C1E9A">
      <w:trPr>
        <w:cantSplit/>
      </w:trPr>
      <w:tc>
        <w:tcPr>
          <w:tcW w:w="0" w:type="pct"/>
        </w:tcPr>
        <w:p w14:paraId="614FED10" w14:textId="77777777" w:rsidR="002A1DE7" w:rsidRDefault="002A1DE7" w:rsidP="009C1E9A">
          <w:pPr>
            <w:pStyle w:val="Footer"/>
            <w:tabs>
              <w:tab w:val="clear" w:pos="4320"/>
              <w:tab w:val="clear" w:pos="8640"/>
              <w:tab w:val="left" w:pos="2865"/>
            </w:tabs>
          </w:pPr>
        </w:p>
      </w:tc>
      <w:tc>
        <w:tcPr>
          <w:tcW w:w="2395" w:type="pct"/>
        </w:tcPr>
        <w:p w14:paraId="52465DAC" w14:textId="28DD8798" w:rsidR="002A1DE7" w:rsidRPr="009C1E9A" w:rsidRDefault="00823748" w:rsidP="009C1E9A">
          <w:pPr>
            <w:pStyle w:val="Footer"/>
            <w:tabs>
              <w:tab w:val="clear" w:pos="4320"/>
              <w:tab w:val="clear" w:pos="8640"/>
              <w:tab w:val="left" w:pos="2865"/>
            </w:tabs>
            <w:rPr>
              <w:rFonts w:ascii="Shruti" w:hAnsi="Shruti"/>
              <w:sz w:val="22"/>
            </w:rPr>
          </w:pPr>
          <w:r>
            <w:rPr>
              <w:rFonts w:ascii="Shruti" w:hAnsi="Shruti"/>
              <w:sz w:val="22"/>
            </w:rPr>
            <w:t>Substitute Document Number: 87R 14697</w:t>
          </w:r>
        </w:p>
      </w:tc>
      <w:tc>
        <w:tcPr>
          <w:tcW w:w="2453" w:type="pct"/>
        </w:tcPr>
        <w:p w14:paraId="708467AC" w14:textId="77777777" w:rsidR="002A1DE7" w:rsidRDefault="002A1DE7" w:rsidP="006D504F">
          <w:pPr>
            <w:pStyle w:val="Footer"/>
            <w:rPr>
              <w:rStyle w:val="PageNumber"/>
            </w:rPr>
          </w:pPr>
        </w:p>
        <w:p w14:paraId="228A29AC" w14:textId="77777777" w:rsidR="002A1DE7" w:rsidRDefault="002A1DE7" w:rsidP="009C1E9A">
          <w:pPr>
            <w:pStyle w:val="Footer"/>
            <w:tabs>
              <w:tab w:val="clear" w:pos="8640"/>
              <w:tab w:val="right" w:pos="9360"/>
            </w:tabs>
            <w:jc w:val="right"/>
          </w:pPr>
        </w:p>
      </w:tc>
    </w:tr>
    <w:tr w:rsidR="001E3C6A" w14:paraId="35EAAAE7" w14:textId="77777777" w:rsidTr="009C1E9A">
      <w:trPr>
        <w:cantSplit/>
        <w:trHeight w:val="323"/>
      </w:trPr>
      <w:tc>
        <w:tcPr>
          <w:tcW w:w="0" w:type="pct"/>
          <w:gridSpan w:val="3"/>
        </w:tcPr>
        <w:p w14:paraId="65E63DC2" w14:textId="68FF5384" w:rsidR="002A1DE7" w:rsidRDefault="0082374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A37E5">
            <w:rPr>
              <w:rStyle w:val="PageNumber"/>
              <w:noProof/>
            </w:rPr>
            <w:t>1</w:t>
          </w:r>
          <w:r>
            <w:rPr>
              <w:rStyle w:val="PageNumber"/>
            </w:rPr>
            <w:fldChar w:fldCharType="end"/>
          </w:r>
        </w:p>
        <w:p w14:paraId="4CDC2E57" w14:textId="77777777" w:rsidR="002A1DE7" w:rsidRDefault="002A1DE7" w:rsidP="009C1E9A">
          <w:pPr>
            <w:pStyle w:val="Footer"/>
            <w:tabs>
              <w:tab w:val="clear" w:pos="8640"/>
              <w:tab w:val="right" w:pos="9360"/>
            </w:tabs>
            <w:jc w:val="center"/>
          </w:pPr>
        </w:p>
      </w:tc>
    </w:tr>
  </w:tbl>
  <w:p w14:paraId="06AB3DF5" w14:textId="77777777" w:rsidR="002A1DE7" w:rsidRPr="00FF6F72" w:rsidRDefault="002A1DE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80B1" w14:textId="77777777" w:rsidR="002A1DE7" w:rsidRDefault="002A1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D4B3A" w14:textId="77777777" w:rsidR="00000000" w:rsidRDefault="00823748">
      <w:r>
        <w:separator/>
      </w:r>
    </w:p>
  </w:footnote>
  <w:footnote w:type="continuationSeparator" w:id="0">
    <w:p w14:paraId="5B4F41FA" w14:textId="77777777" w:rsidR="00000000" w:rsidRDefault="0082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C416" w14:textId="77777777" w:rsidR="002A1DE7" w:rsidRDefault="002A1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353A" w14:textId="77777777" w:rsidR="002A1DE7" w:rsidRDefault="002A1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4A11" w14:textId="77777777" w:rsidR="002A1DE7" w:rsidRDefault="002A1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A29B1"/>
    <w:multiLevelType w:val="hybridMultilevel"/>
    <w:tmpl w:val="5C4A0BFA"/>
    <w:lvl w:ilvl="0" w:tplc="E86E6D78">
      <w:start w:val="1"/>
      <w:numFmt w:val="bullet"/>
      <w:lvlText w:val=""/>
      <w:lvlJc w:val="left"/>
      <w:pPr>
        <w:tabs>
          <w:tab w:val="num" w:pos="780"/>
        </w:tabs>
        <w:ind w:left="780" w:hanging="360"/>
      </w:pPr>
      <w:rPr>
        <w:rFonts w:ascii="Symbol" w:hAnsi="Symbol" w:hint="default"/>
      </w:rPr>
    </w:lvl>
    <w:lvl w:ilvl="1" w:tplc="175ECC7E" w:tentative="1">
      <w:start w:val="1"/>
      <w:numFmt w:val="bullet"/>
      <w:lvlText w:val="o"/>
      <w:lvlJc w:val="left"/>
      <w:pPr>
        <w:ind w:left="1500" w:hanging="360"/>
      </w:pPr>
      <w:rPr>
        <w:rFonts w:ascii="Courier New" w:hAnsi="Courier New" w:cs="Courier New" w:hint="default"/>
      </w:rPr>
    </w:lvl>
    <w:lvl w:ilvl="2" w:tplc="9BF82822" w:tentative="1">
      <w:start w:val="1"/>
      <w:numFmt w:val="bullet"/>
      <w:lvlText w:val=""/>
      <w:lvlJc w:val="left"/>
      <w:pPr>
        <w:ind w:left="2220" w:hanging="360"/>
      </w:pPr>
      <w:rPr>
        <w:rFonts w:ascii="Wingdings" w:hAnsi="Wingdings" w:hint="default"/>
      </w:rPr>
    </w:lvl>
    <w:lvl w:ilvl="3" w:tplc="21B0B0CA" w:tentative="1">
      <w:start w:val="1"/>
      <w:numFmt w:val="bullet"/>
      <w:lvlText w:val=""/>
      <w:lvlJc w:val="left"/>
      <w:pPr>
        <w:ind w:left="2940" w:hanging="360"/>
      </w:pPr>
      <w:rPr>
        <w:rFonts w:ascii="Symbol" w:hAnsi="Symbol" w:hint="default"/>
      </w:rPr>
    </w:lvl>
    <w:lvl w:ilvl="4" w:tplc="E6E231CA" w:tentative="1">
      <w:start w:val="1"/>
      <w:numFmt w:val="bullet"/>
      <w:lvlText w:val="o"/>
      <w:lvlJc w:val="left"/>
      <w:pPr>
        <w:ind w:left="3660" w:hanging="360"/>
      </w:pPr>
      <w:rPr>
        <w:rFonts w:ascii="Courier New" w:hAnsi="Courier New" w:cs="Courier New" w:hint="default"/>
      </w:rPr>
    </w:lvl>
    <w:lvl w:ilvl="5" w:tplc="98045E4E" w:tentative="1">
      <w:start w:val="1"/>
      <w:numFmt w:val="bullet"/>
      <w:lvlText w:val=""/>
      <w:lvlJc w:val="left"/>
      <w:pPr>
        <w:ind w:left="4380" w:hanging="360"/>
      </w:pPr>
      <w:rPr>
        <w:rFonts w:ascii="Wingdings" w:hAnsi="Wingdings" w:hint="default"/>
      </w:rPr>
    </w:lvl>
    <w:lvl w:ilvl="6" w:tplc="350679E2" w:tentative="1">
      <w:start w:val="1"/>
      <w:numFmt w:val="bullet"/>
      <w:lvlText w:val=""/>
      <w:lvlJc w:val="left"/>
      <w:pPr>
        <w:ind w:left="5100" w:hanging="360"/>
      </w:pPr>
      <w:rPr>
        <w:rFonts w:ascii="Symbol" w:hAnsi="Symbol" w:hint="default"/>
      </w:rPr>
    </w:lvl>
    <w:lvl w:ilvl="7" w:tplc="3CE44FEE" w:tentative="1">
      <w:start w:val="1"/>
      <w:numFmt w:val="bullet"/>
      <w:lvlText w:val="o"/>
      <w:lvlJc w:val="left"/>
      <w:pPr>
        <w:ind w:left="5820" w:hanging="360"/>
      </w:pPr>
      <w:rPr>
        <w:rFonts w:ascii="Courier New" w:hAnsi="Courier New" w:cs="Courier New" w:hint="default"/>
      </w:rPr>
    </w:lvl>
    <w:lvl w:ilvl="8" w:tplc="C4B04A70" w:tentative="1">
      <w:start w:val="1"/>
      <w:numFmt w:val="bullet"/>
      <w:lvlText w:val=""/>
      <w:lvlJc w:val="left"/>
      <w:pPr>
        <w:ind w:left="6540" w:hanging="360"/>
      </w:pPr>
      <w:rPr>
        <w:rFonts w:ascii="Wingdings" w:hAnsi="Wingdings" w:hint="default"/>
      </w:rPr>
    </w:lvl>
  </w:abstractNum>
  <w:abstractNum w:abstractNumId="1" w15:restartNumberingAfterBreak="0">
    <w:nsid w:val="74F823C1"/>
    <w:multiLevelType w:val="hybridMultilevel"/>
    <w:tmpl w:val="065C6C8A"/>
    <w:lvl w:ilvl="0" w:tplc="702807B0">
      <w:start w:val="1"/>
      <w:numFmt w:val="lowerLetter"/>
      <w:lvlText w:val="(%1)"/>
      <w:lvlJc w:val="left"/>
      <w:pPr>
        <w:ind w:left="720" w:hanging="360"/>
      </w:pPr>
      <w:rPr>
        <w:rFonts w:hint="default"/>
      </w:rPr>
    </w:lvl>
    <w:lvl w:ilvl="1" w:tplc="6D56E764" w:tentative="1">
      <w:start w:val="1"/>
      <w:numFmt w:val="lowerLetter"/>
      <w:lvlText w:val="%2."/>
      <w:lvlJc w:val="left"/>
      <w:pPr>
        <w:ind w:left="1440" w:hanging="360"/>
      </w:pPr>
    </w:lvl>
    <w:lvl w:ilvl="2" w:tplc="8E861EF6" w:tentative="1">
      <w:start w:val="1"/>
      <w:numFmt w:val="lowerRoman"/>
      <w:lvlText w:val="%3."/>
      <w:lvlJc w:val="right"/>
      <w:pPr>
        <w:ind w:left="2160" w:hanging="180"/>
      </w:pPr>
    </w:lvl>
    <w:lvl w:ilvl="3" w:tplc="260856BE" w:tentative="1">
      <w:start w:val="1"/>
      <w:numFmt w:val="decimal"/>
      <w:lvlText w:val="%4."/>
      <w:lvlJc w:val="left"/>
      <w:pPr>
        <w:ind w:left="2880" w:hanging="360"/>
      </w:pPr>
    </w:lvl>
    <w:lvl w:ilvl="4" w:tplc="0F64D360" w:tentative="1">
      <w:start w:val="1"/>
      <w:numFmt w:val="lowerLetter"/>
      <w:lvlText w:val="%5."/>
      <w:lvlJc w:val="left"/>
      <w:pPr>
        <w:ind w:left="3600" w:hanging="360"/>
      </w:pPr>
    </w:lvl>
    <w:lvl w:ilvl="5" w:tplc="C55C0632" w:tentative="1">
      <w:start w:val="1"/>
      <w:numFmt w:val="lowerRoman"/>
      <w:lvlText w:val="%6."/>
      <w:lvlJc w:val="right"/>
      <w:pPr>
        <w:ind w:left="4320" w:hanging="180"/>
      </w:pPr>
    </w:lvl>
    <w:lvl w:ilvl="6" w:tplc="EF8200E0" w:tentative="1">
      <w:start w:val="1"/>
      <w:numFmt w:val="decimal"/>
      <w:lvlText w:val="%7."/>
      <w:lvlJc w:val="left"/>
      <w:pPr>
        <w:ind w:left="5040" w:hanging="360"/>
      </w:pPr>
    </w:lvl>
    <w:lvl w:ilvl="7" w:tplc="D0FC09E0" w:tentative="1">
      <w:start w:val="1"/>
      <w:numFmt w:val="lowerLetter"/>
      <w:lvlText w:val="%8."/>
      <w:lvlJc w:val="left"/>
      <w:pPr>
        <w:ind w:left="5760" w:hanging="360"/>
      </w:pPr>
    </w:lvl>
    <w:lvl w:ilvl="8" w:tplc="2E62E91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4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BB4"/>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032"/>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4D5C"/>
    <w:rsid w:val="00136F51"/>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2F2"/>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297"/>
    <w:rsid w:val="001E2CAD"/>
    <w:rsid w:val="001E34DB"/>
    <w:rsid w:val="001E37CD"/>
    <w:rsid w:val="001E3C6A"/>
    <w:rsid w:val="001E4070"/>
    <w:rsid w:val="001E655E"/>
    <w:rsid w:val="001F3CB8"/>
    <w:rsid w:val="001F5AA2"/>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0778"/>
    <w:rsid w:val="0022177D"/>
    <w:rsid w:val="00224C37"/>
    <w:rsid w:val="002304DF"/>
    <w:rsid w:val="0023341D"/>
    <w:rsid w:val="002338DA"/>
    <w:rsid w:val="00233D66"/>
    <w:rsid w:val="00233FDB"/>
    <w:rsid w:val="00234F58"/>
    <w:rsid w:val="0023507D"/>
    <w:rsid w:val="0024077A"/>
    <w:rsid w:val="00241EC1"/>
    <w:rsid w:val="00242112"/>
    <w:rsid w:val="00242C6B"/>
    <w:rsid w:val="002431DA"/>
    <w:rsid w:val="0024691D"/>
    <w:rsid w:val="00247D27"/>
    <w:rsid w:val="00250A50"/>
    <w:rsid w:val="00251ED5"/>
    <w:rsid w:val="00255EB6"/>
    <w:rsid w:val="00257429"/>
    <w:rsid w:val="00257F3A"/>
    <w:rsid w:val="00260FA4"/>
    <w:rsid w:val="00261183"/>
    <w:rsid w:val="00262A66"/>
    <w:rsid w:val="00263140"/>
    <w:rsid w:val="002631C8"/>
    <w:rsid w:val="00265133"/>
    <w:rsid w:val="00265A23"/>
    <w:rsid w:val="00267841"/>
    <w:rsid w:val="002710C3"/>
    <w:rsid w:val="002734D6"/>
    <w:rsid w:val="00274C45"/>
    <w:rsid w:val="00275109"/>
    <w:rsid w:val="00275BEE"/>
    <w:rsid w:val="00275E16"/>
    <w:rsid w:val="00277434"/>
    <w:rsid w:val="00280123"/>
    <w:rsid w:val="00281343"/>
    <w:rsid w:val="00281883"/>
    <w:rsid w:val="002874E3"/>
    <w:rsid w:val="00287656"/>
    <w:rsid w:val="0029047E"/>
    <w:rsid w:val="00291518"/>
    <w:rsid w:val="00296FF0"/>
    <w:rsid w:val="002A17C0"/>
    <w:rsid w:val="002A1DE7"/>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E7F"/>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17BFA"/>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2BDA"/>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2DE2"/>
    <w:rsid w:val="003C36FD"/>
    <w:rsid w:val="003C664C"/>
    <w:rsid w:val="003C77B9"/>
    <w:rsid w:val="003D726D"/>
    <w:rsid w:val="003E0875"/>
    <w:rsid w:val="003E0BB8"/>
    <w:rsid w:val="003E6CB0"/>
    <w:rsid w:val="003F1F5E"/>
    <w:rsid w:val="003F286A"/>
    <w:rsid w:val="003F77F8"/>
    <w:rsid w:val="003F787B"/>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48D4"/>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C7F90"/>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0CA2"/>
    <w:rsid w:val="005269CE"/>
    <w:rsid w:val="005304B2"/>
    <w:rsid w:val="005336BD"/>
    <w:rsid w:val="00534A49"/>
    <w:rsid w:val="005363BB"/>
    <w:rsid w:val="00541B98"/>
    <w:rsid w:val="00543374"/>
    <w:rsid w:val="00544BA9"/>
    <w:rsid w:val="00545548"/>
    <w:rsid w:val="00546923"/>
    <w:rsid w:val="00550241"/>
    <w:rsid w:val="00551CA6"/>
    <w:rsid w:val="00555034"/>
    <w:rsid w:val="00556A76"/>
    <w:rsid w:val="005570D2"/>
    <w:rsid w:val="00560DD5"/>
    <w:rsid w:val="0056153F"/>
    <w:rsid w:val="00561B14"/>
    <w:rsid w:val="00562C87"/>
    <w:rsid w:val="0056309D"/>
    <w:rsid w:val="005636BD"/>
    <w:rsid w:val="005666D5"/>
    <w:rsid w:val="005669A7"/>
    <w:rsid w:val="0057171A"/>
    <w:rsid w:val="00573401"/>
    <w:rsid w:val="00576714"/>
    <w:rsid w:val="0057685A"/>
    <w:rsid w:val="005812AC"/>
    <w:rsid w:val="005847EF"/>
    <w:rsid w:val="005851E6"/>
    <w:rsid w:val="005878B7"/>
    <w:rsid w:val="00592C9A"/>
    <w:rsid w:val="00593DF8"/>
    <w:rsid w:val="00595745"/>
    <w:rsid w:val="005A0E18"/>
    <w:rsid w:val="005A12A5"/>
    <w:rsid w:val="005A3790"/>
    <w:rsid w:val="005A3CCB"/>
    <w:rsid w:val="005A4978"/>
    <w:rsid w:val="005A5F08"/>
    <w:rsid w:val="005A6D13"/>
    <w:rsid w:val="005B031F"/>
    <w:rsid w:val="005B2DF3"/>
    <w:rsid w:val="005B3298"/>
    <w:rsid w:val="005B5516"/>
    <w:rsid w:val="005B5D2B"/>
    <w:rsid w:val="005C1496"/>
    <w:rsid w:val="005C17C5"/>
    <w:rsid w:val="005C2B21"/>
    <w:rsid w:val="005C2C00"/>
    <w:rsid w:val="005C4C6F"/>
    <w:rsid w:val="005C5127"/>
    <w:rsid w:val="005C7CCB"/>
    <w:rsid w:val="005D1444"/>
    <w:rsid w:val="005D19A0"/>
    <w:rsid w:val="005D4DAE"/>
    <w:rsid w:val="005D767D"/>
    <w:rsid w:val="005D7A30"/>
    <w:rsid w:val="005D7D3B"/>
    <w:rsid w:val="005E1999"/>
    <w:rsid w:val="005E232C"/>
    <w:rsid w:val="005E2B83"/>
    <w:rsid w:val="005E4AEB"/>
    <w:rsid w:val="005E738F"/>
    <w:rsid w:val="005E788B"/>
    <w:rsid w:val="005F3C48"/>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1CE2"/>
    <w:rsid w:val="006C4709"/>
    <w:rsid w:val="006D3005"/>
    <w:rsid w:val="006D430D"/>
    <w:rsid w:val="006D504F"/>
    <w:rsid w:val="006E0CAC"/>
    <w:rsid w:val="006E1CFB"/>
    <w:rsid w:val="006E1F94"/>
    <w:rsid w:val="006E26C1"/>
    <w:rsid w:val="006E30A8"/>
    <w:rsid w:val="006E45B0"/>
    <w:rsid w:val="006E5692"/>
    <w:rsid w:val="006F08E8"/>
    <w:rsid w:val="006F365D"/>
    <w:rsid w:val="006F54D1"/>
    <w:rsid w:val="007031BD"/>
    <w:rsid w:val="00703E80"/>
    <w:rsid w:val="00705276"/>
    <w:rsid w:val="007066A0"/>
    <w:rsid w:val="00706847"/>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37D48"/>
    <w:rsid w:val="007404BC"/>
    <w:rsid w:val="00740D13"/>
    <w:rsid w:val="00740F5F"/>
    <w:rsid w:val="00742794"/>
    <w:rsid w:val="00743C4C"/>
    <w:rsid w:val="007445B7"/>
    <w:rsid w:val="00744920"/>
    <w:rsid w:val="007509BE"/>
    <w:rsid w:val="0075287B"/>
    <w:rsid w:val="00753CE8"/>
    <w:rsid w:val="00755C7B"/>
    <w:rsid w:val="00763D02"/>
    <w:rsid w:val="00764786"/>
    <w:rsid w:val="00766E12"/>
    <w:rsid w:val="00767481"/>
    <w:rsid w:val="0077098E"/>
    <w:rsid w:val="00771287"/>
    <w:rsid w:val="0077149E"/>
    <w:rsid w:val="00777518"/>
    <w:rsid w:val="0077779E"/>
    <w:rsid w:val="00780FB6"/>
    <w:rsid w:val="0078552A"/>
    <w:rsid w:val="00785729"/>
    <w:rsid w:val="00786058"/>
    <w:rsid w:val="0079487D"/>
    <w:rsid w:val="007966D4"/>
    <w:rsid w:val="00796A0A"/>
    <w:rsid w:val="00796EB7"/>
    <w:rsid w:val="0079792C"/>
    <w:rsid w:val="007A0989"/>
    <w:rsid w:val="007A331F"/>
    <w:rsid w:val="007A3844"/>
    <w:rsid w:val="007A4381"/>
    <w:rsid w:val="007A5466"/>
    <w:rsid w:val="007A7EC1"/>
    <w:rsid w:val="007B4FCA"/>
    <w:rsid w:val="007B7B85"/>
    <w:rsid w:val="007C166D"/>
    <w:rsid w:val="007C462E"/>
    <w:rsid w:val="007C496B"/>
    <w:rsid w:val="007C6803"/>
    <w:rsid w:val="007D2892"/>
    <w:rsid w:val="007D2DCC"/>
    <w:rsid w:val="007D47E1"/>
    <w:rsid w:val="007D7FCB"/>
    <w:rsid w:val="007E2A0E"/>
    <w:rsid w:val="007E33B6"/>
    <w:rsid w:val="007E59E8"/>
    <w:rsid w:val="007F3861"/>
    <w:rsid w:val="007F4162"/>
    <w:rsid w:val="007F5441"/>
    <w:rsid w:val="007F67E7"/>
    <w:rsid w:val="007F7668"/>
    <w:rsid w:val="00800C63"/>
    <w:rsid w:val="00802243"/>
    <w:rsid w:val="008023D4"/>
    <w:rsid w:val="00805402"/>
    <w:rsid w:val="0080765F"/>
    <w:rsid w:val="00812BE3"/>
    <w:rsid w:val="00814516"/>
    <w:rsid w:val="00815C9D"/>
    <w:rsid w:val="008170E2"/>
    <w:rsid w:val="00823748"/>
    <w:rsid w:val="00823E4C"/>
    <w:rsid w:val="00827749"/>
    <w:rsid w:val="00827B7E"/>
    <w:rsid w:val="00830EEB"/>
    <w:rsid w:val="008347A9"/>
    <w:rsid w:val="00835628"/>
    <w:rsid w:val="00835E90"/>
    <w:rsid w:val="008412B4"/>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EA7"/>
    <w:rsid w:val="00915568"/>
    <w:rsid w:val="00917E0C"/>
    <w:rsid w:val="00920711"/>
    <w:rsid w:val="00921A1E"/>
    <w:rsid w:val="00924EA9"/>
    <w:rsid w:val="00925CE1"/>
    <w:rsid w:val="00925F5C"/>
    <w:rsid w:val="00930897"/>
    <w:rsid w:val="009320D2"/>
    <w:rsid w:val="00932C77"/>
    <w:rsid w:val="0093417F"/>
    <w:rsid w:val="00934AC2"/>
    <w:rsid w:val="009375BB"/>
    <w:rsid w:val="009405E8"/>
    <w:rsid w:val="009418E9"/>
    <w:rsid w:val="00946044"/>
    <w:rsid w:val="009465AB"/>
    <w:rsid w:val="00946DEE"/>
    <w:rsid w:val="00951AE5"/>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17D"/>
    <w:rsid w:val="009D37C7"/>
    <w:rsid w:val="009D4BBD"/>
    <w:rsid w:val="009D5A41"/>
    <w:rsid w:val="009E13BF"/>
    <w:rsid w:val="009E1682"/>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09FF"/>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2E3"/>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428"/>
    <w:rsid w:val="00B04E79"/>
    <w:rsid w:val="00B07488"/>
    <w:rsid w:val="00B075A2"/>
    <w:rsid w:val="00B10DD2"/>
    <w:rsid w:val="00B115DC"/>
    <w:rsid w:val="00B11952"/>
    <w:rsid w:val="00B14BD2"/>
    <w:rsid w:val="00B1557F"/>
    <w:rsid w:val="00B1668D"/>
    <w:rsid w:val="00B17981"/>
    <w:rsid w:val="00B233BB"/>
    <w:rsid w:val="00B25612"/>
    <w:rsid w:val="00B26152"/>
    <w:rsid w:val="00B26437"/>
    <w:rsid w:val="00B2678E"/>
    <w:rsid w:val="00B30647"/>
    <w:rsid w:val="00B31F0E"/>
    <w:rsid w:val="00B32ECE"/>
    <w:rsid w:val="00B34F25"/>
    <w:rsid w:val="00B43672"/>
    <w:rsid w:val="00B43B96"/>
    <w:rsid w:val="00B467CF"/>
    <w:rsid w:val="00B473D8"/>
    <w:rsid w:val="00B5165A"/>
    <w:rsid w:val="00B524C1"/>
    <w:rsid w:val="00B52C8D"/>
    <w:rsid w:val="00B564BF"/>
    <w:rsid w:val="00B6104E"/>
    <w:rsid w:val="00B610C7"/>
    <w:rsid w:val="00B62106"/>
    <w:rsid w:val="00B626A8"/>
    <w:rsid w:val="00B64B35"/>
    <w:rsid w:val="00B65695"/>
    <w:rsid w:val="00B66526"/>
    <w:rsid w:val="00B665A3"/>
    <w:rsid w:val="00B73BB4"/>
    <w:rsid w:val="00B80532"/>
    <w:rsid w:val="00B82039"/>
    <w:rsid w:val="00B82454"/>
    <w:rsid w:val="00B90097"/>
    <w:rsid w:val="00B90999"/>
    <w:rsid w:val="00B91AD7"/>
    <w:rsid w:val="00B92D23"/>
    <w:rsid w:val="00B95BC8"/>
    <w:rsid w:val="00B96E87"/>
    <w:rsid w:val="00BA0753"/>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260"/>
    <w:rsid w:val="00C4710D"/>
    <w:rsid w:val="00C50CAD"/>
    <w:rsid w:val="00C57933"/>
    <w:rsid w:val="00C60206"/>
    <w:rsid w:val="00C615D4"/>
    <w:rsid w:val="00C61B5D"/>
    <w:rsid w:val="00C61C0E"/>
    <w:rsid w:val="00C61C64"/>
    <w:rsid w:val="00C61CDA"/>
    <w:rsid w:val="00C63ABB"/>
    <w:rsid w:val="00C662D5"/>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98E"/>
    <w:rsid w:val="00CA02B0"/>
    <w:rsid w:val="00CA032E"/>
    <w:rsid w:val="00CA2182"/>
    <w:rsid w:val="00CA2186"/>
    <w:rsid w:val="00CA26EF"/>
    <w:rsid w:val="00CA3608"/>
    <w:rsid w:val="00CA37E5"/>
    <w:rsid w:val="00CA4CA0"/>
    <w:rsid w:val="00CA5E5E"/>
    <w:rsid w:val="00CA7D7B"/>
    <w:rsid w:val="00CB0131"/>
    <w:rsid w:val="00CB0AE4"/>
    <w:rsid w:val="00CB0C21"/>
    <w:rsid w:val="00CB0D1A"/>
    <w:rsid w:val="00CB1E66"/>
    <w:rsid w:val="00CB3627"/>
    <w:rsid w:val="00CB4B4B"/>
    <w:rsid w:val="00CB4B73"/>
    <w:rsid w:val="00CB74CB"/>
    <w:rsid w:val="00CB7E04"/>
    <w:rsid w:val="00CC149A"/>
    <w:rsid w:val="00CC24B7"/>
    <w:rsid w:val="00CC7131"/>
    <w:rsid w:val="00CC7B9E"/>
    <w:rsid w:val="00CC7DB0"/>
    <w:rsid w:val="00CD06CA"/>
    <w:rsid w:val="00CD076A"/>
    <w:rsid w:val="00CD180C"/>
    <w:rsid w:val="00CD37DA"/>
    <w:rsid w:val="00CD4F2C"/>
    <w:rsid w:val="00CD731C"/>
    <w:rsid w:val="00CD7526"/>
    <w:rsid w:val="00CE08E8"/>
    <w:rsid w:val="00CE2133"/>
    <w:rsid w:val="00CE245D"/>
    <w:rsid w:val="00CE256C"/>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418E"/>
    <w:rsid w:val="00D22160"/>
    <w:rsid w:val="00D22172"/>
    <w:rsid w:val="00D2301B"/>
    <w:rsid w:val="00D239EE"/>
    <w:rsid w:val="00D30534"/>
    <w:rsid w:val="00D35728"/>
    <w:rsid w:val="00D36ADC"/>
    <w:rsid w:val="00D37BCF"/>
    <w:rsid w:val="00D40F93"/>
    <w:rsid w:val="00D42277"/>
    <w:rsid w:val="00D43C59"/>
    <w:rsid w:val="00D44ADE"/>
    <w:rsid w:val="00D5040F"/>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6C9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5F83"/>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792"/>
    <w:rsid w:val="00E2551E"/>
    <w:rsid w:val="00E26B13"/>
    <w:rsid w:val="00E27E5A"/>
    <w:rsid w:val="00E31135"/>
    <w:rsid w:val="00E317BA"/>
    <w:rsid w:val="00E3469B"/>
    <w:rsid w:val="00E3679D"/>
    <w:rsid w:val="00E3795D"/>
    <w:rsid w:val="00E402DF"/>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778B5"/>
    <w:rsid w:val="00E8272C"/>
    <w:rsid w:val="00E827C7"/>
    <w:rsid w:val="00E85DBD"/>
    <w:rsid w:val="00E86A6F"/>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A57"/>
    <w:rsid w:val="00EF3B8F"/>
    <w:rsid w:val="00EF543E"/>
    <w:rsid w:val="00EF559F"/>
    <w:rsid w:val="00EF5AA2"/>
    <w:rsid w:val="00EF616A"/>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17C27"/>
    <w:rsid w:val="00F20E5F"/>
    <w:rsid w:val="00F25CC2"/>
    <w:rsid w:val="00F27573"/>
    <w:rsid w:val="00F27932"/>
    <w:rsid w:val="00F31876"/>
    <w:rsid w:val="00F31C67"/>
    <w:rsid w:val="00F36FE0"/>
    <w:rsid w:val="00F37EA8"/>
    <w:rsid w:val="00F40B14"/>
    <w:rsid w:val="00F41186"/>
    <w:rsid w:val="00F41EEF"/>
    <w:rsid w:val="00F41F31"/>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374E"/>
    <w:rsid w:val="00F96602"/>
    <w:rsid w:val="00F9735A"/>
    <w:rsid w:val="00FA32FC"/>
    <w:rsid w:val="00FA576A"/>
    <w:rsid w:val="00FA59FD"/>
    <w:rsid w:val="00FA5D8C"/>
    <w:rsid w:val="00FA6030"/>
    <w:rsid w:val="00FA6403"/>
    <w:rsid w:val="00FB16CD"/>
    <w:rsid w:val="00FB73AE"/>
    <w:rsid w:val="00FC5388"/>
    <w:rsid w:val="00FC726C"/>
    <w:rsid w:val="00FD139A"/>
    <w:rsid w:val="00FD1B4B"/>
    <w:rsid w:val="00FD1B94"/>
    <w:rsid w:val="00FD43F4"/>
    <w:rsid w:val="00FE19C5"/>
    <w:rsid w:val="00FE4286"/>
    <w:rsid w:val="00FE48C3"/>
    <w:rsid w:val="00FE4CA2"/>
    <w:rsid w:val="00FE5909"/>
    <w:rsid w:val="00FE652E"/>
    <w:rsid w:val="00FE71FE"/>
    <w:rsid w:val="00FE78C0"/>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4CBF22-17ED-4EB3-9827-93AA006F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17BFA"/>
    <w:rPr>
      <w:sz w:val="16"/>
      <w:szCs w:val="16"/>
    </w:rPr>
  </w:style>
  <w:style w:type="paragraph" w:styleId="CommentText">
    <w:name w:val="annotation text"/>
    <w:basedOn w:val="Normal"/>
    <w:link w:val="CommentTextChar"/>
    <w:semiHidden/>
    <w:unhideWhenUsed/>
    <w:rsid w:val="00317BFA"/>
    <w:rPr>
      <w:sz w:val="20"/>
      <w:szCs w:val="20"/>
    </w:rPr>
  </w:style>
  <w:style w:type="character" w:customStyle="1" w:styleId="CommentTextChar">
    <w:name w:val="Comment Text Char"/>
    <w:basedOn w:val="DefaultParagraphFont"/>
    <w:link w:val="CommentText"/>
    <w:semiHidden/>
    <w:rsid w:val="00317BFA"/>
  </w:style>
  <w:style w:type="paragraph" w:styleId="CommentSubject">
    <w:name w:val="annotation subject"/>
    <w:basedOn w:val="CommentText"/>
    <w:next w:val="CommentText"/>
    <w:link w:val="CommentSubjectChar"/>
    <w:semiHidden/>
    <w:unhideWhenUsed/>
    <w:rsid w:val="00317BFA"/>
    <w:rPr>
      <w:b/>
      <w:bCs/>
    </w:rPr>
  </w:style>
  <w:style w:type="character" w:customStyle="1" w:styleId="CommentSubjectChar">
    <w:name w:val="Comment Subject Char"/>
    <w:basedOn w:val="CommentTextChar"/>
    <w:link w:val="CommentSubject"/>
    <w:semiHidden/>
    <w:rsid w:val="00317BFA"/>
    <w:rPr>
      <w:b/>
      <w:bCs/>
    </w:rPr>
  </w:style>
  <w:style w:type="character" w:styleId="Hyperlink">
    <w:name w:val="Hyperlink"/>
    <w:basedOn w:val="DefaultParagraphFont"/>
    <w:unhideWhenUsed/>
    <w:rsid w:val="003C2DE2"/>
    <w:rPr>
      <w:color w:val="0000FF" w:themeColor="hyperlink"/>
      <w:u w:val="single"/>
    </w:rPr>
  </w:style>
  <w:style w:type="paragraph" w:styleId="Revision">
    <w:name w:val="Revision"/>
    <w:hidden/>
    <w:uiPriority w:val="99"/>
    <w:semiHidden/>
    <w:rsid w:val="00767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3791</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BA - HB01294 (Committee Report (Substituted))</vt:lpstr>
    </vt:vector>
  </TitlesOfParts>
  <Company>State of Texas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18069</dc:subject>
  <dc:creator>State of Texas</dc:creator>
  <dc:description>HB 1294 by Guillen-(H)Ways &amp; Means (Substitute Document Number: 87R 14697)</dc:description>
  <cp:lastModifiedBy>Lauren Bustamente</cp:lastModifiedBy>
  <cp:revision>2</cp:revision>
  <cp:lastPrinted>2003-11-26T17:21:00Z</cp:lastPrinted>
  <dcterms:created xsi:type="dcterms:W3CDTF">2021-04-09T21:29:00Z</dcterms:created>
  <dcterms:modified xsi:type="dcterms:W3CDTF">2021-04-09T21:29:00Z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21.95.149</vt:lpwstr>
  </property>
</Properties>
</file>