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C5" w:rsidRDefault="00CF7DC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8BAB249ED2447789901640A6BCE394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F7DC5" w:rsidRPr="00585C31" w:rsidRDefault="00CF7DC5" w:rsidP="000F1DF9">
      <w:pPr>
        <w:spacing w:after="0" w:line="240" w:lineRule="auto"/>
        <w:rPr>
          <w:rFonts w:cs="Times New Roman"/>
          <w:szCs w:val="24"/>
        </w:rPr>
      </w:pPr>
    </w:p>
    <w:p w:rsidR="00CF7DC5" w:rsidRPr="00585C31" w:rsidRDefault="00CF7DC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F7DC5" w:rsidTr="000F1DF9">
        <w:tc>
          <w:tcPr>
            <w:tcW w:w="2718" w:type="dxa"/>
          </w:tcPr>
          <w:p w:rsidR="00CF7DC5" w:rsidRPr="005C2A78" w:rsidRDefault="00CF7DC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370ED5F775B46EA8DDAE2DF8C07599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F7DC5" w:rsidRPr="00FF6471" w:rsidRDefault="00CF7DC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CDA330390C94C438C094164FD574BD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1297</w:t>
                </w:r>
              </w:sdtContent>
            </w:sdt>
          </w:p>
        </w:tc>
      </w:tr>
      <w:tr w:rsidR="00CF7DC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E1EF378354C46B498E5DBA78D785821"/>
            </w:placeholder>
          </w:sdtPr>
          <w:sdtContent>
            <w:tc>
              <w:tcPr>
                <w:tcW w:w="2718" w:type="dxa"/>
              </w:tcPr>
              <w:p w:rsidR="00CF7DC5" w:rsidRPr="000F1DF9" w:rsidRDefault="00CF7DC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87R2811 KFF-F</w:t>
                </w:r>
              </w:p>
            </w:tc>
          </w:sdtContent>
        </w:sdt>
        <w:tc>
          <w:tcPr>
            <w:tcW w:w="6858" w:type="dxa"/>
          </w:tcPr>
          <w:p w:rsidR="00CF7DC5" w:rsidRPr="005C2A78" w:rsidRDefault="00CF7DC5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4DD538C56FC47478BE37E2341057ED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17E674EE6C0475B8F82795C5344A31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Metcalf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977D41ECBDD4B89885478FAA1CE541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474383EBA324F93B7BA0607994AAA06"/>
                </w:placeholder>
                <w:showingPlcHdr/>
              </w:sdtPr>
              <w:sdtContent/>
            </w:sdt>
          </w:p>
        </w:tc>
      </w:tr>
      <w:tr w:rsidR="00CF7DC5" w:rsidTr="000F1DF9">
        <w:tc>
          <w:tcPr>
            <w:tcW w:w="2718" w:type="dxa"/>
          </w:tcPr>
          <w:p w:rsidR="00CF7DC5" w:rsidRPr="00BC7495" w:rsidRDefault="00CF7DC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2BF24C13E774C9595FC978508DFC2EA"/>
            </w:placeholder>
          </w:sdtPr>
          <w:sdtContent>
            <w:tc>
              <w:tcPr>
                <w:tcW w:w="6858" w:type="dxa"/>
              </w:tcPr>
              <w:p w:rsidR="00CF7DC5" w:rsidRPr="00FF6471" w:rsidRDefault="00CF7DC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Jurisprudence</w:t>
                </w:r>
              </w:p>
            </w:tc>
          </w:sdtContent>
        </w:sdt>
      </w:tr>
      <w:tr w:rsidR="00CF7DC5" w:rsidTr="000F1DF9">
        <w:tc>
          <w:tcPr>
            <w:tcW w:w="2718" w:type="dxa"/>
          </w:tcPr>
          <w:p w:rsidR="00CF7DC5" w:rsidRPr="00BC7495" w:rsidRDefault="00CF7DC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F9906CB5E5A41F7A7B82CE21FA7583F"/>
            </w:placeholder>
            <w:date w:fullDate="2021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F7DC5" w:rsidRPr="00FF6471" w:rsidRDefault="00CF7DC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5/11/2021</w:t>
                </w:r>
              </w:p>
            </w:tc>
          </w:sdtContent>
        </w:sdt>
      </w:tr>
      <w:tr w:rsidR="00CF7DC5" w:rsidTr="000F1DF9">
        <w:tc>
          <w:tcPr>
            <w:tcW w:w="2718" w:type="dxa"/>
          </w:tcPr>
          <w:p w:rsidR="00CF7DC5" w:rsidRPr="00BC7495" w:rsidRDefault="00CF7DC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2A6D69360494CA295EA8935A6082185"/>
            </w:placeholder>
          </w:sdtPr>
          <w:sdtContent>
            <w:tc>
              <w:tcPr>
                <w:tcW w:w="6858" w:type="dxa"/>
              </w:tcPr>
              <w:p w:rsidR="00CF7DC5" w:rsidRPr="00FF6471" w:rsidRDefault="00CF7DC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F7DC5" w:rsidRPr="00FF6471" w:rsidRDefault="00CF7DC5" w:rsidP="000F1DF9">
      <w:pPr>
        <w:spacing w:after="0" w:line="240" w:lineRule="auto"/>
        <w:rPr>
          <w:rFonts w:cs="Times New Roman"/>
          <w:szCs w:val="24"/>
        </w:rPr>
      </w:pPr>
    </w:p>
    <w:p w:rsidR="00CF7DC5" w:rsidRPr="00FF6471" w:rsidRDefault="00CF7DC5" w:rsidP="000F1DF9">
      <w:pPr>
        <w:spacing w:after="0" w:line="240" w:lineRule="auto"/>
        <w:rPr>
          <w:rFonts w:cs="Times New Roman"/>
          <w:szCs w:val="24"/>
        </w:rPr>
      </w:pPr>
    </w:p>
    <w:p w:rsidR="00CF7DC5" w:rsidRPr="00FF6471" w:rsidRDefault="00CF7DC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36F48147182498B9E85FAC380ABD1C7"/>
        </w:placeholder>
      </w:sdtPr>
      <w:sdtContent>
        <w:p w:rsidR="00CF7DC5" w:rsidRDefault="00CF7DC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E32DB4E1D874E03990CED431CD1E12D"/>
        </w:placeholder>
      </w:sdtPr>
      <w:sdtContent>
        <w:p w:rsidR="00CF7DC5" w:rsidRDefault="00CF7DC5" w:rsidP="003C1E25">
          <w:pPr>
            <w:pStyle w:val="NormalWeb"/>
            <w:spacing w:before="0" w:beforeAutospacing="0" w:after="0" w:afterAutospacing="0"/>
            <w:jc w:val="both"/>
            <w:divId w:val="1538619037"/>
            <w:rPr>
              <w:rFonts w:eastAsia="Times New Roman"/>
              <w:bCs/>
            </w:rPr>
          </w:pPr>
        </w:p>
        <w:p w:rsidR="00CF7DC5" w:rsidRPr="00F04767" w:rsidRDefault="00CF7DC5" w:rsidP="003C1E25">
          <w:pPr>
            <w:pStyle w:val="NormalWeb"/>
            <w:spacing w:before="0" w:beforeAutospacing="0" w:after="0" w:afterAutospacing="0"/>
            <w:jc w:val="both"/>
            <w:divId w:val="1538619037"/>
            <w:rPr>
              <w:color w:val="000000"/>
            </w:rPr>
          </w:pPr>
          <w:r w:rsidRPr="00F04767">
            <w:rPr>
              <w:color w:val="000000"/>
            </w:rPr>
            <w:t>Concerns have been raised at the undue burden on court resources while having to track down organizations and institutions in a will contest. Under current law, the court must serve an organization or institution that is a beneficiary. H</w:t>
          </w:r>
          <w:r>
            <w:rPr>
              <w:color w:val="000000"/>
            </w:rPr>
            <w:t>.</w:t>
          </w:r>
          <w:r w:rsidRPr="00F0476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04767">
            <w:rPr>
              <w:color w:val="000000"/>
            </w:rPr>
            <w:t xml:space="preserve"> 1297 will address this concern by ensuring that the contestant in a probate case must serve beneficiaries who are charitable entities instead of the court having to do so. The contestant is in a better position to know who to send requests to since the court does not posses</w:t>
          </w:r>
          <w:r>
            <w:rPr>
              <w:color w:val="000000"/>
            </w:rPr>
            <w:t>s</w:t>
          </w:r>
          <w:r w:rsidRPr="00F04767">
            <w:rPr>
              <w:color w:val="000000"/>
            </w:rPr>
            <w:t xml:space="preserve"> this background information. This will ensure that the beneficiary still receives necessary notice while allowing the court to operate efficiently with no undue burden. </w:t>
          </w:r>
        </w:p>
        <w:p w:rsidR="00CF7DC5" w:rsidRPr="00D70925" w:rsidRDefault="00CF7DC5" w:rsidP="003C1E2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F7DC5" w:rsidRDefault="00CF7DC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1297 </w:t>
      </w:r>
      <w:bookmarkStart w:id="1" w:name="AmendsCurrentLaw"/>
      <w:bookmarkEnd w:id="1"/>
      <w:r>
        <w:rPr>
          <w:rFonts w:cs="Times New Roman"/>
          <w:szCs w:val="24"/>
        </w:rPr>
        <w:t>amends current law relating to service of process on institutions and organizations in certain probate proceedings.</w:t>
      </w:r>
    </w:p>
    <w:p w:rsidR="00CF7DC5" w:rsidRPr="0040668C" w:rsidRDefault="00CF7DC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F7DC5" w:rsidRPr="005C2A78" w:rsidRDefault="00CF7DC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9B237FB2C1A4108899DAEF21E48DBA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F7DC5" w:rsidRPr="006529C4" w:rsidRDefault="00CF7DC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F7DC5" w:rsidRPr="006529C4" w:rsidRDefault="00CF7DC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F7DC5" w:rsidRPr="006529C4" w:rsidRDefault="00CF7DC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F7DC5" w:rsidRPr="005C2A78" w:rsidRDefault="00CF7DC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E8D364E425D4E0DBE77042B8A192DD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F7DC5" w:rsidRPr="005C2A78" w:rsidRDefault="00CF7DC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F7DC5" w:rsidRDefault="00CF7DC5" w:rsidP="00774725">
      <w:pPr>
        <w:spacing w:line="240" w:lineRule="auto"/>
        <w:jc w:val="both"/>
      </w:pPr>
      <w:r>
        <w:t>SECTION 1. Amends Section 55.053, Estates Code, as follows:</w:t>
      </w:r>
    </w:p>
    <w:p w:rsidR="00CF7DC5" w:rsidRDefault="00CF7DC5" w:rsidP="00774725">
      <w:pPr>
        <w:spacing w:line="240" w:lineRule="auto"/>
        <w:ind w:left="720"/>
        <w:jc w:val="both"/>
      </w:pPr>
      <w:r>
        <w:t xml:space="preserve">Sec. 55.053.  SERVICE OF PROCESS.  </w:t>
      </w:r>
      <w:r w:rsidRPr="0040668C">
        <w:t xml:space="preserve">(a)  </w:t>
      </w:r>
      <w:r>
        <w:t xml:space="preserve">Creates this subsection from existing text. Requires </w:t>
      </w:r>
      <w:r w:rsidRPr="0040668C">
        <w:t xml:space="preserve">the party contesting </w:t>
      </w:r>
      <w:r>
        <w:t>a</w:t>
      </w:r>
      <w:r w:rsidRPr="0040668C">
        <w:t xml:space="preserve"> will,</w:t>
      </w:r>
      <w:r>
        <w:t xml:space="preserve"> rather than the court, to serve an institution or organization that is a necessary party </w:t>
      </w:r>
      <w:r w:rsidRPr="0040668C">
        <w:t>to the contest</w:t>
      </w:r>
      <w:r>
        <w:t xml:space="preserve"> under Section 55.052 (Necessary Party) in the manner provided by Title 2 (Estates of Decedents; Durable Powers of Attorney) for service on other parties. Makes conforming changes. </w:t>
      </w:r>
    </w:p>
    <w:p w:rsidR="00CF7DC5" w:rsidRPr="0040668C" w:rsidRDefault="00CF7DC5" w:rsidP="00774725">
      <w:pPr>
        <w:spacing w:line="240" w:lineRule="auto"/>
        <w:ind w:left="1440"/>
        <w:jc w:val="both"/>
      </w:pPr>
      <w:r w:rsidRPr="0040668C">
        <w:t>(b)  </w:t>
      </w:r>
      <w:r>
        <w:t>Requires</w:t>
      </w:r>
      <w:r w:rsidRPr="0040668C">
        <w:t xml:space="preserve"> the party bringing </w:t>
      </w:r>
      <w:r>
        <w:t xml:space="preserve">a will construction suit to </w:t>
      </w:r>
      <w:r w:rsidRPr="0040668C">
        <w:t>serve an institution or organization that is a necessary party to the suit under Section 55</w:t>
      </w:r>
      <w:r>
        <w:t>.052 in the manner provided by Title 2</w:t>
      </w:r>
      <w:r w:rsidRPr="0040668C">
        <w:t xml:space="preserve"> for service on other parties.</w:t>
      </w:r>
    </w:p>
    <w:p w:rsidR="00CF7DC5" w:rsidRDefault="00CF7DC5" w:rsidP="00774725">
      <w:pPr>
        <w:spacing w:line="240" w:lineRule="auto"/>
        <w:jc w:val="both"/>
      </w:pPr>
      <w:r>
        <w:t>SECTION 2.  Makes application of Section 55.053, Estates Code, as amended by this Act, prospective.</w:t>
      </w:r>
    </w:p>
    <w:p w:rsidR="00CF7DC5" w:rsidRDefault="00CF7DC5" w:rsidP="00774725">
      <w:pPr>
        <w:spacing w:line="240" w:lineRule="auto"/>
        <w:jc w:val="both"/>
      </w:pPr>
      <w:r>
        <w:t>SECTION 3.  Effective date: September 1, 2021.</w:t>
      </w:r>
    </w:p>
    <w:p w:rsidR="00CF7DC5" w:rsidRPr="00C8671F" w:rsidRDefault="00CF7DC5" w:rsidP="004066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CF7DC5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8C" w:rsidRDefault="00C57A8C" w:rsidP="000F1DF9">
      <w:pPr>
        <w:spacing w:after="0" w:line="240" w:lineRule="auto"/>
      </w:pPr>
      <w:r>
        <w:separator/>
      </w:r>
    </w:p>
  </w:endnote>
  <w:endnote w:type="continuationSeparator" w:id="0">
    <w:p w:rsidR="00C57A8C" w:rsidRDefault="00C57A8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57A8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F7DC5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CF7DC5">
                <w:rPr>
                  <w:sz w:val="20"/>
                  <w:szCs w:val="20"/>
                </w:rPr>
                <w:t>H.B. 1297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CF7DC5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57A8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F7DC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F7DC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8C" w:rsidRDefault="00C57A8C" w:rsidP="000F1DF9">
      <w:pPr>
        <w:spacing w:after="0" w:line="240" w:lineRule="auto"/>
      </w:pPr>
      <w:r>
        <w:separator/>
      </w:r>
    </w:p>
  </w:footnote>
  <w:footnote w:type="continuationSeparator" w:id="0">
    <w:p w:rsidR="00C57A8C" w:rsidRDefault="00C57A8C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57A8C"/>
    <w:rsid w:val="00C65088"/>
    <w:rsid w:val="00C8671F"/>
    <w:rsid w:val="00CC3D4A"/>
    <w:rsid w:val="00CF7DC5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1B98A"/>
  <w15:docId w15:val="{FFC33413-FB87-4849-A535-7348FBC3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7DC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8BAB249ED2447789901640A6BCE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05A1-6998-400F-939A-B7798659D1C1}"/>
      </w:docPartPr>
      <w:docPartBody>
        <w:p w:rsidR="00000000" w:rsidRDefault="00DE5758"/>
      </w:docPartBody>
    </w:docPart>
    <w:docPart>
      <w:docPartPr>
        <w:name w:val="C370ED5F775B46EA8DDAE2DF8C075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F8558-78AC-41D9-AEED-6CB1966F461F}"/>
      </w:docPartPr>
      <w:docPartBody>
        <w:p w:rsidR="00000000" w:rsidRDefault="00DE5758"/>
      </w:docPartBody>
    </w:docPart>
    <w:docPart>
      <w:docPartPr>
        <w:name w:val="2CDA330390C94C438C094164FD57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93C8-AB9E-493F-B9BE-EC84CB1F111B}"/>
      </w:docPartPr>
      <w:docPartBody>
        <w:p w:rsidR="00000000" w:rsidRDefault="00DE5758"/>
      </w:docPartBody>
    </w:docPart>
    <w:docPart>
      <w:docPartPr>
        <w:name w:val="BE1EF378354C46B498E5DBA78D78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80FC-ADBD-4CE2-AE9E-D52376D98CDC}"/>
      </w:docPartPr>
      <w:docPartBody>
        <w:p w:rsidR="00000000" w:rsidRDefault="00DE5758"/>
      </w:docPartBody>
    </w:docPart>
    <w:docPart>
      <w:docPartPr>
        <w:name w:val="14DD538C56FC47478BE37E234105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36A1-3993-4D30-AADF-9C79B27A7376}"/>
      </w:docPartPr>
      <w:docPartBody>
        <w:p w:rsidR="00000000" w:rsidRDefault="00DE5758"/>
      </w:docPartBody>
    </w:docPart>
    <w:docPart>
      <w:docPartPr>
        <w:name w:val="C17E674EE6C0475B8F82795C5344A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8F5D-B20A-4D12-B79F-69FDD3B7CB37}"/>
      </w:docPartPr>
      <w:docPartBody>
        <w:p w:rsidR="00000000" w:rsidRDefault="00DE5758"/>
      </w:docPartBody>
    </w:docPart>
    <w:docPart>
      <w:docPartPr>
        <w:name w:val="5977D41ECBDD4B89885478FAA1CE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5BC6-74C8-4C3B-AB1A-A54B370787F8}"/>
      </w:docPartPr>
      <w:docPartBody>
        <w:p w:rsidR="00000000" w:rsidRDefault="00DE5758"/>
      </w:docPartBody>
    </w:docPart>
    <w:docPart>
      <w:docPartPr>
        <w:name w:val="9474383EBA324F93B7BA0607994A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3E8A-6F81-4332-8060-1DE89926E5BA}"/>
      </w:docPartPr>
      <w:docPartBody>
        <w:p w:rsidR="00000000" w:rsidRDefault="00DE5758"/>
      </w:docPartBody>
    </w:docPart>
    <w:docPart>
      <w:docPartPr>
        <w:name w:val="E2BF24C13E774C9595FC978508DF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4E91-605A-406F-8C8C-CBF633D3121A}"/>
      </w:docPartPr>
      <w:docPartBody>
        <w:p w:rsidR="00000000" w:rsidRDefault="00DE5758"/>
      </w:docPartBody>
    </w:docPart>
    <w:docPart>
      <w:docPartPr>
        <w:name w:val="4F9906CB5E5A41F7A7B82CE21FA7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47DE-AF96-483F-BDDD-46FFC099C8EB}"/>
      </w:docPartPr>
      <w:docPartBody>
        <w:p w:rsidR="00000000" w:rsidRDefault="00BA118A" w:rsidP="00BA118A">
          <w:pPr>
            <w:pStyle w:val="4F9906CB5E5A41F7A7B82CE21FA7583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2A6D69360494CA295EA8935A608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EBC9-188C-41B0-B0B3-CE6F8CB21C46}"/>
      </w:docPartPr>
      <w:docPartBody>
        <w:p w:rsidR="00000000" w:rsidRDefault="00DE5758"/>
      </w:docPartBody>
    </w:docPart>
    <w:docPart>
      <w:docPartPr>
        <w:name w:val="736F48147182498B9E85FAC380AB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BC41-CDDB-404D-BB0A-03089E7B6E44}"/>
      </w:docPartPr>
      <w:docPartBody>
        <w:p w:rsidR="00000000" w:rsidRDefault="00DE5758"/>
      </w:docPartBody>
    </w:docPart>
    <w:docPart>
      <w:docPartPr>
        <w:name w:val="CE32DB4E1D874E03990CED431CD1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8B40-C86B-482E-AA22-B4D488DFF216}"/>
      </w:docPartPr>
      <w:docPartBody>
        <w:p w:rsidR="00000000" w:rsidRDefault="00BA118A" w:rsidP="00BA118A">
          <w:pPr>
            <w:pStyle w:val="CE32DB4E1D874E03990CED431CD1E12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9B237FB2C1A4108899DAEF21E48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F9533-C313-4E00-9218-CFBF9D03EC9D}"/>
      </w:docPartPr>
      <w:docPartBody>
        <w:p w:rsidR="00000000" w:rsidRDefault="00DE5758"/>
      </w:docPartBody>
    </w:docPart>
    <w:docPart>
      <w:docPartPr>
        <w:name w:val="4E8D364E425D4E0DBE77042B8A19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793C-4BA8-49F7-BE40-969AB8AC05FE}"/>
      </w:docPartPr>
      <w:docPartBody>
        <w:p w:rsidR="00000000" w:rsidRDefault="00DE57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A118A"/>
    <w:rsid w:val="00C129E8"/>
    <w:rsid w:val="00C968BA"/>
    <w:rsid w:val="00D63E87"/>
    <w:rsid w:val="00D705C9"/>
    <w:rsid w:val="00DE5758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18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F9906CB5E5A41F7A7B82CE21FA7583F">
    <w:name w:val="4F9906CB5E5A41F7A7B82CE21FA7583F"/>
    <w:rsid w:val="00BA118A"/>
    <w:pPr>
      <w:spacing w:after="160" w:line="259" w:lineRule="auto"/>
    </w:pPr>
  </w:style>
  <w:style w:type="paragraph" w:customStyle="1" w:styleId="CE32DB4E1D874E03990CED431CD1E12D">
    <w:name w:val="CE32DB4E1D874E03990CED431CD1E12D"/>
    <w:rsid w:val="00BA11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8888D57-4755-410D-A233-004E541A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5697</TotalTime>
  <Pages>1</Pages>
  <Words>301</Words>
  <Characters>1721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cp:lastPrinted>2021-05-11T14:01:00Z</cp:lastPrinted>
  <dcterms:created xsi:type="dcterms:W3CDTF">2015-05-29T14:24:00Z</dcterms:created>
  <dcterms:modified xsi:type="dcterms:W3CDTF">2021-05-11T14:01:00Z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