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49" w:rsidRDefault="00A54B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54EDB3653A4125BE39934F869609A4"/>
          </w:placeholder>
        </w:sdtPr>
        <w:sdtContent>
          <w:r w:rsidRPr="005C2A78">
            <w:rPr>
              <w:rFonts w:cs="Times New Roman"/>
              <w:b/>
              <w:szCs w:val="24"/>
              <w:u w:val="single"/>
            </w:rPr>
            <w:t>BILL ANALYSIS</w:t>
          </w:r>
        </w:sdtContent>
      </w:sdt>
    </w:p>
    <w:p w:rsidR="00A54B49" w:rsidRPr="00585C31" w:rsidRDefault="00A54B49" w:rsidP="000F1DF9">
      <w:pPr>
        <w:spacing w:after="0" w:line="240" w:lineRule="auto"/>
        <w:rPr>
          <w:rFonts w:cs="Times New Roman"/>
          <w:szCs w:val="24"/>
        </w:rPr>
      </w:pPr>
    </w:p>
    <w:p w:rsidR="00A54B49" w:rsidRPr="00585C31" w:rsidRDefault="00A54B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4B49" w:rsidTr="000F1DF9">
        <w:tc>
          <w:tcPr>
            <w:tcW w:w="2718" w:type="dxa"/>
          </w:tcPr>
          <w:p w:rsidR="00A54B49" w:rsidRPr="005C2A78" w:rsidRDefault="00A54B49" w:rsidP="006D756B">
            <w:pPr>
              <w:rPr>
                <w:rFonts w:cs="Times New Roman"/>
                <w:szCs w:val="24"/>
              </w:rPr>
            </w:pPr>
            <w:sdt>
              <w:sdtPr>
                <w:rPr>
                  <w:rFonts w:cs="Times New Roman"/>
                  <w:szCs w:val="24"/>
                </w:rPr>
                <w:alias w:val="Agency Title"/>
                <w:tag w:val="AgencyTitleContentControl"/>
                <w:id w:val="1920747753"/>
                <w:lock w:val="sdtContentLocked"/>
                <w:placeholder>
                  <w:docPart w:val="2E11AC930F4845E5AD7588E57016562F"/>
                </w:placeholder>
              </w:sdtPr>
              <w:sdtEndPr>
                <w:rPr>
                  <w:rFonts w:cstheme="minorBidi"/>
                  <w:szCs w:val="22"/>
                </w:rPr>
              </w:sdtEndPr>
              <w:sdtContent>
                <w:r>
                  <w:rPr>
                    <w:rFonts w:cs="Times New Roman"/>
                    <w:szCs w:val="24"/>
                  </w:rPr>
                  <w:t>Senate Research Center</w:t>
                </w:r>
              </w:sdtContent>
            </w:sdt>
          </w:p>
        </w:tc>
        <w:tc>
          <w:tcPr>
            <w:tcW w:w="6858" w:type="dxa"/>
          </w:tcPr>
          <w:p w:rsidR="00A54B49" w:rsidRPr="00FF6471" w:rsidRDefault="00A54B49" w:rsidP="000F1DF9">
            <w:pPr>
              <w:jc w:val="right"/>
              <w:rPr>
                <w:rFonts w:cs="Times New Roman"/>
                <w:szCs w:val="24"/>
              </w:rPr>
            </w:pPr>
            <w:sdt>
              <w:sdtPr>
                <w:rPr>
                  <w:rFonts w:cs="Times New Roman"/>
                  <w:szCs w:val="24"/>
                </w:rPr>
                <w:alias w:val="Bill Number"/>
                <w:tag w:val="BillNumberOne"/>
                <w:id w:val="-410784069"/>
                <w:lock w:val="sdtContentLocked"/>
                <w:placeholder>
                  <w:docPart w:val="3B81EF5ABD3D41DDB55A85A5CFE4B8E1"/>
                </w:placeholder>
              </w:sdtPr>
              <w:sdtContent>
                <w:r>
                  <w:rPr>
                    <w:rFonts w:cs="Times New Roman"/>
                    <w:szCs w:val="24"/>
                  </w:rPr>
                  <w:t>C.S.H.B. 1371</w:t>
                </w:r>
              </w:sdtContent>
            </w:sdt>
          </w:p>
        </w:tc>
      </w:tr>
      <w:tr w:rsidR="00A54B49" w:rsidTr="000F1DF9">
        <w:sdt>
          <w:sdtPr>
            <w:rPr>
              <w:rFonts w:cs="Times New Roman"/>
              <w:szCs w:val="24"/>
            </w:rPr>
            <w:alias w:val="TLCNumber"/>
            <w:tag w:val="TLCNumber"/>
            <w:id w:val="-542600604"/>
            <w:lock w:val="sdtLocked"/>
            <w:placeholder>
              <w:docPart w:val="E604A90F8A5F4B41AA53A8A0C68A25A1"/>
            </w:placeholder>
          </w:sdtPr>
          <w:sdtContent>
            <w:tc>
              <w:tcPr>
                <w:tcW w:w="2718" w:type="dxa"/>
              </w:tcPr>
              <w:p w:rsidR="00A54B49" w:rsidRPr="000F1DF9" w:rsidRDefault="00A54B49" w:rsidP="00C65088">
                <w:pPr>
                  <w:rPr>
                    <w:rFonts w:cs="Times New Roman"/>
                    <w:szCs w:val="24"/>
                  </w:rPr>
                </w:pPr>
                <w:r>
                  <w:rPr>
                    <w:rFonts w:cs="Times New Roman"/>
                    <w:szCs w:val="24"/>
                  </w:rPr>
                  <w:t>87R19210 MP-D</w:t>
                </w:r>
              </w:p>
            </w:tc>
          </w:sdtContent>
        </w:sdt>
        <w:tc>
          <w:tcPr>
            <w:tcW w:w="6858" w:type="dxa"/>
          </w:tcPr>
          <w:p w:rsidR="00A54B49" w:rsidRPr="005C2A78" w:rsidRDefault="00A54B49" w:rsidP="00073EDD">
            <w:pPr>
              <w:jc w:val="right"/>
              <w:rPr>
                <w:rFonts w:cs="Times New Roman"/>
                <w:szCs w:val="24"/>
              </w:rPr>
            </w:pPr>
            <w:sdt>
              <w:sdtPr>
                <w:rPr>
                  <w:rFonts w:cs="Times New Roman"/>
                  <w:szCs w:val="24"/>
                </w:rPr>
                <w:alias w:val="Author Label"/>
                <w:tag w:val="By"/>
                <w:id w:val="72399597"/>
                <w:lock w:val="sdtLocked"/>
                <w:placeholder>
                  <w:docPart w:val="D06C1C94CD8248B799214A2F63B3D3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6FBDEA0BDF4893A08D103FE7C5109D"/>
                </w:placeholder>
              </w:sdtPr>
              <w:sdtContent>
                <w:r>
                  <w:rPr>
                    <w:rFonts w:cs="Times New Roman"/>
                    <w:szCs w:val="24"/>
                  </w:rPr>
                  <w:t>Guerra et al.</w:t>
                </w:r>
              </w:sdtContent>
            </w:sdt>
            <w:sdt>
              <w:sdtPr>
                <w:rPr>
                  <w:rFonts w:cs="Times New Roman"/>
                  <w:szCs w:val="24"/>
                </w:rPr>
                <w:alias w:val="Sponsor"/>
                <w:tag w:val="Sponsor"/>
                <w:id w:val="-2039656131"/>
                <w:lock w:val="sdtContentLocked"/>
                <w:placeholder>
                  <w:docPart w:val="03B19CDFF4F94BE4B4C5A9874B17C906"/>
                </w:placeholder>
              </w:sdtPr>
              <w:sdtContent>
                <w:r>
                  <w:rPr>
                    <w:rFonts w:cs="Times New Roman"/>
                    <w:szCs w:val="24"/>
                  </w:rPr>
                  <w:t xml:space="preserve"> (Lucio)</w:t>
                </w:r>
              </w:sdtContent>
            </w:sdt>
            <w:sdt>
              <w:sdtPr>
                <w:rPr>
                  <w:rFonts w:cs="Times New Roman"/>
                  <w:szCs w:val="24"/>
                </w:rPr>
                <w:alias w:val="DualSponsor"/>
                <w:tag w:val="DualSponsor"/>
                <w:id w:val="1029379812"/>
                <w:lock w:val="sdtContentLocked"/>
                <w:placeholder>
                  <w:docPart w:val="445287BE41B145008923B9DCD793A512"/>
                </w:placeholder>
                <w:showingPlcHdr/>
              </w:sdtPr>
              <w:sdtContent/>
            </w:sdt>
          </w:p>
        </w:tc>
      </w:tr>
      <w:tr w:rsidR="00A54B49" w:rsidTr="000F1DF9">
        <w:tc>
          <w:tcPr>
            <w:tcW w:w="2718" w:type="dxa"/>
          </w:tcPr>
          <w:p w:rsidR="00A54B49" w:rsidRPr="00BC7495" w:rsidRDefault="00A54B49" w:rsidP="000F1DF9">
            <w:pPr>
              <w:rPr>
                <w:rFonts w:cs="Times New Roman"/>
                <w:szCs w:val="24"/>
              </w:rPr>
            </w:pPr>
          </w:p>
        </w:tc>
        <w:sdt>
          <w:sdtPr>
            <w:rPr>
              <w:rFonts w:cs="Times New Roman"/>
              <w:szCs w:val="24"/>
            </w:rPr>
            <w:alias w:val="Committee"/>
            <w:tag w:val="Committee"/>
            <w:id w:val="1914272295"/>
            <w:lock w:val="sdtContentLocked"/>
            <w:placeholder>
              <w:docPart w:val="E3472DC2C3D4417C844FF51CC2BC6372"/>
            </w:placeholder>
          </w:sdtPr>
          <w:sdtContent>
            <w:tc>
              <w:tcPr>
                <w:tcW w:w="6858" w:type="dxa"/>
              </w:tcPr>
              <w:p w:rsidR="00A54B49" w:rsidRPr="00FF6471" w:rsidRDefault="00A54B49" w:rsidP="000F1DF9">
                <w:pPr>
                  <w:jc w:val="right"/>
                  <w:rPr>
                    <w:rFonts w:cs="Times New Roman"/>
                    <w:szCs w:val="24"/>
                  </w:rPr>
                </w:pPr>
                <w:r>
                  <w:rPr>
                    <w:rFonts w:cs="Times New Roman"/>
                    <w:szCs w:val="24"/>
                  </w:rPr>
                  <w:t>Transportation</w:t>
                </w:r>
              </w:p>
            </w:tc>
          </w:sdtContent>
        </w:sdt>
      </w:tr>
      <w:tr w:rsidR="00A54B49" w:rsidTr="000F1DF9">
        <w:tc>
          <w:tcPr>
            <w:tcW w:w="2718" w:type="dxa"/>
          </w:tcPr>
          <w:p w:rsidR="00A54B49" w:rsidRPr="00BC7495" w:rsidRDefault="00A54B49" w:rsidP="000F1DF9">
            <w:pPr>
              <w:rPr>
                <w:rFonts w:cs="Times New Roman"/>
                <w:szCs w:val="24"/>
              </w:rPr>
            </w:pPr>
          </w:p>
        </w:tc>
        <w:sdt>
          <w:sdtPr>
            <w:rPr>
              <w:rFonts w:cs="Times New Roman"/>
              <w:szCs w:val="24"/>
            </w:rPr>
            <w:alias w:val="Date"/>
            <w:tag w:val="DateContentControl"/>
            <w:id w:val="1178081906"/>
            <w:lock w:val="sdtLocked"/>
            <w:placeholder>
              <w:docPart w:val="BE5340B03CF049BB92976D3B9E4AD7A6"/>
            </w:placeholder>
            <w:date w:fullDate="2021-05-05T00:00:00Z">
              <w:dateFormat w:val="M/d/yyyy"/>
              <w:lid w:val="en-US"/>
              <w:storeMappedDataAs w:val="dateTime"/>
              <w:calendar w:val="gregorian"/>
            </w:date>
          </w:sdtPr>
          <w:sdtContent>
            <w:tc>
              <w:tcPr>
                <w:tcW w:w="6858" w:type="dxa"/>
              </w:tcPr>
              <w:p w:rsidR="00A54B49" w:rsidRPr="00FF6471" w:rsidRDefault="00A54B49" w:rsidP="000F1DF9">
                <w:pPr>
                  <w:jc w:val="right"/>
                  <w:rPr>
                    <w:rFonts w:cs="Times New Roman"/>
                    <w:szCs w:val="24"/>
                  </w:rPr>
                </w:pPr>
                <w:r>
                  <w:rPr>
                    <w:rFonts w:cs="Times New Roman"/>
                    <w:szCs w:val="24"/>
                  </w:rPr>
                  <w:t>5/5/2021</w:t>
                </w:r>
              </w:p>
            </w:tc>
          </w:sdtContent>
        </w:sdt>
      </w:tr>
      <w:tr w:rsidR="00A54B49" w:rsidTr="000F1DF9">
        <w:tc>
          <w:tcPr>
            <w:tcW w:w="2718" w:type="dxa"/>
          </w:tcPr>
          <w:p w:rsidR="00A54B49" w:rsidRPr="00BC7495" w:rsidRDefault="00A54B49" w:rsidP="000F1DF9">
            <w:pPr>
              <w:rPr>
                <w:rFonts w:cs="Times New Roman"/>
                <w:szCs w:val="24"/>
              </w:rPr>
            </w:pPr>
          </w:p>
        </w:tc>
        <w:sdt>
          <w:sdtPr>
            <w:rPr>
              <w:rFonts w:cs="Times New Roman"/>
              <w:szCs w:val="24"/>
            </w:rPr>
            <w:alias w:val="BA Version"/>
            <w:tag w:val="BAVersion"/>
            <w:id w:val="-1685590809"/>
            <w:lock w:val="sdtContentLocked"/>
            <w:placeholder>
              <w:docPart w:val="3946EB4915674A52AA8F1F57D561DDEE"/>
            </w:placeholder>
          </w:sdtPr>
          <w:sdtContent>
            <w:tc>
              <w:tcPr>
                <w:tcW w:w="6858" w:type="dxa"/>
              </w:tcPr>
              <w:p w:rsidR="00A54B49" w:rsidRPr="00FF6471" w:rsidRDefault="00A54B49" w:rsidP="000F1DF9">
                <w:pPr>
                  <w:jc w:val="right"/>
                  <w:rPr>
                    <w:rFonts w:cs="Times New Roman"/>
                    <w:szCs w:val="24"/>
                  </w:rPr>
                </w:pPr>
                <w:r>
                  <w:rPr>
                    <w:rFonts w:cs="Times New Roman"/>
                    <w:szCs w:val="24"/>
                  </w:rPr>
                  <w:t>Committee Report (Substituted)</w:t>
                </w:r>
              </w:p>
            </w:tc>
          </w:sdtContent>
        </w:sdt>
      </w:tr>
    </w:tbl>
    <w:p w:rsidR="00A54B49" w:rsidRPr="00FF6471" w:rsidRDefault="00A54B49" w:rsidP="000F1DF9">
      <w:pPr>
        <w:spacing w:after="0" w:line="240" w:lineRule="auto"/>
        <w:rPr>
          <w:rFonts w:cs="Times New Roman"/>
          <w:szCs w:val="24"/>
        </w:rPr>
      </w:pPr>
    </w:p>
    <w:p w:rsidR="00A54B49" w:rsidRPr="00FF6471" w:rsidRDefault="00A54B49" w:rsidP="000F1DF9">
      <w:pPr>
        <w:spacing w:after="0" w:line="240" w:lineRule="auto"/>
        <w:rPr>
          <w:rFonts w:cs="Times New Roman"/>
          <w:szCs w:val="24"/>
        </w:rPr>
      </w:pPr>
    </w:p>
    <w:p w:rsidR="00A54B49" w:rsidRPr="00FF6471" w:rsidRDefault="00A54B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B7EF2A8FB74DA9B53C36AD3589EE5D"/>
        </w:placeholder>
      </w:sdtPr>
      <w:sdtContent>
        <w:p w:rsidR="00A54B49" w:rsidRDefault="00A54B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1F342388504A9A99BEB21FFFD1CDD0"/>
        </w:placeholder>
      </w:sdtPr>
      <w:sdtContent>
        <w:p w:rsidR="00A54B49" w:rsidRDefault="00A54B49" w:rsidP="0058726B">
          <w:pPr>
            <w:pStyle w:val="NormalWeb"/>
            <w:spacing w:before="0" w:beforeAutospacing="0" w:after="0" w:afterAutospacing="0"/>
            <w:jc w:val="both"/>
            <w:divId w:val="1431924316"/>
            <w:rPr>
              <w:rFonts w:eastAsia="Times New Roman"/>
              <w:bCs/>
            </w:rPr>
          </w:pPr>
        </w:p>
        <w:p w:rsidR="00A54B49" w:rsidRPr="0058726B" w:rsidRDefault="00A54B49" w:rsidP="0058726B">
          <w:pPr>
            <w:pStyle w:val="NormalWeb"/>
            <w:spacing w:before="0" w:beforeAutospacing="0" w:after="0" w:afterAutospacing="0"/>
            <w:jc w:val="both"/>
            <w:divId w:val="1431924316"/>
          </w:pPr>
          <w:r w:rsidRPr="0058726B">
            <w:t>Agriculture inspections are critical to guarding both the agriculture industry and Texas consumers. The coupling of population increase and an upsurge in demand for fresh and healthy produce has put a burden on the agriculture inspection procedures at the Texas-Mexico ports of entry. Moreover, the shortage of agriculture inspectors at the Texas-Mexico border causes congestion—significant due to the slowdown of commerce and the delayed inspection of perishable produce.</w:t>
          </w:r>
        </w:p>
        <w:p w:rsidR="00A54B49" w:rsidRPr="0058726B" w:rsidRDefault="00A54B49" w:rsidP="0058726B">
          <w:pPr>
            <w:pStyle w:val="NormalWeb"/>
            <w:spacing w:before="0" w:beforeAutospacing="0" w:after="0" w:afterAutospacing="0"/>
            <w:jc w:val="both"/>
            <w:divId w:val="1431924316"/>
          </w:pPr>
          <w:r w:rsidRPr="0058726B">
            <w:t> </w:t>
          </w:r>
        </w:p>
        <w:p w:rsidR="00A54B49" w:rsidRPr="0058726B" w:rsidRDefault="00A54B49" w:rsidP="0058726B">
          <w:pPr>
            <w:pStyle w:val="NormalWeb"/>
            <w:spacing w:before="0" w:beforeAutospacing="0" w:after="0" w:afterAutospacing="0"/>
            <w:jc w:val="both"/>
            <w:divId w:val="1431924316"/>
          </w:pPr>
          <w:r w:rsidRPr="0058726B">
            <w:t>The existing Trade Agricultural Inspection Grant Program—administered by the Texas Department of Agriculture—reduces wait times for agricultural inspections at ports of entry along the Texas border with the United Mexican States. Through a competitive selection process, the Trade Agricultural Inspection Grant Program awards grants to an experienced nonprofit organization that provides assistance with agricultural inspections along the Texas-Mexico border.</w:t>
          </w:r>
        </w:p>
        <w:p w:rsidR="00A54B49" w:rsidRPr="0058726B" w:rsidRDefault="00A54B49" w:rsidP="0058726B">
          <w:pPr>
            <w:pStyle w:val="NormalWeb"/>
            <w:spacing w:before="0" w:beforeAutospacing="0" w:after="0" w:afterAutospacing="0"/>
            <w:jc w:val="both"/>
            <w:divId w:val="1431924316"/>
          </w:pPr>
          <w:r w:rsidRPr="0058726B">
            <w:t> </w:t>
          </w:r>
        </w:p>
        <w:p w:rsidR="00A54B49" w:rsidRPr="0058726B" w:rsidRDefault="00A54B49" w:rsidP="0058726B">
          <w:pPr>
            <w:pStyle w:val="NormalWeb"/>
            <w:spacing w:before="0" w:beforeAutospacing="0" w:after="0" w:afterAutospacing="0"/>
            <w:jc w:val="both"/>
            <w:divId w:val="1431924316"/>
          </w:pPr>
          <w:r w:rsidRPr="0058726B">
            <w:t>H.B. 1371 provides continued congestion relief at ports of entry along the Texas-Mexico border by seeking to extend the Trade Agricultural Inspection Grant Program, created by the Texas Legislature in 2015. Ultimately, this program provides additional agriculture inspectors along the Texas border with the United Mexican States, to reduce wait times for fresh produce.</w:t>
          </w:r>
        </w:p>
        <w:p w:rsidR="00A54B49" w:rsidRPr="00D70925" w:rsidRDefault="00A54B49" w:rsidP="0058726B">
          <w:pPr>
            <w:spacing w:after="0" w:line="240" w:lineRule="auto"/>
            <w:jc w:val="both"/>
            <w:rPr>
              <w:rFonts w:eastAsia="Times New Roman" w:cs="Times New Roman"/>
              <w:bCs/>
              <w:szCs w:val="24"/>
            </w:rPr>
          </w:pPr>
        </w:p>
      </w:sdtContent>
    </w:sdt>
    <w:p w:rsidR="00A54B49" w:rsidRDefault="00A54B49" w:rsidP="0058726B">
      <w:pPr>
        <w:spacing w:after="0" w:line="240" w:lineRule="auto"/>
        <w:jc w:val="both"/>
        <w:rPr>
          <w:rFonts w:cs="Times New Roman"/>
          <w:szCs w:val="24"/>
        </w:rPr>
      </w:pPr>
      <w:bookmarkStart w:id="0" w:name="EnrolledProposed"/>
      <w:bookmarkEnd w:id="0"/>
      <w:r>
        <w:t>(Original Author's / Sponsor's Statement of Intent)</w:t>
      </w:r>
    </w:p>
    <w:p w:rsidR="00A54B49" w:rsidRDefault="00A54B49" w:rsidP="000F1DF9">
      <w:pPr>
        <w:spacing w:after="0" w:line="240" w:lineRule="auto"/>
        <w:jc w:val="both"/>
        <w:rPr>
          <w:rFonts w:cs="Times New Roman"/>
          <w:szCs w:val="24"/>
        </w:rPr>
      </w:pPr>
    </w:p>
    <w:p w:rsidR="00A54B49" w:rsidRDefault="00A54B49" w:rsidP="0058726B">
      <w:pPr>
        <w:spacing w:after="0" w:line="240" w:lineRule="auto"/>
        <w:jc w:val="both"/>
        <w:rPr>
          <w:rFonts w:eastAsia="Times New Roman" w:cs="Times New Roman"/>
          <w:b/>
          <w:szCs w:val="24"/>
          <w:u w:val="single"/>
        </w:rPr>
      </w:pPr>
      <w:r>
        <w:rPr>
          <w:rFonts w:cs="Times New Roman"/>
          <w:szCs w:val="24"/>
        </w:rPr>
        <w:t xml:space="preserve">C.S.H.B. 1371 </w:t>
      </w:r>
      <w:bookmarkStart w:id="1" w:name="AmendsCurrentLaw"/>
      <w:bookmarkEnd w:id="1"/>
      <w:r>
        <w:rPr>
          <w:rFonts w:cs="Times New Roman"/>
          <w:szCs w:val="24"/>
        </w:rPr>
        <w:t xml:space="preserve">amends current law </w:t>
      </w:r>
      <w:r>
        <w:t>relating to the continuation of the Trade Agricultural Inspection Grant Program.</w:t>
      </w:r>
    </w:p>
    <w:p w:rsidR="00A54B49" w:rsidRPr="00B83335" w:rsidRDefault="00A54B49" w:rsidP="000F1DF9">
      <w:pPr>
        <w:spacing w:after="0" w:line="240" w:lineRule="auto"/>
        <w:jc w:val="both"/>
        <w:rPr>
          <w:rFonts w:eastAsia="Times New Roman" w:cs="Times New Roman"/>
          <w:szCs w:val="24"/>
        </w:rPr>
      </w:pPr>
    </w:p>
    <w:p w:rsidR="00A54B49" w:rsidRPr="005C2A78" w:rsidRDefault="00A54B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89E3EF816014C79ADF330D99875A32C"/>
          </w:placeholder>
        </w:sdtPr>
        <w:sdtContent>
          <w:r>
            <w:rPr>
              <w:rFonts w:eastAsia="Times New Roman" w:cs="Times New Roman"/>
              <w:b/>
              <w:szCs w:val="24"/>
              <w:u w:val="single"/>
            </w:rPr>
            <w:t>RULEMAKING AUTHORITY</w:t>
          </w:r>
        </w:sdtContent>
      </w:sdt>
    </w:p>
    <w:p w:rsidR="00A54B49" w:rsidRPr="006529C4" w:rsidRDefault="00A54B49" w:rsidP="00774EC7">
      <w:pPr>
        <w:spacing w:after="0" w:line="240" w:lineRule="auto"/>
        <w:jc w:val="both"/>
        <w:rPr>
          <w:rFonts w:cs="Times New Roman"/>
          <w:szCs w:val="24"/>
        </w:rPr>
      </w:pPr>
    </w:p>
    <w:p w:rsidR="00A54B49" w:rsidRPr="006529C4" w:rsidRDefault="00A54B4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4B49" w:rsidRPr="006529C4" w:rsidRDefault="00A54B49" w:rsidP="00774EC7">
      <w:pPr>
        <w:spacing w:after="0" w:line="240" w:lineRule="auto"/>
        <w:jc w:val="both"/>
        <w:rPr>
          <w:rFonts w:cs="Times New Roman"/>
          <w:szCs w:val="24"/>
        </w:rPr>
      </w:pPr>
    </w:p>
    <w:p w:rsidR="00A54B49" w:rsidRPr="005C2A78" w:rsidRDefault="00A54B4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4F0D8F3D4F41A1978D42AE65934F69"/>
          </w:placeholder>
        </w:sdtPr>
        <w:sdtContent>
          <w:r>
            <w:rPr>
              <w:rFonts w:eastAsia="Times New Roman" w:cs="Times New Roman"/>
              <w:b/>
              <w:szCs w:val="24"/>
              <w:u w:val="single"/>
            </w:rPr>
            <w:t>SECTION BY SECTION ANALYSIS</w:t>
          </w:r>
        </w:sdtContent>
      </w:sdt>
    </w:p>
    <w:p w:rsidR="00A54B49" w:rsidRPr="005C2A78" w:rsidRDefault="00A54B49" w:rsidP="000F1DF9">
      <w:pPr>
        <w:spacing w:after="0" w:line="240" w:lineRule="auto"/>
        <w:jc w:val="both"/>
        <w:rPr>
          <w:rFonts w:eastAsia="Times New Roman" w:cs="Times New Roman"/>
          <w:szCs w:val="24"/>
        </w:rPr>
      </w:pPr>
    </w:p>
    <w:p w:rsidR="00A54B49" w:rsidRDefault="00A54B49" w:rsidP="00A54B49">
      <w:pPr>
        <w:spacing w:after="0" w:line="240" w:lineRule="auto"/>
        <w:jc w:val="both"/>
      </w:pPr>
      <w:r w:rsidRPr="005C2A78">
        <w:rPr>
          <w:rFonts w:eastAsia="Times New Roman" w:cs="Times New Roman"/>
          <w:szCs w:val="24"/>
        </w:rPr>
        <w:t>SECTION 1.</w:t>
      </w:r>
      <w:r w:rsidRPr="0058726B">
        <w:t xml:space="preserve"> </w:t>
      </w:r>
      <w:r>
        <w:t xml:space="preserve">Amends Sections 12.050(k) and (l), Agriculture Code, as follows: </w:t>
      </w:r>
    </w:p>
    <w:p w:rsidR="00A54B49" w:rsidRDefault="00A54B49" w:rsidP="00A54B49">
      <w:pPr>
        <w:spacing w:after="0" w:line="240" w:lineRule="auto"/>
        <w:jc w:val="both"/>
      </w:pPr>
    </w:p>
    <w:p w:rsidR="00A54B49" w:rsidRDefault="00A54B49" w:rsidP="00A54B49">
      <w:pPr>
        <w:spacing w:after="0" w:line="240" w:lineRule="auto"/>
        <w:ind w:left="720"/>
        <w:jc w:val="both"/>
      </w:pPr>
      <w:r>
        <w:t xml:space="preserve">(k) Requires the Texas Department of Agriculture (TDA), not later than January 15, 2025, rather than January 15, 2021, to evaluate the performance of the Trade Agricultural Inspection Grant Program under Section 12.050 (Trade Agricultural Inspection Grant Program) and submit a report to the legislature. </w:t>
      </w:r>
    </w:p>
    <w:p w:rsidR="00A54B49" w:rsidRDefault="00A54B49" w:rsidP="00A54B49">
      <w:pPr>
        <w:spacing w:after="0" w:line="240" w:lineRule="auto"/>
        <w:ind w:left="720"/>
        <w:jc w:val="both"/>
      </w:pPr>
    </w:p>
    <w:p w:rsidR="00A54B49" w:rsidRPr="005C2A78" w:rsidRDefault="00A54B49" w:rsidP="00A54B49">
      <w:pPr>
        <w:spacing w:after="0" w:line="240" w:lineRule="auto"/>
        <w:ind w:left="720"/>
        <w:jc w:val="both"/>
        <w:rPr>
          <w:rFonts w:eastAsia="Times New Roman" w:cs="Times New Roman"/>
          <w:szCs w:val="24"/>
        </w:rPr>
      </w:pPr>
      <w:r>
        <w:t>(l) Provides that, unless continued in existence by the legislature, Section 12.050 expires September 1, 2025, rather than September 1, 2021.</w:t>
      </w:r>
    </w:p>
    <w:p w:rsidR="00A54B49" w:rsidRPr="005C2A78" w:rsidRDefault="00A54B49" w:rsidP="00A54B49">
      <w:pPr>
        <w:spacing w:after="0" w:line="240" w:lineRule="auto"/>
        <w:jc w:val="both"/>
        <w:rPr>
          <w:rFonts w:eastAsia="Times New Roman" w:cs="Times New Roman"/>
          <w:szCs w:val="24"/>
        </w:rPr>
      </w:pPr>
    </w:p>
    <w:p w:rsidR="00A54B49" w:rsidRDefault="00A54B49" w:rsidP="00A54B4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TDA is required to implement a provision of this Act only if the legislature appropriates money specifically for that purpose. Authorizes, but does not require, TDA, if the legislature does not appropriate money specifically for that purpose, to implement a provision of this Act using other appropriations available for that purpose.</w:t>
      </w:r>
    </w:p>
    <w:p w:rsidR="00A54B49" w:rsidRDefault="00A54B49" w:rsidP="00A54B49">
      <w:pPr>
        <w:spacing w:after="0" w:line="240" w:lineRule="auto"/>
        <w:jc w:val="both"/>
        <w:rPr>
          <w:rFonts w:eastAsia="Times New Roman" w:cs="Times New Roman"/>
          <w:szCs w:val="24"/>
        </w:rPr>
      </w:pPr>
    </w:p>
    <w:p w:rsidR="00A54B49" w:rsidRPr="00C8671F" w:rsidRDefault="00A54B49" w:rsidP="00A54B49">
      <w:pPr>
        <w:spacing w:after="0" w:line="240" w:lineRule="auto"/>
        <w:jc w:val="both"/>
        <w:rPr>
          <w:rFonts w:eastAsia="Times New Roman" w:cs="Times New Roman"/>
          <w:szCs w:val="24"/>
        </w:rPr>
      </w:pPr>
      <w:r>
        <w:rPr>
          <w:rFonts w:eastAsia="Times New Roman" w:cs="Times New Roman"/>
          <w:szCs w:val="24"/>
        </w:rPr>
        <w:t xml:space="preserve">SECTION 3. </w:t>
      </w:r>
      <w:r>
        <w:t>Effective date: upon passage or September 1, 2021.</w:t>
      </w:r>
      <w:r w:rsidRPr="005C2A78">
        <w:rPr>
          <w:rFonts w:eastAsia="Times New Roman" w:cs="Times New Roman"/>
          <w:szCs w:val="24"/>
        </w:rPr>
        <w:t xml:space="preserve"> </w:t>
      </w:r>
    </w:p>
    <w:sectPr w:rsidR="00A54B4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D38" w:rsidRDefault="00400D38" w:rsidP="000F1DF9">
      <w:pPr>
        <w:spacing w:after="0" w:line="240" w:lineRule="auto"/>
      </w:pPr>
      <w:r>
        <w:separator/>
      </w:r>
    </w:p>
  </w:endnote>
  <w:endnote w:type="continuationSeparator" w:id="0">
    <w:p w:rsidR="00400D38" w:rsidRDefault="00400D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0D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4B49">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54B49">
                <w:rPr>
                  <w:sz w:val="20"/>
                  <w:szCs w:val="20"/>
                </w:rPr>
                <w:t>C.S.H.B. 1371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54B4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0D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D38" w:rsidRDefault="00400D38" w:rsidP="000F1DF9">
      <w:pPr>
        <w:spacing w:after="0" w:line="240" w:lineRule="auto"/>
      </w:pPr>
      <w:r>
        <w:separator/>
      </w:r>
    </w:p>
  </w:footnote>
  <w:footnote w:type="continuationSeparator" w:id="0">
    <w:p w:rsidR="00400D38" w:rsidRDefault="00400D3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0D38"/>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4B4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AECB5-FF8D-4C65-9CA6-4D7A6516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4B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92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54EDB3653A4125BE39934F869609A4"/>
        <w:category>
          <w:name w:val="General"/>
          <w:gallery w:val="placeholder"/>
        </w:category>
        <w:types>
          <w:type w:val="bbPlcHdr"/>
        </w:types>
        <w:behaviors>
          <w:behavior w:val="content"/>
        </w:behaviors>
        <w:guid w:val="{E646218E-24CB-4C6D-BA0C-08234F8587B6}"/>
      </w:docPartPr>
      <w:docPartBody>
        <w:p w:rsidR="00000000" w:rsidRDefault="009F0280"/>
      </w:docPartBody>
    </w:docPart>
    <w:docPart>
      <w:docPartPr>
        <w:name w:val="2E11AC930F4845E5AD7588E57016562F"/>
        <w:category>
          <w:name w:val="General"/>
          <w:gallery w:val="placeholder"/>
        </w:category>
        <w:types>
          <w:type w:val="bbPlcHdr"/>
        </w:types>
        <w:behaviors>
          <w:behavior w:val="content"/>
        </w:behaviors>
        <w:guid w:val="{9E044049-5BF0-4366-8E6F-5FC76FBAE36A}"/>
      </w:docPartPr>
      <w:docPartBody>
        <w:p w:rsidR="00000000" w:rsidRDefault="009F0280"/>
      </w:docPartBody>
    </w:docPart>
    <w:docPart>
      <w:docPartPr>
        <w:name w:val="3B81EF5ABD3D41DDB55A85A5CFE4B8E1"/>
        <w:category>
          <w:name w:val="General"/>
          <w:gallery w:val="placeholder"/>
        </w:category>
        <w:types>
          <w:type w:val="bbPlcHdr"/>
        </w:types>
        <w:behaviors>
          <w:behavior w:val="content"/>
        </w:behaviors>
        <w:guid w:val="{47A15152-7DFE-4A90-B58F-0F43B3D7C1E2}"/>
      </w:docPartPr>
      <w:docPartBody>
        <w:p w:rsidR="00000000" w:rsidRDefault="009F0280"/>
      </w:docPartBody>
    </w:docPart>
    <w:docPart>
      <w:docPartPr>
        <w:name w:val="E604A90F8A5F4B41AA53A8A0C68A25A1"/>
        <w:category>
          <w:name w:val="General"/>
          <w:gallery w:val="placeholder"/>
        </w:category>
        <w:types>
          <w:type w:val="bbPlcHdr"/>
        </w:types>
        <w:behaviors>
          <w:behavior w:val="content"/>
        </w:behaviors>
        <w:guid w:val="{8BA9E185-4CCE-4F22-B4A7-FA620A040426}"/>
      </w:docPartPr>
      <w:docPartBody>
        <w:p w:rsidR="00000000" w:rsidRDefault="009F0280"/>
      </w:docPartBody>
    </w:docPart>
    <w:docPart>
      <w:docPartPr>
        <w:name w:val="D06C1C94CD8248B799214A2F63B3D31A"/>
        <w:category>
          <w:name w:val="General"/>
          <w:gallery w:val="placeholder"/>
        </w:category>
        <w:types>
          <w:type w:val="bbPlcHdr"/>
        </w:types>
        <w:behaviors>
          <w:behavior w:val="content"/>
        </w:behaviors>
        <w:guid w:val="{2CB5259A-352E-41B4-8E05-F752608D124B}"/>
      </w:docPartPr>
      <w:docPartBody>
        <w:p w:rsidR="00000000" w:rsidRDefault="009F0280"/>
      </w:docPartBody>
    </w:docPart>
    <w:docPart>
      <w:docPartPr>
        <w:name w:val="346FBDEA0BDF4893A08D103FE7C5109D"/>
        <w:category>
          <w:name w:val="General"/>
          <w:gallery w:val="placeholder"/>
        </w:category>
        <w:types>
          <w:type w:val="bbPlcHdr"/>
        </w:types>
        <w:behaviors>
          <w:behavior w:val="content"/>
        </w:behaviors>
        <w:guid w:val="{10F5ED7E-08E2-431B-AC4F-6AEEA27A72F3}"/>
      </w:docPartPr>
      <w:docPartBody>
        <w:p w:rsidR="00000000" w:rsidRDefault="009F0280"/>
      </w:docPartBody>
    </w:docPart>
    <w:docPart>
      <w:docPartPr>
        <w:name w:val="03B19CDFF4F94BE4B4C5A9874B17C906"/>
        <w:category>
          <w:name w:val="General"/>
          <w:gallery w:val="placeholder"/>
        </w:category>
        <w:types>
          <w:type w:val="bbPlcHdr"/>
        </w:types>
        <w:behaviors>
          <w:behavior w:val="content"/>
        </w:behaviors>
        <w:guid w:val="{3D4F4D8B-13AA-4E5C-95C1-34001EACF2D0}"/>
      </w:docPartPr>
      <w:docPartBody>
        <w:p w:rsidR="00000000" w:rsidRDefault="009F0280"/>
      </w:docPartBody>
    </w:docPart>
    <w:docPart>
      <w:docPartPr>
        <w:name w:val="445287BE41B145008923B9DCD793A512"/>
        <w:category>
          <w:name w:val="General"/>
          <w:gallery w:val="placeholder"/>
        </w:category>
        <w:types>
          <w:type w:val="bbPlcHdr"/>
        </w:types>
        <w:behaviors>
          <w:behavior w:val="content"/>
        </w:behaviors>
        <w:guid w:val="{1BAFFB63-6C98-421A-933E-FBC981C93589}"/>
      </w:docPartPr>
      <w:docPartBody>
        <w:p w:rsidR="00000000" w:rsidRDefault="009F0280"/>
      </w:docPartBody>
    </w:docPart>
    <w:docPart>
      <w:docPartPr>
        <w:name w:val="E3472DC2C3D4417C844FF51CC2BC6372"/>
        <w:category>
          <w:name w:val="General"/>
          <w:gallery w:val="placeholder"/>
        </w:category>
        <w:types>
          <w:type w:val="bbPlcHdr"/>
        </w:types>
        <w:behaviors>
          <w:behavior w:val="content"/>
        </w:behaviors>
        <w:guid w:val="{1BB5B94C-FF9E-4234-9A6C-D5B5B803F087}"/>
      </w:docPartPr>
      <w:docPartBody>
        <w:p w:rsidR="00000000" w:rsidRDefault="009F0280"/>
      </w:docPartBody>
    </w:docPart>
    <w:docPart>
      <w:docPartPr>
        <w:name w:val="BE5340B03CF049BB92976D3B9E4AD7A6"/>
        <w:category>
          <w:name w:val="General"/>
          <w:gallery w:val="placeholder"/>
        </w:category>
        <w:types>
          <w:type w:val="bbPlcHdr"/>
        </w:types>
        <w:behaviors>
          <w:behavior w:val="content"/>
        </w:behaviors>
        <w:guid w:val="{3A878E87-7CA3-4B45-9AEC-2192CD480E3C}"/>
      </w:docPartPr>
      <w:docPartBody>
        <w:p w:rsidR="00000000" w:rsidRDefault="00614C9C" w:rsidP="00614C9C">
          <w:pPr>
            <w:pStyle w:val="BE5340B03CF049BB92976D3B9E4AD7A6"/>
          </w:pPr>
          <w:r w:rsidRPr="00A30DD1">
            <w:rPr>
              <w:rStyle w:val="PlaceholderText"/>
            </w:rPr>
            <w:t>Click here to enter a date.</w:t>
          </w:r>
        </w:p>
      </w:docPartBody>
    </w:docPart>
    <w:docPart>
      <w:docPartPr>
        <w:name w:val="3946EB4915674A52AA8F1F57D561DDEE"/>
        <w:category>
          <w:name w:val="General"/>
          <w:gallery w:val="placeholder"/>
        </w:category>
        <w:types>
          <w:type w:val="bbPlcHdr"/>
        </w:types>
        <w:behaviors>
          <w:behavior w:val="content"/>
        </w:behaviors>
        <w:guid w:val="{A879C50B-52C2-4FE8-91E8-EE1C568CFF49}"/>
      </w:docPartPr>
      <w:docPartBody>
        <w:p w:rsidR="00000000" w:rsidRDefault="009F0280"/>
      </w:docPartBody>
    </w:docPart>
    <w:docPart>
      <w:docPartPr>
        <w:name w:val="D9B7EF2A8FB74DA9B53C36AD3589EE5D"/>
        <w:category>
          <w:name w:val="General"/>
          <w:gallery w:val="placeholder"/>
        </w:category>
        <w:types>
          <w:type w:val="bbPlcHdr"/>
        </w:types>
        <w:behaviors>
          <w:behavior w:val="content"/>
        </w:behaviors>
        <w:guid w:val="{2AC3E2FF-6FC0-410D-B347-79D3EAAC897B}"/>
      </w:docPartPr>
      <w:docPartBody>
        <w:p w:rsidR="00000000" w:rsidRDefault="009F0280"/>
      </w:docPartBody>
    </w:docPart>
    <w:docPart>
      <w:docPartPr>
        <w:name w:val="F81F342388504A9A99BEB21FFFD1CDD0"/>
        <w:category>
          <w:name w:val="General"/>
          <w:gallery w:val="placeholder"/>
        </w:category>
        <w:types>
          <w:type w:val="bbPlcHdr"/>
        </w:types>
        <w:behaviors>
          <w:behavior w:val="content"/>
        </w:behaviors>
        <w:guid w:val="{CEB8F034-E9CA-4FAA-A539-662CE7076F8F}"/>
      </w:docPartPr>
      <w:docPartBody>
        <w:p w:rsidR="00000000" w:rsidRDefault="00614C9C" w:rsidP="00614C9C">
          <w:pPr>
            <w:pStyle w:val="F81F342388504A9A99BEB21FFFD1CDD0"/>
          </w:pPr>
          <w:r>
            <w:rPr>
              <w:rFonts w:eastAsia="Times New Roman" w:cs="Times New Roman"/>
              <w:bCs/>
              <w:szCs w:val="24"/>
            </w:rPr>
            <w:t xml:space="preserve"> </w:t>
          </w:r>
        </w:p>
      </w:docPartBody>
    </w:docPart>
    <w:docPart>
      <w:docPartPr>
        <w:name w:val="F89E3EF816014C79ADF330D99875A32C"/>
        <w:category>
          <w:name w:val="General"/>
          <w:gallery w:val="placeholder"/>
        </w:category>
        <w:types>
          <w:type w:val="bbPlcHdr"/>
        </w:types>
        <w:behaviors>
          <w:behavior w:val="content"/>
        </w:behaviors>
        <w:guid w:val="{3B94D9A8-C7DE-4010-A46E-8C205E7C1878}"/>
      </w:docPartPr>
      <w:docPartBody>
        <w:p w:rsidR="00000000" w:rsidRDefault="009F0280"/>
      </w:docPartBody>
    </w:docPart>
    <w:docPart>
      <w:docPartPr>
        <w:name w:val="F64F0D8F3D4F41A1978D42AE65934F69"/>
        <w:category>
          <w:name w:val="General"/>
          <w:gallery w:val="placeholder"/>
        </w:category>
        <w:types>
          <w:type w:val="bbPlcHdr"/>
        </w:types>
        <w:behaviors>
          <w:behavior w:val="content"/>
        </w:behaviors>
        <w:guid w:val="{E94D8988-6256-4344-9778-D7B74D8275A1}"/>
      </w:docPartPr>
      <w:docPartBody>
        <w:p w:rsidR="00000000" w:rsidRDefault="009F02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14C9C"/>
    <w:rsid w:val="00635291"/>
    <w:rsid w:val="006959CC"/>
    <w:rsid w:val="00696675"/>
    <w:rsid w:val="006B0016"/>
    <w:rsid w:val="008C55F7"/>
    <w:rsid w:val="0090598B"/>
    <w:rsid w:val="00984D6C"/>
    <w:rsid w:val="009F028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C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E5340B03CF049BB92976D3B9E4AD7A6">
    <w:name w:val="BE5340B03CF049BB92976D3B9E4AD7A6"/>
    <w:rsid w:val="00614C9C"/>
    <w:pPr>
      <w:spacing w:after="160" w:line="259" w:lineRule="auto"/>
    </w:pPr>
  </w:style>
  <w:style w:type="paragraph" w:customStyle="1" w:styleId="F81F342388504A9A99BEB21FFFD1CDD0">
    <w:name w:val="F81F342388504A9A99BEB21FFFD1CDD0"/>
    <w:rsid w:val="00614C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0C136A-344B-430C-81BB-A59A379F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421</Words>
  <Characters>2405</Characters>
  <Application>Microsoft Office Word</Application>
  <DocSecurity>0</DocSecurity>
  <Lines>20</Lines>
  <Paragraphs>5</Paragraphs>
  <ScaleCrop>false</ScaleCrop>
  <Company>Texas Legislative Council</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2021-05-05T15:57:00Z</dcterms:modified>
</cp:coreProperties>
</file>

<file path=docProps/custom.xml><?xml version="1.0" encoding="utf-8"?>
<op:Properties xmlns:vt="http://schemas.openxmlformats.org/officeDocument/2006/docPropsVTypes" xmlns:op="http://schemas.openxmlformats.org/officeDocument/2006/custom-properties"/>
</file>