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06FD" w14:paraId="008BC2A8" w14:textId="77777777" w:rsidTr="00345119">
        <w:tc>
          <w:tcPr>
            <w:tcW w:w="9576" w:type="dxa"/>
            <w:noWrap/>
          </w:tcPr>
          <w:p w14:paraId="26F0D799" w14:textId="77777777" w:rsidR="008423E4" w:rsidRPr="0022177D" w:rsidRDefault="0045185E" w:rsidP="00730B4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CB751BE" w14:textId="77777777" w:rsidR="008423E4" w:rsidRPr="0022177D" w:rsidRDefault="008423E4" w:rsidP="00730B4B">
      <w:pPr>
        <w:jc w:val="center"/>
      </w:pPr>
    </w:p>
    <w:p w14:paraId="6FC7AE07" w14:textId="77777777" w:rsidR="008423E4" w:rsidRPr="00B31F0E" w:rsidRDefault="008423E4" w:rsidP="00730B4B"/>
    <w:p w14:paraId="5A6C3D3D" w14:textId="77777777" w:rsidR="008423E4" w:rsidRPr="00742794" w:rsidRDefault="008423E4" w:rsidP="00730B4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06FD" w14:paraId="206700D0" w14:textId="77777777" w:rsidTr="00345119">
        <w:tc>
          <w:tcPr>
            <w:tcW w:w="9576" w:type="dxa"/>
          </w:tcPr>
          <w:p w14:paraId="0576249B" w14:textId="2332A192" w:rsidR="008423E4" w:rsidRPr="00861995" w:rsidRDefault="0045185E" w:rsidP="00730B4B">
            <w:pPr>
              <w:jc w:val="right"/>
            </w:pPr>
            <w:r>
              <w:t>H.B. 1379</w:t>
            </w:r>
          </w:p>
        </w:tc>
      </w:tr>
      <w:tr w:rsidR="008006FD" w14:paraId="7B69F81C" w14:textId="77777777" w:rsidTr="00345119">
        <w:tc>
          <w:tcPr>
            <w:tcW w:w="9576" w:type="dxa"/>
          </w:tcPr>
          <w:p w14:paraId="2A96EF60" w14:textId="02C04D5D" w:rsidR="008423E4" w:rsidRPr="00861995" w:rsidRDefault="0045185E" w:rsidP="00730B4B">
            <w:pPr>
              <w:jc w:val="right"/>
            </w:pPr>
            <w:r>
              <w:t xml:space="preserve">By: </w:t>
            </w:r>
            <w:r w:rsidR="002D5775">
              <w:t>Patterson</w:t>
            </w:r>
          </w:p>
        </w:tc>
      </w:tr>
      <w:tr w:rsidR="008006FD" w14:paraId="2599B313" w14:textId="77777777" w:rsidTr="00345119">
        <w:tc>
          <w:tcPr>
            <w:tcW w:w="9576" w:type="dxa"/>
          </w:tcPr>
          <w:p w14:paraId="2B6039E4" w14:textId="1C3D9A97" w:rsidR="008423E4" w:rsidRPr="00861995" w:rsidRDefault="0045185E" w:rsidP="00730B4B">
            <w:pPr>
              <w:jc w:val="right"/>
            </w:pPr>
            <w:r>
              <w:t>Homeland Security &amp; Public Safety</w:t>
            </w:r>
          </w:p>
        </w:tc>
      </w:tr>
      <w:tr w:rsidR="008006FD" w14:paraId="4EFB2CC2" w14:textId="77777777" w:rsidTr="00345119">
        <w:tc>
          <w:tcPr>
            <w:tcW w:w="9576" w:type="dxa"/>
          </w:tcPr>
          <w:p w14:paraId="1477B22D" w14:textId="76E91B87" w:rsidR="008423E4" w:rsidRDefault="0045185E" w:rsidP="00730B4B">
            <w:pPr>
              <w:jc w:val="right"/>
            </w:pPr>
            <w:r>
              <w:t>Committee Report (Unamended)</w:t>
            </w:r>
          </w:p>
        </w:tc>
      </w:tr>
    </w:tbl>
    <w:p w14:paraId="14F0E219" w14:textId="77777777" w:rsidR="008423E4" w:rsidRDefault="008423E4" w:rsidP="00730B4B">
      <w:pPr>
        <w:tabs>
          <w:tab w:val="right" w:pos="9360"/>
        </w:tabs>
      </w:pPr>
    </w:p>
    <w:p w14:paraId="781EA7D4" w14:textId="77777777" w:rsidR="008423E4" w:rsidRDefault="008423E4" w:rsidP="00730B4B"/>
    <w:p w14:paraId="4B196C8C" w14:textId="77777777" w:rsidR="008423E4" w:rsidRDefault="008423E4" w:rsidP="00730B4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06FD" w14:paraId="4210D92C" w14:textId="77777777" w:rsidTr="00345119">
        <w:tc>
          <w:tcPr>
            <w:tcW w:w="9576" w:type="dxa"/>
          </w:tcPr>
          <w:p w14:paraId="29660C81" w14:textId="77777777" w:rsidR="008423E4" w:rsidRPr="00A8133F" w:rsidRDefault="0045185E" w:rsidP="00730B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FA7BF1" w14:textId="77777777" w:rsidR="008423E4" w:rsidRDefault="008423E4" w:rsidP="00730B4B"/>
          <w:p w14:paraId="0671A68B" w14:textId="2F7053E9" w:rsidR="008423E4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 recent executive order issued by Governor Abbott during the COVID-19 pandemic provided that</w:t>
            </w:r>
            <w:r w:rsidR="002D5775" w:rsidRPr="002D5775">
              <w:t xml:space="preserve"> an establishment </w:t>
            </w:r>
            <w:r w:rsidR="00C838E3">
              <w:t>was</w:t>
            </w:r>
            <w:r w:rsidR="002D5775" w:rsidRPr="002D5775">
              <w:t xml:space="preserve"> considered </w:t>
            </w:r>
            <w:r w:rsidR="00C838E3">
              <w:t xml:space="preserve">to be </w:t>
            </w:r>
            <w:r w:rsidR="002D5775" w:rsidRPr="002D5775">
              <w:t>a restaurant</w:t>
            </w:r>
            <w:r w:rsidR="00C838E3">
              <w:t xml:space="preserve"> if</w:t>
            </w:r>
            <w:r w:rsidR="002D5775" w:rsidRPr="002D5775">
              <w:t xml:space="preserve"> less than 51</w:t>
            </w:r>
            <w:r w:rsidR="00C838E3">
              <w:t xml:space="preserve"> percent</w:t>
            </w:r>
            <w:r w:rsidR="002D5775" w:rsidRPr="002D5775">
              <w:t xml:space="preserve"> of the</w:t>
            </w:r>
            <w:r>
              <w:t xml:space="preserve"> establishment's</w:t>
            </w:r>
            <w:r w:rsidR="002D5775" w:rsidRPr="002D5775">
              <w:t xml:space="preserve"> gross </w:t>
            </w:r>
            <w:r w:rsidRPr="002D5775">
              <w:t>recei</w:t>
            </w:r>
            <w:r>
              <w:t>p</w:t>
            </w:r>
            <w:r w:rsidRPr="002D5775">
              <w:t>ts</w:t>
            </w:r>
            <w:r w:rsidR="002D5775" w:rsidRPr="002D5775">
              <w:t xml:space="preserve"> </w:t>
            </w:r>
            <w:r w:rsidR="00C838E3">
              <w:t>were attributed to the sale of</w:t>
            </w:r>
            <w:r w:rsidR="002D5775" w:rsidRPr="002D5775">
              <w:t xml:space="preserve"> alcoholic beverages. </w:t>
            </w:r>
            <w:r>
              <w:t xml:space="preserve">Given this </w:t>
            </w:r>
            <w:r w:rsidR="00C838E3">
              <w:t>threshold</w:t>
            </w:r>
            <w:r w:rsidR="002D5775" w:rsidRPr="002D5775">
              <w:t xml:space="preserve">, restaurants </w:t>
            </w:r>
            <w:r w:rsidR="00C838E3">
              <w:t>with</w:t>
            </w:r>
            <w:r w:rsidRPr="002D5775">
              <w:t xml:space="preserve"> </w:t>
            </w:r>
            <w:r w:rsidR="002D5775" w:rsidRPr="002D5775">
              <w:t>greater than 51</w:t>
            </w:r>
            <w:r w:rsidR="00C838E3">
              <w:t xml:space="preserve"> percent of</w:t>
            </w:r>
            <w:r w:rsidR="002D5775" w:rsidRPr="002D5775">
              <w:t xml:space="preserve"> alcohol sales were </w:t>
            </w:r>
            <w:r w:rsidR="008906CB">
              <w:t xml:space="preserve">forced to temporarily </w:t>
            </w:r>
            <w:r w:rsidR="002D5775" w:rsidRPr="002D5775">
              <w:t xml:space="preserve">close, despite their ability to function as a restaurant </w:t>
            </w:r>
            <w:r w:rsidR="00C838E3">
              <w:t>with</w:t>
            </w:r>
            <w:r w:rsidR="002D5775" w:rsidRPr="002D5775">
              <w:t xml:space="preserve"> a </w:t>
            </w:r>
            <w:r w:rsidR="00DA7271">
              <w:t>f</w:t>
            </w:r>
            <w:r w:rsidR="00DA7271" w:rsidRPr="002D5775">
              <w:t xml:space="preserve">ood </w:t>
            </w:r>
            <w:r w:rsidR="00DA7271">
              <w:t>and</w:t>
            </w:r>
            <w:r w:rsidR="00DA7271" w:rsidRPr="002D5775">
              <w:t xml:space="preserve"> </w:t>
            </w:r>
            <w:r w:rsidR="00DA7271">
              <w:t>b</w:t>
            </w:r>
            <w:r w:rsidR="00DA7271" w:rsidRPr="002D5775">
              <w:t xml:space="preserve">everage </w:t>
            </w:r>
            <w:r w:rsidR="00DA7271">
              <w:t>c</w:t>
            </w:r>
            <w:r w:rsidR="00DA7271" w:rsidRPr="002D5775">
              <w:t xml:space="preserve">ertificate </w:t>
            </w:r>
            <w:r w:rsidR="00DA7271">
              <w:t>issued by</w:t>
            </w:r>
            <w:r w:rsidR="00DA7271" w:rsidRPr="002D5775">
              <w:t xml:space="preserve"> </w:t>
            </w:r>
            <w:r w:rsidR="002D5775" w:rsidRPr="002D5775">
              <w:t>the Texas Alcohol</w:t>
            </w:r>
            <w:r w:rsidR="00C838E3">
              <w:t xml:space="preserve">ic </w:t>
            </w:r>
            <w:r w:rsidR="002D5775" w:rsidRPr="002D5775">
              <w:t xml:space="preserve">Beverage Commission. The closures of these establishments </w:t>
            </w:r>
            <w:r w:rsidR="00C838E3">
              <w:t>distinguished</w:t>
            </w:r>
            <w:r w:rsidR="00C838E3" w:rsidRPr="002D5775">
              <w:t xml:space="preserve"> </w:t>
            </w:r>
            <w:r w:rsidR="00EB0DA1">
              <w:t xml:space="preserve">the </w:t>
            </w:r>
            <w:r w:rsidR="00B24A89">
              <w:t xml:space="preserve">bars possessing these certificates </w:t>
            </w:r>
            <w:r w:rsidR="00C838E3">
              <w:t xml:space="preserve">from </w:t>
            </w:r>
            <w:r w:rsidR="00EB0DA1">
              <w:t>those that</w:t>
            </w:r>
            <w:r w:rsidR="00C838E3">
              <w:t xml:space="preserve"> might otherwise be considered</w:t>
            </w:r>
            <w:r w:rsidR="002D5775" w:rsidRPr="002D5775">
              <w:t xml:space="preserve"> traditional bars. H.B. 1379 seeks to </w:t>
            </w:r>
            <w:r w:rsidR="00B24A89">
              <w:t>remedy this situation</w:t>
            </w:r>
            <w:r w:rsidR="002D5775" w:rsidRPr="002D5775">
              <w:t xml:space="preserve"> by </w:t>
            </w:r>
            <w:r w:rsidR="00DA7271">
              <w:t>revising provisions regarding the percentage of income derived from the sale of alcoholic beverages for on-premises consumption at which an establishment must adhere to certain requirements</w:t>
            </w:r>
            <w:r w:rsidR="002D5775" w:rsidRPr="002D5775">
              <w:t>.</w:t>
            </w:r>
          </w:p>
          <w:p w14:paraId="510EDBBE" w14:textId="77777777" w:rsidR="008423E4" w:rsidRPr="00E26B13" w:rsidRDefault="008423E4" w:rsidP="00730B4B">
            <w:pPr>
              <w:rPr>
                <w:b/>
              </w:rPr>
            </w:pPr>
          </w:p>
        </w:tc>
      </w:tr>
      <w:tr w:rsidR="008006FD" w14:paraId="3FBB0975" w14:textId="77777777" w:rsidTr="00345119">
        <w:tc>
          <w:tcPr>
            <w:tcW w:w="9576" w:type="dxa"/>
          </w:tcPr>
          <w:p w14:paraId="1B683BF6" w14:textId="77777777" w:rsidR="0017725B" w:rsidRDefault="0045185E" w:rsidP="00730B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8D11115" w14:textId="77777777" w:rsidR="0017725B" w:rsidRDefault="0017725B" w:rsidP="00730B4B">
            <w:pPr>
              <w:rPr>
                <w:b/>
                <w:u w:val="single"/>
              </w:rPr>
            </w:pPr>
          </w:p>
          <w:p w14:paraId="61F5AA65" w14:textId="4AE0DB79" w:rsidR="002D5775" w:rsidRPr="002D5775" w:rsidRDefault="0045185E" w:rsidP="00730B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14:paraId="3C3B0852" w14:textId="77777777" w:rsidR="0017725B" w:rsidRPr="0017725B" w:rsidRDefault="0017725B" w:rsidP="00730B4B">
            <w:pPr>
              <w:rPr>
                <w:b/>
                <w:u w:val="single"/>
              </w:rPr>
            </w:pPr>
          </w:p>
        </w:tc>
      </w:tr>
      <w:tr w:rsidR="008006FD" w14:paraId="4EE860EB" w14:textId="77777777" w:rsidTr="00345119">
        <w:tc>
          <w:tcPr>
            <w:tcW w:w="9576" w:type="dxa"/>
          </w:tcPr>
          <w:p w14:paraId="056694EA" w14:textId="77777777" w:rsidR="008423E4" w:rsidRPr="00A8133F" w:rsidRDefault="0045185E" w:rsidP="00730B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B6B8C74" w14:textId="77777777" w:rsidR="008423E4" w:rsidRDefault="008423E4" w:rsidP="00730B4B"/>
          <w:p w14:paraId="026F677F" w14:textId="40BB9DB3" w:rsidR="002D5775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14:paraId="061E2E71" w14:textId="77777777" w:rsidR="008423E4" w:rsidRPr="00E21FDC" w:rsidRDefault="008423E4" w:rsidP="00730B4B">
            <w:pPr>
              <w:rPr>
                <w:b/>
              </w:rPr>
            </w:pPr>
          </w:p>
        </w:tc>
      </w:tr>
      <w:tr w:rsidR="008006FD" w14:paraId="18E6C766" w14:textId="77777777" w:rsidTr="00345119">
        <w:tc>
          <w:tcPr>
            <w:tcW w:w="9576" w:type="dxa"/>
          </w:tcPr>
          <w:p w14:paraId="43DAF63B" w14:textId="77777777" w:rsidR="008423E4" w:rsidRPr="00A8133F" w:rsidRDefault="0045185E" w:rsidP="00730B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250DA0" w14:textId="77777777" w:rsidR="008423E4" w:rsidRDefault="008423E4" w:rsidP="00730B4B"/>
          <w:p w14:paraId="10A92466" w14:textId="7C4F501B" w:rsidR="008906CB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1379 amends the Alcoholic Beverage Code to revise the determination made by the Texas Alcoholic Beverage Commission on the </w:t>
            </w:r>
            <w:r w:rsidRPr="008906CB">
              <w:t>issuance and renewal of a license or permit that allows on-premises consumption of any alcoholic beverage</w:t>
            </w:r>
            <w:r>
              <w:t xml:space="preserve"> of whether the holder receives</w:t>
            </w:r>
            <w:r w:rsidR="00B24A89">
              <w:t>,</w:t>
            </w:r>
            <w:r>
              <w:t xml:space="preserve"> or is to receive</w:t>
            </w:r>
            <w:r w:rsidR="00B24A89">
              <w:t>,</w:t>
            </w:r>
            <w:r>
              <w:t xml:space="preserve"> a certain percentage of the gross receipts of the </w:t>
            </w:r>
            <w:r w:rsidR="00B24A89">
              <w:t xml:space="preserve">applicable </w:t>
            </w:r>
            <w:r>
              <w:t>premises from the holder's sale or s</w:t>
            </w:r>
            <w:r w:rsidR="00B24A89">
              <w:t>ervice of those beverages. The bill increases the applicable percentage from 51 percent or more to more than 60 percent.</w:t>
            </w:r>
          </w:p>
          <w:p w14:paraId="3323748C" w14:textId="77777777" w:rsidR="008906CB" w:rsidRDefault="008906CB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8884F3" w14:textId="3DD0D73E" w:rsidR="00A87D7B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1379 amends the Government Code to </w:t>
            </w:r>
            <w:r w:rsidR="00954157">
              <w:t xml:space="preserve">increase from 51 percent </w:t>
            </w:r>
            <w:r w:rsidR="00B24A89">
              <w:t xml:space="preserve">or more </w:t>
            </w:r>
            <w:r w:rsidR="00954157">
              <w:t>to</w:t>
            </w:r>
            <w:r w:rsidR="00B24A89">
              <w:t xml:space="preserve"> more than</w:t>
            </w:r>
            <w:r w:rsidR="00954157">
              <w:t xml:space="preserve"> 60 percent the percentage of income derived from the sale of alcoholic beverages for on-</w:t>
            </w:r>
            <w:r w:rsidR="00691C04">
              <w:t xml:space="preserve">premises consumption of a licensed or permitted business that triggers the requirement for the business to prominently display at each entrance to the business a sign giving notice in both English and Spanish </w:t>
            </w:r>
            <w:r w:rsidRPr="00A87D7B">
              <w:t>that it is unlawful for a person to carry a handgun on the premises</w:t>
            </w:r>
            <w:r w:rsidR="00680323">
              <w:t xml:space="preserve">. </w:t>
            </w:r>
            <w:r w:rsidR="00625434" w:rsidRPr="00625434">
              <w:t xml:space="preserve">The bill repeals </w:t>
            </w:r>
            <w:r w:rsidR="00691C04">
              <w:t>the exemption from this posting requirement for</w:t>
            </w:r>
            <w:r w:rsidR="00625434" w:rsidRPr="00625434">
              <w:t xml:space="preserve"> a business that has a food and beverage certificate issued under the Al</w:t>
            </w:r>
            <w:r w:rsidR="00625434">
              <w:t>coholic Beverage Code</w:t>
            </w:r>
            <w:r w:rsidR="00625434" w:rsidRPr="00625434">
              <w:t>.</w:t>
            </w:r>
          </w:p>
          <w:p w14:paraId="6A611F3D" w14:textId="77777777" w:rsidR="00471B62" w:rsidRDefault="00471B62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4B6B56" w14:textId="04D1AC8B" w:rsidR="00691C04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1379 amends the Penal Code to </w:t>
            </w:r>
            <w:r w:rsidR="00095815">
              <w:t>revise the conduct that constitutes the offense for the unlawful carrying of a handgun by a handgun license holder and for possessing or going with a location-restricted knife by prohibiting that conduct</w:t>
            </w:r>
            <w:r w:rsidR="002B7359">
              <w:t xml:space="preserve"> on</w:t>
            </w:r>
            <w:r w:rsidR="00095815">
              <w:t xml:space="preserve"> the premises of a business</w:t>
            </w:r>
            <w:r w:rsidR="002B7359">
              <w:t xml:space="preserve"> that derives </w:t>
            </w:r>
            <w:r w:rsidR="00B24A89">
              <w:t xml:space="preserve">more than </w:t>
            </w:r>
            <w:r w:rsidR="002B7359">
              <w:t>6</w:t>
            </w:r>
            <w:r w:rsidR="00B24A89">
              <w:t>0</w:t>
            </w:r>
            <w:r w:rsidR="002B7359">
              <w:t xml:space="preserve"> percent of its income from the sale </w:t>
            </w:r>
            <w:r w:rsidR="00060F70">
              <w:t xml:space="preserve">or service </w:t>
            </w:r>
            <w:r w:rsidR="002B7359">
              <w:t>of alcoholic beverages for on</w:t>
            </w:r>
            <w:r w:rsidR="00060F70">
              <w:noBreakHyphen/>
            </w:r>
            <w:r w:rsidR="002B7359">
              <w:t>premises consumption</w:t>
            </w:r>
            <w:r w:rsidR="00D92C9F" w:rsidRPr="00D92C9F">
              <w:t>.</w:t>
            </w:r>
          </w:p>
          <w:p w14:paraId="616FE2AF" w14:textId="77777777" w:rsidR="00625434" w:rsidRDefault="00625434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582BD8" w14:textId="77777777" w:rsidR="00625434" w:rsidRPr="009C36CD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1379 repeals </w:t>
            </w:r>
            <w:r w:rsidRPr="00625434">
              <w:t>Section 411.204(e), Government Code</w:t>
            </w:r>
            <w:r>
              <w:t>.</w:t>
            </w:r>
          </w:p>
          <w:p w14:paraId="7D96AFE4" w14:textId="77777777" w:rsidR="008423E4" w:rsidRPr="00835628" w:rsidRDefault="008423E4" w:rsidP="00730B4B">
            <w:pPr>
              <w:rPr>
                <w:b/>
              </w:rPr>
            </w:pPr>
          </w:p>
        </w:tc>
      </w:tr>
      <w:tr w:rsidR="008006FD" w14:paraId="69E66DB7" w14:textId="77777777" w:rsidTr="00345119">
        <w:tc>
          <w:tcPr>
            <w:tcW w:w="9576" w:type="dxa"/>
          </w:tcPr>
          <w:p w14:paraId="687C5A69" w14:textId="77777777" w:rsidR="008423E4" w:rsidRPr="00A8133F" w:rsidRDefault="0045185E" w:rsidP="00730B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A55D7E" w14:textId="77777777" w:rsidR="008423E4" w:rsidRDefault="008423E4" w:rsidP="00730B4B"/>
          <w:p w14:paraId="34005B1A" w14:textId="77777777" w:rsidR="008423E4" w:rsidRPr="003624F2" w:rsidRDefault="0045185E" w:rsidP="00730B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CB3D45B" w14:textId="77777777" w:rsidR="008423E4" w:rsidRPr="00233FDB" w:rsidRDefault="008423E4" w:rsidP="00730B4B">
            <w:pPr>
              <w:rPr>
                <w:b/>
              </w:rPr>
            </w:pPr>
          </w:p>
        </w:tc>
      </w:tr>
    </w:tbl>
    <w:p w14:paraId="480BEA55" w14:textId="77777777" w:rsidR="008423E4" w:rsidRPr="00BE0E75" w:rsidRDefault="008423E4" w:rsidP="00730B4B">
      <w:pPr>
        <w:jc w:val="both"/>
        <w:rPr>
          <w:rFonts w:ascii="Arial" w:hAnsi="Arial"/>
          <w:sz w:val="16"/>
          <w:szCs w:val="16"/>
        </w:rPr>
      </w:pPr>
    </w:p>
    <w:p w14:paraId="0C29AB74" w14:textId="77777777" w:rsidR="004108C3" w:rsidRPr="008423E4" w:rsidRDefault="004108C3" w:rsidP="00730B4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2205" w14:textId="77777777" w:rsidR="00000000" w:rsidRDefault="0045185E">
      <w:r>
        <w:separator/>
      </w:r>
    </w:p>
  </w:endnote>
  <w:endnote w:type="continuationSeparator" w:id="0">
    <w:p w14:paraId="6196596B" w14:textId="77777777" w:rsidR="00000000" w:rsidRDefault="0045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8BA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06FD" w14:paraId="2F45FA4A" w14:textId="77777777" w:rsidTr="009C1E9A">
      <w:trPr>
        <w:cantSplit/>
      </w:trPr>
      <w:tc>
        <w:tcPr>
          <w:tcW w:w="0" w:type="pct"/>
        </w:tcPr>
        <w:p w14:paraId="5E6426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16DE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62EF0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77C1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4DA1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06FD" w14:paraId="452D442E" w14:textId="77777777" w:rsidTr="009C1E9A">
      <w:trPr>
        <w:cantSplit/>
      </w:trPr>
      <w:tc>
        <w:tcPr>
          <w:tcW w:w="0" w:type="pct"/>
        </w:tcPr>
        <w:p w14:paraId="2A9FAC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9CCBCE" w14:textId="670EA967" w:rsidR="00EC379B" w:rsidRPr="009C1E9A" w:rsidRDefault="004518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22615</w:t>
          </w:r>
        </w:p>
      </w:tc>
      <w:tc>
        <w:tcPr>
          <w:tcW w:w="2453" w:type="pct"/>
        </w:tcPr>
        <w:p w14:paraId="7C438409" w14:textId="7AD50EFC" w:rsidR="00EC379B" w:rsidRDefault="00451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B386C">
            <w:t>21.117.547</w:t>
          </w:r>
          <w:r>
            <w:fldChar w:fldCharType="end"/>
          </w:r>
        </w:p>
      </w:tc>
    </w:tr>
    <w:tr w:rsidR="008006FD" w14:paraId="6014CCED" w14:textId="77777777" w:rsidTr="009C1E9A">
      <w:trPr>
        <w:cantSplit/>
      </w:trPr>
      <w:tc>
        <w:tcPr>
          <w:tcW w:w="0" w:type="pct"/>
        </w:tcPr>
        <w:p w14:paraId="749D7C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8C74B4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A0D7D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85FB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06FD" w14:paraId="546D19B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0678F7" w14:textId="6E037C7F" w:rsidR="00EC379B" w:rsidRDefault="004518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0B4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5B5F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810AA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4A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7752" w14:textId="77777777" w:rsidR="00000000" w:rsidRDefault="0045185E">
      <w:r>
        <w:separator/>
      </w:r>
    </w:p>
  </w:footnote>
  <w:footnote w:type="continuationSeparator" w:id="0">
    <w:p w14:paraId="7DD883B6" w14:textId="77777777" w:rsidR="00000000" w:rsidRDefault="0045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DE4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8A7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B28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D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0F7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815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5CE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359"/>
    <w:rsid w:val="002B7BA7"/>
    <w:rsid w:val="002C1C17"/>
    <w:rsid w:val="002C3203"/>
    <w:rsid w:val="002C3B07"/>
    <w:rsid w:val="002C532B"/>
    <w:rsid w:val="002C5713"/>
    <w:rsid w:val="002D05CC"/>
    <w:rsid w:val="002D305A"/>
    <w:rsid w:val="002D5775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014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85E"/>
    <w:rsid w:val="00451D7C"/>
    <w:rsid w:val="00452FC3"/>
    <w:rsid w:val="00455936"/>
    <w:rsid w:val="00455ACE"/>
    <w:rsid w:val="00461B69"/>
    <w:rsid w:val="00462B3D"/>
    <w:rsid w:val="00471B6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7DA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434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1BC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323"/>
    <w:rsid w:val="0068127E"/>
    <w:rsid w:val="00681790"/>
    <w:rsid w:val="006823AA"/>
    <w:rsid w:val="00684B98"/>
    <w:rsid w:val="00685DC9"/>
    <w:rsid w:val="00687465"/>
    <w:rsid w:val="006907CF"/>
    <w:rsid w:val="00691C04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25C"/>
    <w:rsid w:val="006F2355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B4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6FD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6CB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157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393F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41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BB9"/>
    <w:rsid w:val="00A27255"/>
    <w:rsid w:val="00A32304"/>
    <w:rsid w:val="00A3420E"/>
    <w:rsid w:val="00A35D66"/>
    <w:rsid w:val="00A3706E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D7B"/>
    <w:rsid w:val="00A932BB"/>
    <w:rsid w:val="00A93579"/>
    <w:rsid w:val="00A93934"/>
    <w:rsid w:val="00A95D51"/>
    <w:rsid w:val="00AA18AE"/>
    <w:rsid w:val="00AA228B"/>
    <w:rsid w:val="00AA2539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A89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8E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C9F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271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DA1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634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86C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3D033A-50F3-4ED0-8957-40E47C78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7D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7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7D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7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2628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HB01379 (Committee Report (Unamended))</vt:lpstr>
    </vt:vector>
  </TitlesOfParts>
  <Company>State of Texas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22615</dc:subject>
  <dc:creator>State of Texas</dc:creator>
  <dc:description>HB 1379 by Patterson-(H)Homeland Security &amp; Public Safety</dc:description>
  <cp:lastModifiedBy>Stacey Nicchio</cp:lastModifiedBy>
  <cp:revision>2</cp:revision>
  <cp:lastPrinted>2003-11-26T17:21:00Z</cp:lastPrinted>
  <dcterms:created xsi:type="dcterms:W3CDTF">2021-04-30T15:26:00Z</dcterms:created>
  <dcterms:modified xsi:type="dcterms:W3CDTF">2021-04-30T15:26:00Z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21.117.547</vt:lpwstr>
  </property>
</Properties>
</file>