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1E" w:rsidRDefault="000614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EDE00ADE2D467C9F68E049CBB5FD98"/>
          </w:placeholder>
        </w:sdtPr>
        <w:sdtContent>
          <w:r w:rsidRPr="005C2A78">
            <w:rPr>
              <w:rFonts w:cs="Times New Roman"/>
              <w:b/>
              <w:szCs w:val="24"/>
              <w:u w:val="single"/>
            </w:rPr>
            <w:t>BILL ANALYSIS</w:t>
          </w:r>
        </w:sdtContent>
      </w:sdt>
    </w:p>
    <w:p w:rsidR="0006141E" w:rsidRPr="00585C31" w:rsidRDefault="0006141E" w:rsidP="000F1DF9">
      <w:pPr>
        <w:spacing w:after="0" w:line="240" w:lineRule="auto"/>
        <w:rPr>
          <w:rFonts w:cs="Times New Roman"/>
          <w:szCs w:val="24"/>
        </w:rPr>
      </w:pPr>
    </w:p>
    <w:p w:rsidR="0006141E" w:rsidRPr="00585C31" w:rsidRDefault="000614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141E" w:rsidTr="000F1DF9">
        <w:tc>
          <w:tcPr>
            <w:tcW w:w="2718" w:type="dxa"/>
          </w:tcPr>
          <w:p w:rsidR="0006141E" w:rsidRPr="005C2A78" w:rsidRDefault="0006141E" w:rsidP="006D756B">
            <w:pPr>
              <w:rPr>
                <w:rFonts w:cs="Times New Roman"/>
                <w:szCs w:val="24"/>
              </w:rPr>
            </w:pPr>
            <w:sdt>
              <w:sdtPr>
                <w:rPr>
                  <w:rFonts w:cs="Times New Roman"/>
                  <w:szCs w:val="24"/>
                </w:rPr>
                <w:alias w:val="Agency Title"/>
                <w:tag w:val="AgencyTitleContentControl"/>
                <w:id w:val="1920747753"/>
                <w:lock w:val="sdtContentLocked"/>
                <w:placeholder>
                  <w:docPart w:val="FB35BFE8A45B42D5A4E877CE09D84626"/>
                </w:placeholder>
              </w:sdtPr>
              <w:sdtEndPr>
                <w:rPr>
                  <w:rFonts w:cstheme="minorBidi"/>
                  <w:szCs w:val="22"/>
                </w:rPr>
              </w:sdtEndPr>
              <w:sdtContent>
                <w:r>
                  <w:rPr>
                    <w:rFonts w:cs="Times New Roman"/>
                    <w:szCs w:val="24"/>
                  </w:rPr>
                  <w:t>Senate Research Center</w:t>
                </w:r>
              </w:sdtContent>
            </w:sdt>
          </w:p>
        </w:tc>
        <w:tc>
          <w:tcPr>
            <w:tcW w:w="6858" w:type="dxa"/>
          </w:tcPr>
          <w:p w:rsidR="0006141E" w:rsidRPr="00FF6471" w:rsidRDefault="0006141E" w:rsidP="000F1DF9">
            <w:pPr>
              <w:jc w:val="right"/>
              <w:rPr>
                <w:rFonts w:cs="Times New Roman"/>
                <w:szCs w:val="24"/>
              </w:rPr>
            </w:pPr>
            <w:sdt>
              <w:sdtPr>
                <w:rPr>
                  <w:rFonts w:cs="Times New Roman"/>
                  <w:szCs w:val="24"/>
                </w:rPr>
                <w:alias w:val="Bill Number"/>
                <w:tag w:val="BillNumberOne"/>
                <w:id w:val="-410784069"/>
                <w:lock w:val="sdtContentLocked"/>
                <w:placeholder>
                  <w:docPart w:val="E94911B395E741F3B7F5410FFE062C41"/>
                </w:placeholder>
              </w:sdtPr>
              <w:sdtContent>
                <w:r>
                  <w:rPr>
                    <w:rFonts w:cs="Times New Roman"/>
                    <w:szCs w:val="24"/>
                  </w:rPr>
                  <w:t>H.B. 1419</w:t>
                </w:r>
              </w:sdtContent>
            </w:sdt>
          </w:p>
        </w:tc>
      </w:tr>
      <w:tr w:rsidR="0006141E" w:rsidTr="000F1DF9">
        <w:sdt>
          <w:sdtPr>
            <w:rPr>
              <w:rFonts w:cs="Times New Roman"/>
              <w:szCs w:val="24"/>
            </w:rPr>
            <w:alias w:val="TLCNumber"/>
            <w:tag w:val="TLCNumber"/>
            <w:id w:val="-542600604"/>
            <w:lock w:val="sdtLocked"/>
            <w:placeholder>
              <w:docPart w:val="2AE62882A07143789E4A227D1894E597"/>
            </w:placeholder>
          </w:sdtPr>
          <w:sdtContent>
            <w:tc>
              <w:tcPr>
                <w:tcW w:w="2718" w:type="dxa"/>
              </w:tcPr>
              <w:p w:rsidR="0006141E" w:rsidRPr="000F1DF9" w:rsidRDefault="0006141E" w:rsidP="00C65088">
                <w:pPr>
                  <w:rPr>
                    <w:rFonts w:cs="Times New Roman"/>
                    <w:szCs w:val="24"/>
                  </w:rPr>
                </w:pPr>
                <w:r>
                  <w:rPr>
                    <w:rFonts w:cs="Times New Roman"/>
                    <w:szCs w:val="24"/>
                  </w:rPr>
                  <w:t>87R10401 AJZ-F</w:t>
                </w:r>
              </w:p>
            </w:tc>
          </w:sdtContent>
        </w:sdt>
        <w:tc>
          <w:tcPr>
            <w:tcW w:w="6858" w:type="dxa"/>
          </w:tcPr>
          <w:p w:rsidR="0006141E" w:rsidRPr="005C2A78" w:rsidRDefault="0006141E" w:rsidP="00073EDD">
            <w:pPr>
              <w:jc w:val="right"/>
              <w:rPr>
                <w:rFonts w:cs="Times New Roman"/>
                <w:szCs w:val="24"/>
              </w:rPr>
            </w:pPr>
            <w:sdt>
              <w:sdtPr>
                <w:rPr>
                  <w:rFonts w:cs="Times New Roman"/>
                  <w:szCs w:val="24"/>
                </w:rPr>
                <w:alias w:val="Author Label"/>
                <w:tag w:val="By"/>
                <w:id w:val="72399597"/>
                <w:lock w:val="sdtLocked"/>
                <w:placeholder>
                  <w:docPart w:val="0680BBC4973F4B7D8FC6355603762A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F3B82E2A1342D18EF059262013057A"/>
                </w:placeholder>
              </w:sdtPr>
              <w:sdtContent>
                <w:r>
                  <w:rPr>
                    <w:rFonts w:cs="Times New Roman"/>
                    <w:szCs w:val="24"/>
                  </w:rPr>
                  <w:t>Hull et al.</w:t>
                </w:r>
              </w:sdtContent>
            </w:sdt>
            <w:sdt>
              <w:sdtPr>
                <w:rPr>
                  <w:rFonts w:cs="Times New Roman"/>
                  <w:szCs w:val="24"/>
                </w:rPr>
                <w:alias w:val="Sponsor"/>
                <w:tag w:val="Sponsor"/>
                <w:id w:val="-2039656131"/>
                <w:lock w:val="sdtContentLocked"/>
                <w:placeholder>
                  <w:docPart w:val="09F6D73C49CF4D158E1F5A0A2716BE06"/>
                </w:placeholder>
              </w:sdtPr>
              <w:sdtContent>
                <w:r>
                  <w:rPr>
                    <w:rFonts w:cs="Times New Roman"/>
                    <w:szCs w:val="24"/>
                  </w:rPr>
                  <w:t xml:space="preserve"> (Alvarado)</w:t>
                </w:r>
              </w:sdtContent>
            </w:sdt>
            <w:sdt>
              <w:sdtPr>
                <w:rPr>
                  <w:rFonts w:cs="Times New Roman"/>
                  <w:szCs w:val="24"/>
                </w:rPr>
                <w:alias w:val="DualSponsor"/>
                <w:tag w:val="DualSponsor"/>
                <w:id w:val="1029379812"/>
                <w:lock w:val="sdtContentLocked"/>
                <w:placeholder>
                  <w:docPart w:val="E384987F94694B23B0CE5A4D0DDD4179"/>
                </w:placeholder>
                <w:showingPlcHdr/>
              </w:sdtPr>
              <w:sdtContent/>
            </w:sdt>
          </w:p>
        </w:tc>
      </w:tr>
      <w:tr w:rsidR="0006141E" w:rsidTr="000F1DF9">
        <w:tc>
          <w:tcPr>
            <w:tcW w:w="2718" w:type="dxa"/>
          </w:tcPr>
          <w:p w:rsidR="0006141E" w:rsidRPr="00BC7495" w:rsidRDefault="0006141E" w:rsidP="000F1DF9">
            <w:pPr>
              <w:rPr>
                <w:rFonts w:cs="Times New Roman"/>
                <w:szCs w:val="24"/>
              </w:rPr>
            </w:pPr>
          </w:p>
        </w:tc>
        <w:sdt>
          <w:sdtPr>
            <w:rPr>
              <w:rFonts w:cs="Times New Roman"/>
              <w:szCs w:val="24"/>
            </w:rPr>
            <w:alias w:val="Committee"/>
            <w:tag w:val="Committee"/>
            <w:id w:val="1914272295"/>
            <w:lock w:val="sdtContentLocked"/>
            <w:placeholder>
              <w:docPart w:val="EAA483CD246C471EBA152FD081E92E41"/>
            </w:placeholder>
          </w:sdtPr>
          <w:sdtContent>
            <w:tc>
              <w:tcPr>
                <w:tcW w:w="6858" w:type="dxa"/>
              </w:tcPr>
              <w:p w:rsidR="0006141E" w:rsidRPr="00FF6471" w:rsidRDefault="0006141E" w:rsidP="000F1DF9">
                <w:pPr>
                  <w:jc w:val="right"/>
                  <w:rPr>
                    <w:rFonts w:cs="Times New Roman"/>
                    <w:szCs w:val="24"/>
                  </w:rPr>
                </w:pPr>
                <w:r>
                  <w:rPr>
                    <w:rFonts w:cs="Times New Roman"/>
                    <w:szCs w:val="24"/>
                  </w:rPr>
                  <w:t>Criminal Justice</w:t>
                </w:r>
              </w:p>
            </w:tc>
          </w:sdtContent>
        </w:sdt>
      </w:tr>
      <w:tr w:rsidR="0006141E" w:rsidTr="000F1DF9">
        <w:tc>
          <w:tcPr>
            <w:tcW w:w="2718" w:type="dxa"/>
          </w:tcPr>
          <w:p w:rsidR="0006141E" w:rsidRPr="00BC7495" w:rsidRDefault="0006141E" w:rsidP="000F1DF9">
            <w:pPr>
              <w:rPr>
                <w:rFonts w:cs="Times New Roman"/>
                <w:szCs w:val="24"/>
              </w:rPr>
            </w:pPr>
          </w:p>
        </w:tc>
        <w:sdt>
          <w:sdtPr>
            <w:rPr>
              <w:rFonts w:cs="Times New Roman"/>
              <w:szCs w:val="24"/>
            </w:rPr>
            <w:alias w:val="Date"/>
            <w:tag w:val="DateContentControl"/>
            <w:id w:val="1178081906"/>
            <w:lock w:val="sdtLocked"/>
            <w:placeholder>
              <w:docPart w:val="E3FD737AAB6C4302BBA5F62AA7FDF539"/>
            </w:placeholder>
            <w:date w:fullDate="2021-05-03T00:00:00Z">
              <w:dateFormat w:val="M/d/yyyy"/>
              <w:lid w:val="en-US"/>
              <w:storeMappedDataAs w:val="dateTime"/>
              <w:calendar w:val="gregorian"/>
            </w:date>
          </w:sdtPr>
          <w:sdtContent>
            <w:tc>
              <w:tcPr>
                <w:tcW w:w="6858" w:type="dxa"/>
              </w:tcPr>
              <w:p w:rsidR="0006141E" w:rsidRPr="00FF6471" w:rsidRDefault="0006141E" w:rsidP="000F1DF9">
                <w:pPr>
                  <w:jc w:val="right"/>
                  <w:rPr>
                    <w:rFonts w:cs="Times New Roman"/>
                    <w:szCs w:val="24"/>
                  </w:rPr>
                </w:pPr>
                <w:r>
                  <w:rPr>
                    <w:rFonts w:cs="Times New Roman"/>
                    <w:szCs w:val="24"/>
                  </w:rPr>
                  <w:t>5/3/2021</w:t>
                </w:r>
              </w:p>
            </w:tc>
          </w:sdtContent>
        </w:sdt>
      </w:tr>
      <w:tr w:rsidR="0006141E" w:rsidTr="000F1DF9">
        <w:tc>
          <w:tcPr>
            <w:tcW w:w="2718" w:type="dxa"/>
          </w:tcPr>
          <w:p w:rsidR="0006141E" w:rsidRPr="00BC7495" w:rsidRDefault="0006141E" w:rsidP="000F1DF9">
            <w:pPr>
              <w:rPr>
                <w:rFonts w:cs="Times New Roman"/>
                <w:szCs w:val="24"/>
              </w:rPr>
            </w:pPr>
          </w:p>
        </w:tc>
        <w:sdt>
          <w:sdtPr>
            <w:rPr>
              <w:rFonts w:cs="Times New Roman"/>
              <w:szCs w:val="24"/>
            </w:rPr>
            <w:alias w:val="BA Version"/>
            <w:tag w:val="BAVersion"/>
            <w:id w:val="-1685590809"/>
            <w:lock w:val="sdtContentLocked"/>
            <w:placeholder>
              <w:docPart w:val="26E60FA0C54F44D1898148AB73DA9038"/>
            </w:placeholder>
          </w:sdtPr>
          <w:sdtContent>
            <w:tc>
              <w:tcPr>
                <w:tcW w:w="6858" w:type="dxa"/>
              </w:tcPr>
              <w:p w:rsidR="0006141E" w:rsidRPr="00FF6471" w:rsidRDefault="0006141E" w:rsidP="000F1DF9">
                <w:pPr>
                  <w:jc w:val="right"/>
                  <w:rPr>
                    <w:rFonts w:cs="Times New Roman"/>
                    <w:szCs w:val="24"/>
                  </w:rPr>
                </w:pPr>
                <w:r>
                  <w:rPr>
                    <w:rFonts w:cs="Times New Roman"/>
                    <w:szCs w:val="24"/>
                  </w:rPr>
                  <w:t>Engrossed</w:t>
                </w:r>
              </w:p>
            </w:tc>
          </w:sdtContent>
        </w:sdt>
      </w:tr>
    </w:tbl>
    <w:p w:rsidR="0006141E" w:rsidRPr="00FF6471" w:rsidRDefault="0006141E" w:rsidP="000F1DF9">
      <w:pPr>
        <w:spacing w:after="0" w:line="240" w:lineRule="auto"/>
        <w:rPr>
          <w:rFonts w:cs="Times New Roman"/>
          <w:szCs w:val="24"/>
        </w:rPr>
      </w:pPr>
    </w:p>
    <w:p w:rsidR="0006141E" w:rsidRPr="00FF6471" w:rsidRDefault="0006141E" w:rsidP="000F1DF9">
      <w:pPr>
        <w:spacing w:after="0" w:line="240" w:lineRule="auto"/>
        <w:rPr>
          <w:rFonts w:cs="Times New Roman"/>
          <w:szCs w:val="24"/>
        </w:rPr>
      </w:pPr>
    </w:p>
    <w:p w:rsidR="0006141E" w:rsidRPr="00FF6471" w:rsidRDefault="000614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24B5A94BF84455A874F7BD3E1EAF38"/>
        </w:placeholder>
      </w:sdtPr>
      <w:sdtContent>
        <w:p w:rsidR="0006141E" w:rsidRDefault="000614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3EB59610022407693B73600D3F3989D"/>
        </w:placeholder>
      </w:sdtPr>
      <w:sdtContent>
        <w:p w:rsidR="0006141E" w:rsidRDefault="0006141E" w:rsidP="0006141E">
          <w:pPr>
            <w:pStyle w:val="NormalWeb"/>
            <w:spacing w:before="0" w:beforeAutospacing="0" w:after="0" w:afterAutospacing="0"/>
            <w:jc w:val="both"/>
            <w:divId w:val="1808010408"/>
            <w:rPr>
              <w:rFonts w:eastAsia="Times New Roman"/>
              <w:bCs/>
            </w:rPr>
          </w:pPr>
        </w:p>
        <w:p w:rsidR="0006141E" w:rsidRPr="00D43FEB" w:rsidRDefault="0006141E" w:rsidP="0006141E">
          <w:pPr>
            <w:pStyle w:val="NormalWeb"/>
            <w:spacing w:before="0" w:beforeAutospacing="0" w:after="0" w:afterAutospacing="0"/>
            <w:jc w:val="both"/>
            <w:divId w:val="1808010408"/>
          </w:pPr>
          <w:r w:rsidRPr="00D43FEB">
            <w:t>State law does not currently require information relating to missing persons or unidentified remains to be entered into the National Missing and Unidentified Persons System (NamUs). While some law enforcement agencies do enter information into NamUs, absent such a requirement many others do not. It has been suggested that requiring all law enforcement agencies, justices of the peace, and medical examiners to utilize NamUs would help conserve resources and solve missing persons c</w:t>
          </w:r>
          <w:r>
            <w:t xml:space="preserve">ases more quickly </w:t>
          </w:r>
          <w:r w:rsidRPr="00D43FEB">
            <w:t>by ensuring ready access to important information in a centralized database.</w:t>
          </w:r>
        </w:p>
        <w:p w:rsidR="0006141E" w:rsidRPr="00D43FEB" w:rsidRDefault="0006141E" w:rsidP="0006141E">
          <w:pPr>
            <w:pStyle w:val="NormalWeb"/>
            <w:spacing w:before="0" w:beforeAutospacing="0" w:after="0" w:afterAutospacing="0"/>
            <w:jc w:val="both"/>
            <w:divId w:val="1808010408"/>
          </w:pPr>
          <w:r w:rsidRPr="00D43FEB">
            <w:t> </w:t>
          </w:r>
        </w:p>
      </w:sdtContent>
    </w:sdt>
    <w:p w:rsidR="0006141E" w:rsidRDefault="000614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1419 </w:t>
      </w:r>
      <w:bookmarkStart w:id="1" w:name="AmendsCurrentLaw"/>
      <w:bookmarkEnd w:id="1"/>
      <w:r>
        <w:rPr>
          <w:rFonts w:cs="Times New Roman"/>
          <w:szCs w:val="24"/>
        </w:rPr>
        <w:t>amends current law relating to the duties of a law enforcement agency regarding missing children and missing persons and to the duties of a justice of the peace or other investigator regarding unidentified bodies.</w:t>
      </w:r>
    </w:p>
    <w:p w:rsidR="0006141E" w:rsidRPr="00CD6980" w:rsidRDefault="0006141E" w:rsidP="000F1DF9">
      <w:pPr>
        <w:spacing w:after="0" w:line="240" w:lineRule="auto"/>
        <w:jc w:val="both"/>
        <w:rPr>
          <w:rFonts w:eastAsia="Times New Roman" w:cs="Times New Roman"/>
          <w:szCs w:val="24"/>
        </w:rPr>
      </w:pPr>
    </w:p>
    <w:p w:rsidR="0006141E" w:rsidRPr="005C2A78" w:rsidRDefault="000614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D41FEED33C4ADB9BE395AF29B6F7CD"/>
          </w:placeholder>
        </w:sdtPr>
        <w:sdtContent>
          <w:r>
            <w:rPr>
              <w:rFonts w:eastAsia="Times New Roman" w:cs="Times New Roman"/>
              <w:b/>
              <w:szCs w:val="24"/>
              <w:u w:val="single"/>
            </w:rPr>
            <w:t>RULEMAKING AUTHORITY</w:t>
          </w:r>
        </w:sdtContent>
      </w:sdt>
    </w:p>
    <w:p w:rsidR="0006141E" w:rsidRPr="006529C4" w:rsidRDefault="0006141E" w:rsidP="00774EC7">
      <w:pPr>
        <w:spacing w:after="0" w:line="240" w:lineRule="auto"/>
        <w:jc w:val="both"/>
        <w:rPr>
          <w:rFonts w:cs="Times New Roman"/>
          <w:szCs w:val="24"/>
        </w:rPr>
      </w:pPr>
    </w:p>
    <w:p w:rsidR="0006141E" w:rsidRPr="006529C4" w:rsidRDefault="000614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141E" w:rsidRPr="006529C4" w:rsidRDefault="0006141E" w:rsidP="00774EC7">
      <w:pPr>
        <w:spacing w:after="0" w:line="240" w:lineRule="auto"/>
        <w:jc w:val="both"/>
        <w:rPr>
          <w:rFonts w:cs="Times New Roman"/>
          <w:szCs w:val="24"/>
        </w:rPr>
      </w:pPr>
    </w:p>
    <w:p w:rsidR="0006141E" w:rsidRDefault="0006141E" w:rsidP="00CD6980">
      <w:pPr>
        <w:spacing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B527D4E0F34678A85A91DDFDA0C4AB"/>
          </w:placeholder>
        </w:sdtPr>
        <w:sdtContent>
          <w:r>
            <w:rPr>
              <w:rFonts w:eastAsia="Times New Roman" w:cs="Times New Roman"/>
              <w:b/>
              <w:szCs w:val="24"/>
              <w:u w:val="single"/>
            </w:rPr>
            <w:t>SECTION BY SECTION ANALYSIS</w:t>
          </w:r>
        </w:sdtContent>
      </w:sdt>
    </w:p>
    <w:p w:rsidR="0006141E" w:rsidRDefault="0006141E" w:rsidP="0006141E">
      <w:pPr>
        <w:spacing w:line="240" w:lineRule="auto"/>
        <w:jc w:val="both"/>
      </w:pPr>
      <w:r>
        <w:t>SECTION 1.  Requires that this Act be known as John and Joseph's Law.</w:t>
      </w:r>
    </w:p>
    <w:p w:rsidR="0006141E" w:rsidRDefault="0006141E" w:rsidP="0006141E">
      <w:pPr>
        <w:spacing w:line="240" w:lineRule="auto"/>
        <w:jc w:val="both"/>
      </w:pPr>
      <w:r>
        <w:t>SECTION 2.  Amends Article 49.04, Code of Criminal Procedure, by adding Subsection (e), as follows:</w:t>
      </w:r>
    </w:p>
    <w:p w:rsidR="0006141E" w:rsidRPr="00CD6980" w:rsidRDefault="0006141E" w:rsidP="0006141E">
      <w:pPr>
        <w:spacing w:line="240" w:lineRule="auto"/>
        <w:ind w:left="720"/>
        <w:jc w:val="both"/>
      </w:pPr>
      <w:r>
        <w:t>(e)  Requires a</w:t>
      </w:r>
      <w:r w:rsidRPr="00CD6980">
        <w:t xml:space="preserve"> justice of the peace investigating a death described by Subsection (a)(3)(B)</w:t>
      </w:r>
      <w:r>
        <w:t xml:space="preserve"> (relating to the death of an unidentified person whose cause of death is unknown)</w:t>
      </w:r>
      <w:r w:rsidRPr="00CD6980">
        <w:t xml:space="preserve">, or the justice's designee, </w:t>
      </w:r>
      <w:r>
        <w:t xml:space="preserve">to, </w:t>
      </w:r>
      <w:r w:rsidRPr="00CD6980">
        <w:t>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06141E" w:rsidRDefault="0006141E" w:rsidP="0006141E">
      <w:pPr>
        <w:spacing w:line="240" w:lineRule="auto"/>
        <w:jc w:val="both"/>
      </w:pPr>
      <w:r>
        <w:t>SECTION 3.  Amends Section 7, Article 49.25, Code of Criminal Procedure, by adding Subsection (d), as follows:</w:t>
      </w:r>
    </w:p>
    <w:p w:rsidR="0006141E" w:rsidRPr="00805866" w:rsidRDefault="0006141E" w:rsidP="0006141E">
      <w:pPr>
        <w:spacing w:line="240" w:lineRule="auto"/>
        <w:ind w:left="720"/>
        <w:jc w:val="both"/>
      </w:pPr>
      <w:r>
        <w:t>(d)  Requires a</w:t>
      </w:r>
      <w:r w:rsidRPr="00805866">
        <w:t xml:space="preserve"> person investigating a death described by Section 6(a)(3</w:t>
      </w:r>
      <w:r>
        <w:t>)(B) (relating to the death of an unidentified person whose cause of death is unknown), or the person's designee, to,</w:t>
      </w:r>
      <w:r w:rsidRPr="00805866">
        <w:t xml:space="preserve">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06141E" w:rsidRDefault="0006141E" w:rsidP="0006141E">
      <w:pPr>
        <w:spacing w:line="240" w:lineRule="auto"/>
        <w:jc w:val="both"/>
      </w:pPr>
      <w:r>
        <w:t>SECTION 4. Amends Articles 63.009(a), (b), and (f), Code of Criminal Procedure, as follows:</w:t>
      </w:r>
    </w:p>
    <w:p w:rsidR="0006141E" w:rsidRDefault="0006141E" w:rsidP="0006141E">
      <w:pPr>
        <w:spacing w:before="240" w:line="240" w:lineRule="auto"/>
        <w:ind w:left="720"/>
        <w:jc w:val="both"/>
        <w:rPr>
          <w:rFonts w:eastAsia="Times New Roman" w:cs="Times New Roman"/>
          <w:szCs w:val="24"/>
        </w:rPr>
      </w:pPr>
      <w:r>
        <w:rPr>
          <w:rFonts w:eastAsia="Times New Roman" w:cs="Times New Roman"/>
          <w:szCs w:val="24"/>
        </w:rPr>
        <w:t>(a) Requires a law enforcement agency, rather than local law enforcement agencies, on receiving a report of a missing child or person, to:</w:t>
      </w:r>
    </w:p>
    <w:p w:rsidR="0006141E" w:rsidRDefault="0006141E" w:rsidP="0006141E">
      <w:pPr>
        <w:spacing w:before="240" w:line="240" w:lineRule="auto"/>
        <w:ind w:left="720"/>
        <w:jc w:val="both"/>
        <w:rPr>
          <w:rFonts w:eastAsia="Times New Roman" w:cs="Times New Roman"/>
          <w:szCs w:val="24"/>
        </w:rPr>
      </w:pPr>
      <w:r>
        <w:rPr>
          <w:rFonts w:eastAsia="Times New Roman" w:cs="Times New Roman"/>
          <w:szCs w:val="24"/>
        </w:rPr>
        <w:tab/>
        <w:t>(1) and (2) makes no changes to these subdivisions;</w:t>
      </w:r>
    </w:p>
    <w:p w:rsidR="0006141E" w:rsidRDefault="0006141E" w:rsidP="0006141E">
      <w:pPr>
        <w:spacing w:before="240" w:line="240" w:lineRule="auto"/>
        <w:ind w:left="1440"/>
        <w:jc w:val="both"/>
        <w:rPr>
          <w:rFonts w:eastAsia="Times New Roman" w:cs="Times New Roman"/>
          <w:szCs w:val="24"/>
        </w:rPr>
      </w:pPr>
      <w:r>
        <w:rPr>
          <w:rFonts w:eastAsia="Times New Roman" w:cs="Times New Roman"/>
          <w:szCs w:val="24"/>
        </w:rPr>
        <w:t>(3) immediately, but not later than two hours after receiving the report, enter the name of the child or person into the clearinghouse and the national crime information center missing person file if the child or person meets the center's criteria, and report that name to the Alzheimer's Association Safe Return emergency response center, rather than crisis number, if applicable,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w:t>
      </w:r>
    </w:p>
    <w:p w:rsidR="0006141E" w:rsidRDefault="0006141E" w:rsidP="0006141E">
      <w:pPr>
        <w:spacing w:line="240" w:lineRule="auto"/>
        <w:ind w:left="1440"/>
        <w:jc w:val="both"/>
      </w:pPr>
      <w:r>
        <w:rPr>
          <w:rFonts w:eastAsia="Times New Roman" w:cs="Times New Roman"/>
          <w:szCs w:val="24"/>
        </w:rPr>
        <w:t>(4)</w:t>
      </w:r>
      <w:r>
        <w:t>  not later than the 6</w:t>
      </w:r>
      <w:r w:rsidRPr="00DB668E">
        <w:t>0th day after the date the agency receives the report, enter the name of the child or person into the National Missing and Unidentified Persons System,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and</w:t>
      </w:r>
    </w:p>
    <w:p w:rsidR="0006141E" w:rsidRDefault="0006141E" w:rsidP="0006141E">
      <w:pPr>
        <w:spacing w:line="240" w:lineRule="auto"/>
        <w:ind w:left="1440"/>
        <w:jc w:val="both"/>
      </w:pPr>
      <w:r>
        <w:t xml:space="preserve">(5) </w:t>
      </w:r>
      <w:r w:rsidRPr="00DB668E">
        <w:t xml:space="preserve">inform the person who filed the report of the missing child or missing person that the information will be entered into the clearinghouse, the national crime information center missing person file, </w:t>
      </w:r>
      <w:r>
        <w:t xml:space="preserve">and </w:t>
      </w:r>
      <w:r w:rsidRPr="00DB668E">
        <w:t xml:space="preserve">the National Missing and Unidentified Persons System, and </w:t>
      </w:r>
      <w:r>
        <w:t xml:space="preserve">reported to </w:t>
      </w:r>
      <w:r w:rsidRPr="00DB668E">
        <w:t>the Alzheimer's Association Safe Return emergency response center, rather than crisis number, if applicable.</w:t>
      </w:r>
    </w:p>
    <w:p w:rsidR="0006141E" w:rsidRDefault="0006141E" w:rsidP="0006141E">
      <w:pPr>
        <w:spacing w:line="240" w:lineRule="auto"/>
        <w:jc w:val="both"/>
      </w:pPr>
      <w:r>
        <w:tab/>
      </w:r>
      <w:r>
        <w:tab/>
        <w:t xml:space="preserve">Makes nonsubstantive changes. </w:t>
      </w:r>
    </w:p>
    <w:p w:rsidR="0006141E" w:rsidRDefault="0006141E" w:rsidP="0006141E">
      <w:pPr>
        <w:spacing w:line="240" w:lineRule="auto"/>
        <w:ind w:left="720"/>
        <w:jc w:val="both"/>
      </w:pPr>
      <w:r>
        <w:t>(b)  Requires that information not immediately available when the original entry is made be entered, rather than obtained by the agency, into the clearinghouse, the national crime information center file, and the National Missing and Unidentified Persons System as a supplement to the original entry as soon as possible. Makes a nonsubstantive change</w:t>
      </w:r>
    </w:p>
    <w:p w:rsidR="0006141E" w:rsidRDefault="0006141E" w:rsidP="0006141E">
      <w:pPr>
        <w:spacing w:line="240" w:lineRule="auto"/>
        <w:ind w:left="720"/>
        <w:jc w:val="both"/>
      </w:pPr>
      <w:r>
        <w:t>(f)  Requires the local law enforcement agency having jurisdiction of the investigation, immediately after the return of a missing child or missing person or the identification of an unidentified body, to clear, rather than cancel, the entry in the national crime information center database and notify the National Missing and Unidentified Persons System.</w:t>
      </w:r>
    </w:p>
    <w:p w:rsidR="0006141E" w:rsidRDefault="0006141E" w:rsidP="0006141E">
      <w:pPr>
        <w:spacing w:line="240" w:lineRule="auto"/>
        <w:jc w:val="both"/>
      </w:pPr>
      <w:r>
        <w:t>SECTION 5.  (a)  Provides that Articles 49.04 and 49.25, Code of Criminal Procedure, as amended by this Act, apply only to the investigation of a death of an unidentified person that commences on or after the effective date of this Act. Provides that an investigation that commences before the effective date of this Act is governed by the law in effect when the investigation commenced, and the former law is continued in effect for that purpose.</w:t>
      </w:r>
    </w:p>
    <w:p w:rsidR="0006141E" w:rsidRDefault="0006141E" w:rsidP="0006141E">
      <w:pPr>
        <w:spacing w:line="240" w:lineRule="auto"/>
        <w:ind w:left="720"/>
        <w:jc w:val="both"/>
      </w:pPr>
      <w:r>
        <w:t>(b) Provides that Article 63.009, Code of Criminal Procedure, as amended by this Act, applies only to the report of a missing child or missing person that is made to a law enforcement agency on or after the effective date of this Act. Provides that a report of a missing child or missing person that is made to a law enforcement agency before the effective date of this Act is governed by the law in effect when the report was made, and the former law is continued in effect for that purpose.</w:t>
      </w:r>
    </w:p>
    <w:p w:rsidR="0006141E" w:rsidRPr="00C8671F" w:rsidRDefault="0006141E" w:rsidP="0006141E">
      <w:pPr>
        <w:spacing w:after="0" w:line="240" w:lineRule="auto"/>
        <w:jc w:val="both"/>
        <w:rPr>
          <w:rFonts w:eastAsia="Times New Roman" w:cs="Times New Roman"/>
          <w:szCs w:val="24"/>
        </w:rPr>
      </w:pPr>
      <w:r>
        <w:t>SECTION 6.  Effective date: September 1, 2021.</w:t>
      </w:r>
    </w:p>
    <w:sectPr w:rsidR="0006141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4B" w:rsidRDefault="005F3A4B" w:rsidP="000F1DF9">
      <w:pPr>
        <w:spacing w:after="0" w:line="240" w:lineRule="auto"/>
      </w:pPr>
      <w:r>
        <w:separator/>
      </w:r>
    </w:p>
  </w:endnote>
  <w:endnote w:type="continuationSeparator" w:id="0">
    <w:p w:rsidR="005F3A4B" w:rsidRDefault="005F3A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3A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141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6141E">
                <w:rPr>
                  <w:sz w:val="20"/>
                  <w:szCs w:val="20"/>
                </w:rPr>
                <w:t>H.B. 1419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6141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3A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14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141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4B" w:rsidRDefault="005F3A4B" w:rsidP="000F1DF9">
      <w:pPr>
        <w:spacing w:after="0" w:line="240" w:lineRule="auto"/>
      </w:pPr>
      <w:r>
        <w:separator/>
      </w:r>
    </w:p>
  </w:footnote>
  <w:footnote w:type="continuationSeparator" w:id="0">
    <w:p w:rsidR="005F3A4B" w:rsidRDefault="005F3A4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141E"/>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3A4B"/>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8D60"/>
  <w15:docId w15:val="{21149F35-662F-4F30-B18D-76485D11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614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0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EDE00ADE2D467C9F68E049CBB5FD98"/>
        <w:category>
          <w:name w:val="General"/>
          <w:gallery w:val="placeholder"/>
        </w:category>
        <w:types>
          <w:type w:val="bbPlcHdr"/>
        </w:types>
        <w:behaviors>
          <w:behavior w:val="content"/>
        </w:behaviors>
        <w:guid w:val="{96F0354C-473C-4906-8891-DEA214AE8075}"/>
      </w:docPartPr>
      <w:docPartBody>
        <w:p w:rsidR="00000000" w:rsidRDefault="003E1EED"/>
      </w:docPartBody>
    </w:docPart>
    <w:docPart>
      <w:docPartPr>
        <w:name w:val="FB35BFE8A45B42D5A4E877CE09D84626"/>
        <w:category>
          <w:name w:val="General"/>
          <w:gallery w:val="placeholder"/>
        </w:category>
        <w:types>
          <w:type w:val="bbPlcHdr"/>
        </w:types>
        <w:behaviors>
          <w:behavior w:val="content"/>
        </w:behaviors>
        <w:guid w:val="{DEF4881B-C718-4CC7-A67F-2A94956556B4}"/>
      </w:docPartPr>
      <w:docPartBody>
        <w:p w:rsidR="00000000" w:rsidRDefault="003E1EED"/>
      </w:docPartBody>
    </w:docPart>
    <w:docPart>
      <w:docPartPr>
        <w:name w:val="E94911B395E741F3B7F5410FFE062C41"/>
        <w:category>
          <w:name w:val="General"/>
          <w:gallery w:val="placeholder"/>
        </w:category>
        <w:types>
          <w:type w:val="bbPlcHdr"/>
        </w:types>
        <w:behaviors>
          <w:behavior w:val="content"/>
        </w:behaviors>
        <w:guid w:val="{62D8F28A-54B2-4CBB-A9EF-4D927167A0AC}"/>
      </w:docPartPr>
      <w:docPartBody>
        <w:p w:rsidR="00000000" w:rsidRDefault="003E1EED"/>
      </w:docPartBody>
    </w:docPart>
    <w:docPart>
      <w:docPartPr>
        <w:name w:val="2AE62882A07143789E4A227D1894E597"/>
        <w:category>
          <w:name w:val="General"/>
          <w:gallery w:val="placeholder"/>
        </w:category>
        <w:types>
          <w:type w:val="bbPlcHdr"/>
        </w:types>
        <w:behaviors>
          <w:behavior w:val="content"/>
        </w:behaviors>
        <w:guid w:val="{BD9D8E42-E7FA-4CEF-91A5-A49D2F484B4D}"/>
      </w:docPartPr>
      <w:docPartBody>
        <w:p w:rsidR="00000000" w:rsidRDefault="003E1EED"/>
      </w:docPartBody>
    </w:docPart>
    <w:docPart>
      <w:docPartPr>
        <w:name w:val="0680BBC4973F4B7D8FC6355603762A83"/>
        <w:category>
          <w:name w:val="General"/>
          <w:gallery w:val="placeholder"/>
        </w:category>
        <w:types>
          <w:type w:val="bbPlcHdr"/>
        </w:types>
        <w:behaviors>
          <w:behavior w:val="content"/>
        </w:behaviors>
        <w:guid w:val="{E20FC28B-A860-46C6-AECA-1D2E49EC7A72}"/>
      </w:docPartPr>
      <w:docPartBody>
        <w:p w:rsidR="00000000" w:rsidRDefault="003E1EED"/>
      </w:docPartBody>
    </w:docPart>
    <w:docPart>
      <w:docPartPr>
        <w:name w:val="68F3B82E2A1342D18EF059262013057A"/>
        <w:category>
          <w:name w:val="General"/>
          <w:gallery w:val="placeholder"/>
        </w:category>
        <w:types>
          <w:type w:val="bbPlcHdr"/>
        </w:types>
        <w:behaviors>
          <w:behavior w:val="content"/>
        </w:behaviors>
        <w:guid w:val="{F2105DF5-EB94-4F45-986A-B04C2E911FE4}"/>
      </w:docPartPr>
      <w:docPartBody>
        <w:p w:rsidR="00000000" w:rsidRDefault="003E1EED"/>
      </w:docPartBody>
    </w:docPart>
    <w:docPart>
      <w:docPartPr>
        <w:name w:val="09F6D73C49CF4D158E1F5A0A2716BE06"/>
        <w:category>
          <w:name w:val="General"/>
          <w:gallery w:val="placeholder"/>
        </w:category>
        <w:types>
          <w:type w:val="bbPlcHdr"/>
        </w:types>
        <w:behaviors>
          <w:behavior w:val="content"/>
        </w:behaviors>
        <w:guid w:val="{94BBCC6D-3386-4DFF-97A8-DAD7A38B62E8}"/>
      </w:docPartPr>
      <w:docPartBody>
        <w:p w:rsidR="00000000" w:rsidRDefault="003E1EED"/>
      </w:docPartBody>
    </w:docPart>
    <w:docPart>
      <w:docPartPr>
        <w:name w:val="E384987F94694B23B0CE5A4D0DDD4179"/>
        <w:category>
          <w:name w:val="General"/>
          <w:gallery w:val="placeholder"/>
        </w:category>
        <w:types>
          <w:type w:val="bbPlcHdr"/>
        </w:types>
        <w:behaviors>
          <w:behavior w:val="content"/>
        </w:behaviors>
        <w:guid w:val="{319BED9F-BDC9-4F63-8C67-01D84BCE238D}"/>
      </w:docPartPr>
      <w:docPartBody>
        <w:p w:rsidR="00000000" w:rsidRDefault="003E1EED"/>
      </w:docPartBody>
    </w:docPart>
    <w:docPart>
      <w:docPartPr>
        <w:name w:val="EAA483CD246C471EBA152FD081E92E41"/>
        <w:category>
          <w:name w:val="General"/>
          <w:gallery w:val="placeholder"/>
        </w:category>
        <w:types>
          <w:type w:val="bbPlcHdr"/>
        </w:types>
        <w:behaviors>
          <w:behavior w:val="content"/>
        </w:behaviors>
        <w:guid w:val="{D715464F-287D-4853-A397-7801CC064329}"/>
      </w:docPartPr>
      <w:docPartBody>
        <w:p w:rsidR="00000000" w:rsidRDefault="003E1EED"/>
      </w:docPartBody>
    </w:docPart>
    <w:docPart>
      <w:docPartPr>
        <w:name w:val="E3FD737AAB6C4302BBA5F62AA7FDF539"/>
        <w:category>
          <w:name w:val="General"/>
          <w:gallery w:val="placeholder"/>
        </w:category>
        <w:types>
          <w:type w:val="bbPlcHdr"/>
        </w:types>
        <w:behaviors>
          <w:behavior w:val="content"/>
        </w:behaviors>
        <w:guid w:val="{9DF8567C-6F9E-4ED7-8658-7CC0D255A84B}"/>
      </w:docPartPr>
      <w:docPartBody>
        <w:p w:rsidR="00000000" w:rsidRDefault="00FD14E4" w:rsidP="00FD14E4">
          <w:pPr>
            <w:pStyle w:val="E3FD737AAB6C4302BBA5F62AA7FDF539"/>
          </w:pPr>
          <w:r w:rsidRPr="00A30DD1">
            <w:rPr>
              <w:rStyle w:val="PlaceholderText"/>
            </w:rPr>
            <w:t>Click here to enter a date.</w:t>
          </w:r>
        </w:p>
      </w:docPartBody>
    </w:docPart>
    <w:docPart>
      <w:docPartPr>
        <w:name w:val="26E60FA0C54F44D1898148AB73DA9038"/>
        <w:category>
          <w:name w:val="General"/>
          <w:gallery w:val="placeholder"/>
        </w:category>
        <w:types>
          <w:type w:val="bbPlcHdr"/>
        </w:types>
        <w:behaviors>
          <w:behavior w:val="content"/>
        </w:behaviors>
        <w:guid w:val="{9D9C5C5B-FCA3-4D8E-84CD-BF79F100A447}"/>
      </w:docPartPr>
      <w:docPartBody>
        <w:p w:rsidR="00000000" w:rsidRDefault="003E1EED"/>
      </w:docPartBody>
    </w:docPart>
    <w:docPart>
      <w:docPartPr>
        <w:name w:val="1B24B5A94BF84455A874F7BD3E1EAF38"/>
        <w:category>
          <w:name w:val="General"/>
          <w:gallery w:val="placeholder"/>
        </w:category>
        <w:types>
          <w:type w:val="bbPlcHdr"/>
        </w:types>
        <w:behaviors>
          <w:behavior w:val="content"/>
        </w:behaviors>
        <w:guid w:val="{74394A36-AB87-4421-99A4-68D85158A975}"/>
      </w:docPartPr>
      <w:docPartBody>
        <w:p w:rsidR="00000000" w:rsidRDefault="003E1EED"/>
      </w:docPartBody>
    </w:docPart>
    <w:docPart>
      <w:docPartPr>
        <w:name w:val="63EB59610022407693B73600D3F3989D"/>
        <w:category>
          <w:name w:val="General"/>
          <w:gallery w:val="placeholder"/>
        </w:category>
        <w:types>
          <w:type w:val="bbPlcHdr"/>
        </w:types>
        <w:behaviors>
          <w:behavior w:val="content"/>
        </w:behaviors>
        <w:guid w:val="{F880ED3C-65C9-4FC6-AEAD-6A287C80AA88}"/>
      </w:docPartPr>
      <w:docPartBody>
        <w:p w:rsidR="00000000" w:rsidRDefault="00FD14E4" w:rsidP="00FD14E4">
          <w:pPr>
            <w:pStyle w:val="63EB59610022407693B73600D3F3989D"/>
          </w:pPr>
          <w:r>
            <w:rPr>
              <w:rFonts w:eastAsia="Times New Roman" w:cs="Times New Roman"/>
              <w:bCs/>
              <w:szCs w:val="24"/>
            </w:rPr>
            <w:t xml:space="preserve"> </w:t>
          </w:r>
        </w:p>
      </w:docPartBody>
    </w:docPart>
    <w:docPart>
      <w:docPartPr>
        <w:name w:val="A5D41FEED33C4ADB9BE395AF29B6F7CD"/>
        <w:category>
          <w:name w:val="General"/>
          <w:gallery w:val="placeholder"/>
        </w:category>
        <w:types>
          <w:type w:val="bbPlcHdr"/>
        </w:types>
        <w:behaviors>
          <w:behavior w:val="content"/>
        </w:behaviors>
        <w:guid w:val="{834BDBE8-2799-4261-9F2C-7B9BF0FD38C1}"/>
      </w:docPartPr>
      <w:docPartBody>
        <w:p w:rsidR="00000000" w:rsidRDefault="003E1EED"/>
      </w:docPartBody>
    </w:docPart>
    <w:docPart>
      <w:docPartPr>
        <w:name w:val="F4B527D4E0F34678A85A91DDFDA0C4AB"/>
        <w:category>
          <w:name w:val="General"/>
          <w:gallery w:val="placeholder"/>
        </w:category>
        <w:types>
          <w:type w:val="bbPlcHdr"/>
        </w:types>
        <w:behaviors>
          <w:behavior w:val="content"/>
        </w:behaviors>
        <w:guid w:val="{D90D0353-268B-4F91-B337-0E4834E7BA70}"/>
      </w:docPartPr>
      <w:docPartBody>
        <w:p w:rsidR="00000000" w:rsidRDefault="003E1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1EE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4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3FD737AAB6C4302BBA5F62AA7FDF539">
    <w:name w:val="E3FD737AAB6C4302BBA5F62AA7FDF539"/>
    <w:rsid w:val="00FD14E4"/>
    <w:pPr>
      <w:spacing w:after="160" w:line="259" w:lineRule="auto"/>
    </w:pPr>
  </w:style>
  <w:style w:type="paragraph" w:customStyle="1" w:styleId="63EB59610022407693B73600D3F3989D">
    <w:name w:val="63EB59610022407693B73600D3F3989D"/>
    <w:rsid w:val="00FD14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380576-4300-4CFA-A5A7-A94E1199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944</Words>
  <Characters>5384</Characters>
  <Application>Microsoft Office Word</Application>
  <DocSecurity>0</DocSecurity>
  <Lines>44</Lines>
  <Paragraphs>12</Paragraphs>
  <ScaleCrop>false</ScaleCrop>
  <Company>Texas Legislative Council</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2021-05-03T16:52:00Z</dcterms:modified>
</cp:coreProperties>
</file>

<file path=docProps/custom.xml><?xml version="1.0" encoding="utf-8"?>
<op:Properties xmlns:vt="http://schemas.openxmlformats.org/officeDocument/2006/docPropsVTypes" xmlns:op="http://schemas.openxmlformats.org/officeDocument/2006/custom-properties"/>
</file>