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43664" w14:paraId="24B51F14" w14:textId="77777777" w:rsidTr="00345119">
        <w:tc>
          <w:tcPr>
            <w:tcW w:w="9576" w:type="dxa"/>
            <w:noWrap/>
          </w:tcPr>
          <w:p w14:paraId="1598DF24" w14:textId="77777777" w:rsidR="008423E4" w:rsidRPr="0022177D" w:rsidRDefault="007C7DAB" w:rsidP="0094176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376022E" w14:textId="77777777" w:rsidR="008423E4" w:rsidRPr="0022177D" w:rsidRDefault="008423E4" w:rsidP="00941766">
      <w:pPr>
        <w:jc w:val="center"/>
      </w:pPr>
    </w:p>
    <w:p w14:paraId="713E7639" w14:textId="77777777" w:rsidR="008423E4" w:rsidRPr="00B31F0E" w:rsidRDefault="008423E4" w:rsidP="00941766"/>
    <w:p w14:paraId="044A6EE8" w14:textId="77777777" w:rsidR="008423E4" w:rsidRPr="00742794" w:rsidRDefault="008423E4" w:rsidP="0094176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43664" w14:paraId="6C8FE7F0" w14:textId="77777777" w:rsidTr="00345119">
        <w:tc>
          <w:tcPr>
            <w:tcW w:w="9576" w:type="dxa"/>
          </w:tcPr>
          <w:p w14:paraId="368D7A0C" w14:textId="4B845739" w:rsidR="008423E4" w:rsidRPr="00861995" w:rsidRDefault="007C7DAB" w:rsidP="00941766">
            <w:pPr>
              <w:jc w:val="right"/>
            </w:pPr>
            <w:r>
              <w:t>C.S.H.B. 1419</w:t>
            </w:r>
          </w:p>
        </w:tc>
      </w:tr>
      <w:tr w:rsidR="00143664" w14:paraId="107951B9" w14:textId="77777777" w:rsidTr="00345119">
        <w:tc>
          <w:tcPr>
            <w:tcW w:w="9576" w:type="dxa"/>
          </w:tcPr>
          <w:p w14:paraId="67C1CA43" w14:textId="1D01534E" w:rsidR="008423E4" w:rsidRPr="00861995" w:rsidRDefault="007C7DAB" w:rsidP="00941766">
            <w:pPr>
              <w:jc w:val="right"/>
            </w:pPr>
            <w:r>
              <w:t xml:space="preserve">By: </w:t>
            </w:r>
            <w:r w:rsidR="008D3DA7">
              <w:t>Hull</w:t>
            </w:r>
          </w:p>
        </w:tc>
      </w:tr>
      <w:tr w:rsidR="00143664" w14:paraId="668A5027" w14:textId="77777777" w:rsidTr="00345119">
        <w:tc>
          <w:tcPr>
            <w:tcW w:w="9576" w:type="dxa"/>
          </w:tcPr>
          <w:p w14:paraId="1940D078" w14:textId="3A6656B4" w:rsidR="008423E4" w:rsidRPr="00861995" w:rsidRDefault="007C7DAB" w:rsidP="00941766">
            <w:pPr>
              <w:jc w:val="right"/>
            </w:pPr>
            <w:r>
              <w:t>Homeland Security &amp; Public Safety</w:t>
            </w:r>
          </w:p>
        </w:tc>
      </w:tr>
      <w:tr w:rsidR="00143664" w14:paraId="0814AB15" w14:textId="77777777" w:rsidTr="00345119">
        <w:tc>
          <w:tcPr>
            <w:tcW w:w="9576" w:type="dxa"/>
          </w:tcPr>
          <w:p w14:paraId="6331C9B9" w14:textId="7AC21CDA" w:rsidR="008423E4" w:rsidRDefault="007C7DAB" w:rsidP="00941766">
            <w:pPr>
              <w:jc w:val="right"/>
            </w:pPr>
            <w:r>
              <w:t>Committee Report (Substituted)</w:t>
            </w:r>
          </w:p>
        </w:tc>
      </w:tr>
    </w:tbl>
    <w:p w14:paraId="1BF3F52F" w14:textId="77777777" w:rsidR="008423E4" w:rsidRDefault="008423E4" w:rsidP="00941766">
      <w:pPr>
        <w:tabs>
          <w:tab w:val="right" w:pos="9360"/>
        </w:tabs>
      </w:pPr>
    </w:p>
    <w:p w14:paraId="7911DA85" w14:textId="77777777" w:rsidR="008423E4" w:rsidRDefault="008423E4" w:rsidP="00941766"/>
    <w:p w14:paraId="3CF92756" w14:textId="77777777" w:rsidR="008423E4" w:rsidRDefault="008423E4" w:rsidP="0094176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43664" w14:paraId="6CE2335B" w14:textId="77777777" w:rsidTr="00345119">
        <w:tc>
          <w:tcPr>
            <w:tcW w:w="9576" w:type="dxa"/>
          </w:tcPr>
          <w:p w14:paraId="3D66F45F" w14:textId="77777777" w:rsidR="008423E4" w:rsidRPr="00A8133F" w:rsidRDefault="007C7DAB" w:rsidP="009417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1B9AA18" w14:textId="77777777" w:rsidR="008423E4" w:rsidRDefault="008423E4" w:rsidP="00941766"/>
          <w:p w14:paraId="3ABF1C6E" w14:textId="0A6202FC" w:rsidR="008423E4" w:rsidRDefault="007C7DAB" w:rsidP="00941766">
            <w:pPr>
              <w:pStyle w:val="Header"/>
              <w:jc w:val="both"/>
            </w:pPr>
            <w:r>
              <w:t>S</w:t>
            </w:r>
            <w:r w:rsidR="007E633F">
              <w:t>tate law does not currently require information relating to</w:t>
            </w:r>
            <w:r w:rsidR="009C75CF">
              <w:t xml:space="preserve"> missing persons or unidentified remains </w:t>
            </w:r>
            <w:r w:rsidR="007E633F">
              <w:t xml:space="preserve">to be entered into </w:t>
            </w:r>
            <w:r w:rsidR="009C75CF">
              <w:t xml:space="preserve">the National </w:t>
            </w:r>
            <w:r w:rsidR="00002559">
              <w:t xml:space="preserve">Missing and </w:t>
            </w:r>
            <w:r w:rsidR="009C75CF">
              <w:t>Unidentified Persons System</w:t>
            </w:r>
            <w:r w:rsidR="00002559">
              <w:t xml:space="preserve"> (</w:t>
            </w:r>
            <w:r w:rsidR="009C75CF">
              <w:t>NamUs</w:t>
            </w:r>
            <w:r w:rsidR="00002559">
              <w:t>)</w:t>
            </w:r>
            <w:r w:rsidR="009C75CF">
              <w:t xml:space="preserve">. </w:t>
            </w:r>
            <w:r w:rsidR="007E633F">
              <w:t>W</w:t>
            </w:r>
            <w:r w:rsidR="009C75CF">
              <w:t xml:space="preserve">hile </w:t>
            </w:r>
            <w:r w:rsidR="007E633F">
              <w:t xml:space="preserve">some law enforcement </w:t>
            </w:r>
            <w:r w:rsidR="009C75CF">
              <w:t>agencies do enter information in</w:t>
            </w:r>
            <w:r w:rsidR="007E633F">
              <w:t>to</w:t>
            </w:r>
            <w:r w:rsidR="009C75CF">
              <w:t xml:space="preserve"> NamUs,</w:t>
            </w:r>
            <w:r w:rsidR="00984846">
              <w:t xml:space="preserve"> absent such a requirement many others do not.</w:t>
            </w:r>
            <w:r w:rsidR="009C75CF">
              <w:t xml:space="preserve"> </w:t>
            </w:r>
            <w:r w:rsidR="00984846">
              <w:t xml:space="preserve">It has been suggested that </w:t>
            </w:r>
            <w:r w:rsidR="009C75CF">
              <w:t xml:space="preserve">requiring </w:t>
            </w:r>
            <w:r w:rsidR="007E633F">
              <w:t>all law enforcement agencies, justices of the peace, and medical examiners to utilize NamUs</w:t>
            </w:r>
            <w:r w:rsidR="009C75CF">
              <w:t xml:space="preserve"> would help </w:t>
            </w:r>
            <w:r w:rsidR="00984846">
              <w:t xml:space="preserve">conserve resources and </w:t>
            </w:r>
            <w:r w:rsidR="009C75CF">
              <w:t>solv</w:t>
            </w:r>
            <w:r w:rsidR="00984846">
              <w:t>e</w:t>
            </w:r>
            <w:r w:rsidR="009C75CF">
              <w:t xml:space="preserve"> missing persons cases </w:t>
            </w:r>
            <w:r w:rsidR="00984846">
              <w:t>quicker by ensuring ready access to important information in a centralized database</w:t>
            </w:r>
            <w:r w:rsidR="009C75CF">
              <w:t xml:space="preserve">. </w:t>
            </w:r>
            <w:r w:rsidR="00984846">
              <w:t>C.S.</w:t>
            </w:r>
            <w:r w:rsidR="009C75CF">
              <w:t xml:space="preserve">H.B. 1419 </w:t>
            </w:r>
            <w:r w:rsidR="00984846">
              <w:t>seeks to establish these reporting requirements.</w:t>
            </w:r>
          </w:p>
          <w:p w14:paraId="50B28D43" w14:textId="77777777" w:rsidR="008423E4" w:rsidRPr="00E26B13" w:rsidRDefault="008423E4" w:rsidP="00941766">
            <w:pPr>
              <w:rPr>
                <w:b/>
              </w:rPr>
            </w:pPr>
          </w:p>
        </w:tc>
      </w:tr>
      <w:tr w:rsidR="00143664" w14:paraId="783E7D0A" w14:textId="77777777" w:rsidTr="00345119">
        <w:tc>
          <w:tcPr>
            <w:tcW w:w="9576" w:type="dxa"/>
          </w:tcPr>
          <w:p w14:paraId="3CD9191A" w14:textId="77777777" w:rsidR="0017725B" w:rsidRDefault="007C7DAB" w:rsidP="009417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FA4DBC6" w14:textId="77777777" w:rsidR="0017725B" w:rsidRDefault="0017725B" w:rsidP="00941766">
            <w:pPr>
              <w:rPr>
                <w:b/>
                <w:u w:val="single"/>
              </w:rPr>
            </w:pPr>
          </w:p>
          <w:p w14:paraId="22903943" w14:textId="77777777" w:rsidR="00B47944" w:rsidRPr="00B47944" w:rsidRDefault="007C7DAB" w:rsidP="0094176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14:paraId="11F17C69" w14:textId="77777777" w:rsidR="0017725B" w:rsidRPr="0017725B" w:rsidRDefault="0017725B" w:rsidP="00941766">
            <w:pPr>
              <w:rPr>
                <w:b/>
                <w:u w:val="single"/>
              </w:rPr>
            </w:pPr>
          </w:p>
        </w:tc>
      </w:tr>
      <w:tr w:rsidR="00143664" w14:paraId="59F272A1" w14:textId="77777777" w:rsidTr="00345119">
        <w:tc>
          <w:tcPr>
            <w:tcW w:w="9576" w:type="dxa"/>
          </w:tcPr>
          <w:p w14:paraId="104FF1FB" w14:textId="77777777" w:rsidR="008423E4" w:rsidRPr="00A8133F" w:rsidRDefault="007C7DAB" w:rsidP="009417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602DBB6" w14:textId="77777777" w:rsidR="008423E4" w:rsidRDefault="008423E4" w:rsidP="00941766"/>
          <w:p w14:paraId="16B3B16F" w14:textId="77777777" w:rsidR="00B47944" w:rsidRDefault="007C7DAB" w:rsidP="009417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6AA9A69" w14:textId="77777777" w:rsidR="008423E4" w:rsidRPr="00E21FDC" w:rsidRDefault="008423E4" w:rsidP="00941766">
            <w:pPr>
              <w:rPr>
                <w:b/>
              </w:rPr>
            </w:pPr>
          </w:p>
        </w:tc>
      </w:tr>
      <w:tr w:rsidR="00143664" w14:paraId="4D7F159A" w14:textId="77777777" w:rsidTr="00345119">
        <w:tc>
          <w:tcPr>
            <w:tcW w:w="9576" w:type="dxa"/>
          </w:tcPr>
          <w:p w14:paraId="45246514" w14:textId="77777777" w:rsidR="008423E4" w:rsidRPr="00A8133F" w:rsidRDefault="007C7DAB" w:rsidP="009417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0467AE5" w14:textId="77777777" w:rsidR="008423E4" w:rsidRDefault="008423E4" w:rsidP="00941766"/>
          <w:p w14:paraId="48E79AF7" w14:textId="5C327F94" w:rsidR="002D4BED" w:rsidRDefault="007C7DAB" w:rsidP="009417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B47944">
              <w:t xml:space="preserve">H.B. 1419 amends the Code of Criminal Procedure </w:t>
            </w:r>
            <w:r>
              <w:t>to r</w:t>
            </w:r>
            <w:r w:rsidR="003B0244">
              <w:t>equire a justice of the peace</w:t>
            </w:r>
            <w:r w:rsidR="005C046C">
              <w:t xml:space="preserve"> or </w:t>
            </w:r>
            <w:r>
              <w:t>medical examiner</w:t>
            </w:r>
            <w:r w:rsidR="003B0244">
              <w:t xml:space="preserve"> </w:t>
            </w:r>
            <w:r w:rsidR="005A0B61">
              <w:t>who</w:t>
            </w:r>
            <w:r w:rsidR="003B0244">
              <w:t xml:space="preserve"> is investigating the death of an unidentified person</w:t>
            </w:r>
            <w:r w:rsidR="009F73E7">
              <w:t>, or that person's designee,</w:t>
            </w:r>
            <w:r w:rsidR="003B0244">
              <w:t xml:space="preserve"> to enter</w:t>
            </w:r>
            <w:r w:rsidR="003B3BC7">
              <w:t xml:space="preserve"> </w:t>
            </w:r>
            <w:r w:rsidR="003B0244" w:rsidRPr="003B0244">
              <w:t>all available identifying features of the body into the National Missing and Unidentified Persons System</w:t>
            </w:r>
            <w:r w:rsidR="003B0244">
              <w:t xml:space="preserve"> </w:t>
            </w:r>
            <w:r w:rsidR="003B3BC7">
              <w:t xml:space="preserve">(NamUs) </w:t>
            </w:r>
            <w:r w:rsidR="00A13BEA" w:rsidRPr="003B0244">
              <w:t>not later than the 10th working day after the date that one or more identifying features of the body are determined or the 60th day after the date the investigat</w:t>
            </w:r>
            <w:r w:rsidR="00A13BEA">
              <w:t>ion began, whichever is earlier</w:t>
            </w:r>
            <w:r w:rsidR="003B0244">
              <w:t>.</w:t>
            </w:r>
          </w:p>
          <w:p w14:paraId="663E9675" w14:textId="77777777" w:rsidR="002D4BED" w:rsidRDefault="002D4BED" w:rsidP="009417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AE579BC" w14:textId="7223AA3F" w:rsidR="009C36CD" w:rsidRDefault="007C7DAB" w:rsidP="009417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1419</w:t>
            </w:r>
            <w:r w:rsidR="009F73E7">
              <w:t xml:space="preserve"> </w:t>
            </w:r>
            <w:r w:rsidR="00F97DF6">
              <w:t>revise</w:t>
            </w:r>
            <w:r>
              <w:t>s</w:t>
            </w:r>
            <w:r w:rsidR="00F97DF6">
              <w:t xml:space="preserve"> provisions establishing the duties of law enforcement agencies with respect to </w:t>
            </w:r>
            <w:r w:rsidR="009E6D28">
              <w:t xml:space="preserve">a report of a </w:t>
            </w:r>
            <w:r w:rsidR="00F97DF6">
              <w:t>missing child</w:t>
            </w:r>
            <w:r w:rsidR="001853E5">
              <w:t xml:space="preserve">, </w:t>
            </w:r>
            <w:r w:rsidR="00F97DF6">
              <w:t>missing person</w:t>
            </w:r>
            <w:r w:rsidR="001853E5">
              <w:t xml:space="preserve">, </w:t>
            </w:r>
            <w:r w:rsidR="009E6D28">
              <w:t>or</w:t>
            </w:r>
            <w:r w:rsidR="001853E5">
              <w:t xml:space="preserve"> unidentified bod</w:t>
            </w:r>
            <w:r w:rsidR="009E6D28">
              <w:t>y</w:t>
            </w:r>
            <w:r w:rsidR="00F97DF6">
              <w:t xml:space="preserve"> to do the following:</w:t>
            </w:r>
          </w:p>
          <w:p w14:paraId="607BF344" w14:textId="6FA8E40E" w:rsidR="00F97DF6" w:rsidRDefault="007C7DAB" w:rsidP="0094176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="00312B40">
              <w:t>larify that the provisions</w:t>
            </w:r>
            <w:r>
              <w:t xml:space="preserve"> appl</w:t>
            </w:r>
            <w:r w:rsidR="00312B40">
              <w:t>y</w:t>
            </w:r>
            <w:r>
              <w:t xml:space="preserve"> to the </w:t>
            </w:r>
            <w:r w:rsidRPr="00BC5CCC">
              <w:t xml:space="preserve">Department of </w:t>
            </w:r>
            <w:r w:rsidRPr="00BC5CCC">
              <w:t>Public Safety</w:t>
            </w:r>
            <w:r>
              <w:t>;</w:t>
            </w:r>
          </w:p>
          <w:p w14:paraId="7E7945E3" w14:textId="696DE9DD" w:rsidR="002E7326" w:rsidRDefault="007C7DAB" w:rsidP="0094176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 an agency receiving a report of a missing child or person to enter the person's name and all available identifying </w:t>
            </w:r>
            <w:r w:rsidR="00776AE2">
              <w:t>information</w:t>
            </w:r>
            <w:r w:rsidR="003D2440">
              <w:t xml:space="preserve"> </w:t>
            </w:r>
            <w:r>
              <w:t>relating to them into NamUs</w:t>
            </w:r>
            <w:r w:rsidR="009E6D28">
              <w:t xml:space="preserve"> not later than the 60th day after the date the agency receives the report</w:t>
            </w:r>
            <w:r>
              <w:t>; and</w:t>
            </w:r>
          </w:p>
          <w:p w14:paraId="72D123D5" w14:textId="1364C341" w:rsidR="00493D9F" w:rsidRDefault="007C7DAB" w:rsidP="0094176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 the </w:t>
            </w:r>
            <w:r w:rsidRPr="002E7326">
              <w:t xml:space="preserve">local law enforcement agency having jurisdiction of </w:t>
            </w:r>
            <w:r w:rsidR="001853E5">
              <w:t>an</w:t>
            </w:r>
            <w:r w:rsidRPr="002E7326">
              <w:t xml:space="preserve"> </w:t>
            </w:r>
            <w:r w:rsidR="001853E5">
              <w:t xml:space="preserve">applicable </w:t>
            </w:r>
            <w:r w:rsidRPr="002E7326">
              <w:t>investigation</w:t>
            </w:r>
            <w:r>
              <w:t xml:space="preserve"> to immediately notify NamUs after the return of the missing child or person or the identification of </w:t>
            </w:r>
            <w:r w:rsidR="001853E5">
              <w:t>the</w:t>
            </w:r>
            <w:r>
              <w:t xml:space="preserve"> body</w:t>
            </w:r>
            <w:r w:rsidR="00983ECA">
              <w:t>.</w:t>
            </w:r>
          </w:p>
          <w:p w14:paraId="5C5895FE" w14:textId="1C60D687" w:rsidR="008423E4" w:rsidRPr="00835628" w:rsidRDefault="008423E4" w:rsidP="0094176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43664" w14:paraId="6AC521D4" w14:textId="77777777" w:rsidTr="00345119">
        <w:tc>
          <w:tcPr>
            <w:tcW w:w="9576" w:type="dxa"/>
          </w:tcPr>
          <w:p w14:paraId="1F6C971B" w14:textId="77777777" w:rsidR="008423E4" w:rsidRPr="00A8133F" w:rsidRDefault="007C7DAB" w:rsidP="009417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3ED9857" w14:textId="77777777" w:rsidR="008423E4" w:rsidRDefault="008423E4" w:rsidP="00941766"/>
          <w:p w14:paraId="6CF9F78D" w14:textId="77777777" w:rsidR="008423E4" w:rsidRPr="003624F2" w:rsidRDefault="007C7DAB" w:rsidP="009417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C9AD408" w14:textId="77777777" w:rsidR="008423E4" w:rsidRPr="00233FDB" w:rsidRDefault="008423E4" w:rsidP="00941766">
            <w:pPr>
              <w:rPr>
                <w:b/>
              </w:rPr>
            </w:pPr>
          </w:p>
        </w:tc>
      </w:tr>
      <w:tr w:rsidR="00143664" w14:paraId="2CB92767" w14:textId="77777777" w:rsidTr="00345119">
        <w:tc>
          <w:tcPr>
            <w:tcW w:w="9576" w:type="dxa"/>
          </w:tcPr>
          <w:p w14:paraId="2932F20A" w14:textId="77777777" w:rsidR="008D3DA7" w:rsidRDefault="007C7DAB" w:rsidP="0094176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</w:t>
            </w:r>
            <w:r>
              <w:rPr>
                <w:b/>
                <w:u w:val="single"/>
              </w:rPr>
              <w:t>F ORIGINAL AND SUBSTITUTE</w:t>
            </w:r>
          </w:p>
          <w:p w14:paraId="4F09703E" w14:textId="77777777" w:rsidR="00CA5475" w:rsidRDefault="00CA5475" w:rsidP="00941766">
            <w:pPr>
              <w:jc w:val="both"/>
            </w:pPr>
          </w:p>
          <w:p w14:paraId="538AEEF4" w14:textId="604CB68C" w:rsidR="00CA5475" w:rsidRDefault="007C7DAB" w:rsidP="00941766">
            <w:pPr>
              <w:jc w:val="both"/>
            </w:pPr>
            <w:r>
              <w:t>While C.S.H.B. 1419 may differ from the original in minor or nonsubstantive ways, the following summarizes the substantial differences between the introduced and committee substitute versions of the bill.</w:t>
            </w:r>
          </w:p>
          <w:p w14:paraId="7A040F9E" w14:textId="02F35E14" w:rsidR="00DD2FFC" w:rsidRDefault="00DD2FFC" w:rsidP="00941766">
            <w:pPr>
              <w:jc w:val="both"/>
            </w:pPr>
          </w:p>
          <w:p w14:paraId="4D6CD2D2" w14:textId="4675A35F" w:rsidR="00DD2FFC" w:rsidRDefault="007C7DAB" w:rsidP="00941766">
            <w:pPr>
              <w:jc w:val="both"/>
            </w:pPr>
            <w:r>
              <w:t>The substitute does not</w:t>
            </w:r>
            <w:r>
              <w:t xml:space="preserve"> include provisions requiring law enforcement </w:t>
            </w:r>
            <w:r w:rsidR="00FC29FC">
              <w:t xml:space="preserve">agencies </w:t>
            </w:r>
            <w:r>
              <w:t xml:space="preserve">to enter information regarding unidentified bodies into NamUs but includes provisions that instead require a justice of the peace or medical examiner to </w:t>
            </w:r>
            <w:r w:rsidR="00FC29FC">
              <w:t>do so</w:t>
            </w:r>
            <w:r>
              <w:t>.</w:t>
            </w:r>
          </w:p>
          <w:p w14:paraId="7A9E07B7" w14:textId="01202B3C" w:rsidR="00DD2FFC" w:rsidRDefault="00DD2FFC" w:rsidP="00941766">
            <w:pPr>
              <w:jc w:val="both"/>
            </w:pPr>
          </w:p>
          <w:p w14:paraId="4A275418" w14:textId="0ED47999" w:rsidR="00DD2FFC" w:rsidRDefault="007C7DAB" w:rsidP="00941766">
            <w:pPr>
              <w:jc w:val="both"/>
            </w:pPr>
            <w:r>
              <w:t xml:space="preserve">The substitute extends the deadline for </w:t>
            </w:r>
            <w:r>
              <w:t>a law enforcement agency to enter information about a missing person into NamUs from 30 days to 60 days.</w:t>
            </w:r>
          </w:p>
          <w:p w14:paraId="6A0714E3" w14:textId="68650B28" w:rsidR="00CA5475" w:rsidRPr="00CA5475" w:rsidRDefault="00CA5475" w:rsidP="00941766">
            <w:pPr>
              <w:jc w:val="both"/>
            </w:pPr>
          </w:p>
        </w:tc>
      </w:tr>
      <w:tr w:rsidR="00143664" w14:paraId="570BB1BA" w14:textId="77777777" w:rsidTr="00345119">
        <w:tc>
          <w:tcPr>
            <w:tcW w:w="9576" w:type="dxa"/>
          </w:tcPr>
          <w:p w14:paraId="7BFDEA1F" w14:textId="77777777" w:rsidR="008D3DA7" w:rsidRPr="009C1E9A" w:rsidRDefault="008D3DA7" w:rsidP="00941766">
            <w:pPr>
              <w:rPr>
                <w:b/>
                <w:u w:val="single"/>
              </w:rPr>
            </w:pPr>
          </w:p>
        </w:tc>
      </w:tr>
      <w:tr w:rsidR="00143664" w14:paraId="5D61583F" w14:textId="77777777" w:rsidTr="00345119">
        <w:tc>
          <w:tcPr>
            <w:tcW w:w="9576" w:type="dxa"/>
          </w:tcPr>
          <w:p w14:paraId="43FD097A" w14:textId="77777777" w:rsidR="008D3DA7" w:rsidRPr="008D3DA7" w:rsidRDefault="008D3DA7" w:rsidP="00941766">
            <w:pPr>
              <w:jc w:val="both"/>
            </w:pPr>
          </w:p>
        </w:tc>
      </w:tr>
    </w:tbl>
    <w:p w14:paraId="27AFA393" w14:textId="77777777" w:rsidR="008423E4" w:rsidRPr="00BE0E75" w:rsidRDefault="008423E4" w:rsidP="00941766">
      <w:pPr>
        <w:jc w:val="both"/>
        <w:rPr>
          <w:rFonts w:ascii="Arial" w:hAnsi="Arial"/>
          <w:sz w:val="16"/>
          <w:szCs w:val="16"/>
        </w:rPr>
      </w:pPr>
    </w:p>
    <w:p w14:paraId="18230510" w14:textId="77777777" w:rsidR="004108C3" w:rsidRPr="008423E4" w:rsidRDefault="004108C3" w:rsidP="0094176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43894" w14:textId="77777777" w:rsidR="00000000" w:rsidRDefault="007C7DAB">
      <w:r>
        <w:separator/>
      </w:r>
    </w:p>
  </w:endnote>
  <w:endnote w:type="continuationSeparator" w:id="0">
    <w:p w14:paraId="2E81CF80" w14:textId="77777777" w:rsidR="00000000" w:rsidRDefault="007C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D7E9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43664" w14:paraId="31AEAA4F" w14:textId="77777777" w:rsidTr="009C1E9A">
      <w:trPr>
        <w:cantSplit/>
      </w:trPr>
      <w:tc>
        <w:tcPr>
          <w:tcW w:w="0" w:type="pct"/>
        </w:tcPr>
        <w:p w14:paraId="588728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3841B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D3ECF1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D9C9B7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C0548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3664" w14:paraId="0DDCDE24" w14:textId="77777777" w:rsidTr="009C1E9A">
      <w:trPr>
        <w:cantSplit/>
      </w:trPr>
      <w:tc>
        <w:tcPr>
          <w:tcW w:w="0" w:type="pct"/>
        </w:tcPr>
        <w:p w14:paraId="14C868E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76C1A7C" w14:textId="3F8DAE0E" w:rsidR="00EC379B" w:rsidRPr="009C1E9A" w:rsidRDefault="007C7D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17369</w:t>
          </w:r>
        </w:p>
      </w:tc>
      <w:tc>
        <w:tcPr>
          <w:tcW w:w="2453" w:type="pct"/>
        </w:tcPr>
        <w:p w14:paraId="39410155" w14:textId="6678D1DB" w:rsidR="00EC379B" w:rsidRDefault="007C7D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370F8">
            <w:t>21.89.1015</w:t>
          </w:r>
          <w:r>
            <w:fldChar w:fldCharType="end"/>
          </w:r>
        </w:p>
      </w:tc>
    </w:tr>
    <w:tr w:rsidR="00143664" w14:paraId="502FDB2F" w14:textId="77777777" w:rsidTr="009C1E9A">
      <w:trPr>
        <w:cantSplit/>
      </w:trPr>
      <w:tc>
        <w:tcPr>
          <w:tcW w:w="0" w:type="pct"/>
        </w:tcPr>
        <w:p w14:paraId="6D42D0C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74F9FD5" w14:textId="0F5736F9" w:rsidR="00EC379B" w:rsidRPr="009C1E9A" w:rsidRDefault="007C7D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10401</w:t>
          </w:r>
        </w:p>
      </w:tc>
      <w:tc>
        <w:tcPr>
          <w:tcW w:w="2453" w:type="pct"/>
        </w:tcPr>
        <w:p w14:paraId="04B383E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5D6E58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3664" w14:paraId="64C5722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6F87902" w14:textId="54808A08" w:rsidR="00EC379B" w:rsidRDefault="007C7D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4176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54720E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5B99CF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0D46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6B235" w14:textId="77777777" w:rsidR="00000000" w:rsidRDefault="007C7DAB">
      <w:r>
        <w:separator/>
      </w:r>
    </w:p>
  </w:footnote>
  <w:footnote w:type="continuationSeparator" w:id="0">
    <w:p w14:paraId="197E5C9C" w14:textId="77777777" w:rsidR="00000000" w:rsidRDefault="007C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A6B3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B7CA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4E24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01D81"/>
    <w:multiLevelType w:val="hybridMultilevel"/>
    <w:tmpl w:val="48BE131E"/>
    <w:lvl w:ilvl="0" w:tplc="E69CA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42B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22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65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48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64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24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6C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10D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4"/>
    <w:rsid w:val="00000A70"/>
    <w:rsid w:val="00002559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856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724"/>
    <w:rsid w:val="00120797"/>
    <w:rsid w:val="0012371B"/>
    <w:rsid w:val="001245C8"/>
    <w:rsid w:val="00124653"/>
    <w:rsid w:val="001247C5"/>
    <w:rsid w:val="00127893"/>
    <w:rsid w:val="001312BB"/>
    <w:rsid w:val="001370F8"/>
    <w:rsid w:val="00137D90"/>
    <w:rsid w:val="00141FB6"/>
    <w:rsid w:val="00142F8E"/>
    <w:rsid w:val="00143664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3E5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3C27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1CEE"/>
    <w:rsid w:val="00296FF0"/>
    <w:rsid w:val="002A17C0"/>
    <w:rsid w:val="002A4009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4BED"/>
    <w:rsid w:val="002E21B8"/>
    <w:rsid w:val="002E7326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017"/>
    <w:rsid w:val="00312B40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0244"/>
    <w:rsid w:val="003B1501"/>
    <w:rsid w:val="003B185E"/>
    <w:rsid w:val="003B198A"/>
    <w:rsid w:val="003B1CA3"/>
    <w:rsid w:val="003B1ED9"/>
    <w:rsid w:val="003B2891"/>
    <w:rsid w:val="003B3BC7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2440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D9F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26DE7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B61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046C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5A9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071E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573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6AE2"/>
    <w:rsid w:val="00777518"/>
    <w:rsid w:val="0077779E"/>
    <w:rsid w:val="007805C6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DAB"/>
    <w:rsid w:val="007D2892"/>
    <w:rsid w:val="007D2DCC"/>
    <w:rsid w:val="007D47E1"/>
    <w:rsid w:val="007D7FCB"/>
    <w:rsid w:val="007E33B6"/>
    <w:rsid w:val="007E59E8"/>
    <w:rsid w:val="007E633F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3DA7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766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3ECA"/>
    <w:rsid w:val="009847FD"/>
    <w:rsid w:val="00984846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C75CF"/>
    <w:rsid w:val="009D002B"/>
    <w:rsid w:val="009D37C7"/>
    <w:rsid w:val="009D4BBD"/>
    <w:rsid w:val="009D5A41"/>
    <w:rsid w:val="009E02EA"/>
    <w:rsid w:val="009E13BF"/>
    <w:rsid w:val="009E3631"/>
    <w:rsid w:val="009E3D3D"/>
    <w:rsid w:val="009E3EB9"/>
    <w:rsid w:val="009E69C2"/>
    <w:rsid w:val="009E6D28"/>
    <w:rsid w:val="009E70AF"/>
    <w:rsid w:val="009E7AEB"/>
    <w:rsid w:val="009F1B37"/>
    <w:rsid w:val="009F4EB0"/>
    <w:rsid w:val="009F4F2B"/>
    <w:rsid w:val="009F513E"/>
    <w:rsid w:val="009F5802"/>
    <w:rsid w:val="009F64AE"/>
    <w:rsid w:val="009F73E7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3BEA"/>
    <w:rsid w:val="00A1446F"/>
    <w:rsid w:val="00A151B5"/>
    <w:rsid w:val="00A220FF"/>
    <w:rsid w:val="00A227E0"/>
    <w:rsid w:val="00A232E4"/>
    <w:rsid w:val="00A24AAD"/>
    <w:rsid w:val="00A26A8A"/>
    <w:rsid w:val="00A27255"/>
    <w:rsid w:val="00A303F2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24C5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396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197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47944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166A"/>
    <w:rsid w:val="00B82039"/>
    <w:rsid w:val="00B82454"/>
    <w:rsid w:val="00B90097"/>
    <w:rsid w:val="00B90999"/>
    <w:rsid w:val="00B918A1"/>
    <w:rsid w:val="00B91AD7"/>
    <w:rsid w:val="00B92D23"/>
    <w:rsid w:val="00B95BC8"/>
    <w:rsid w:val="00B96E87"/>
    <w:rsid w:val="00BA146A"/>
    <w:rsid w:val="00BA32EE"/>
    <w:rsid w:val="00BA4C8A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5CCC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1C7B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C3D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475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25A0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433F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D74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FFC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1AB2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938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0888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0991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97DF6"/>
    <w:rsid w:val="00FA32FC"/>
    <w:rsid w:val="00FA59FD"/>
    <w:rsid w:val="00FA5D8C"/>
    <w:rsid w:val="00FA6403"/>
    <w:rsid w:val="00FB16CD"/>
    <w:rsid w:val="00FB61ED"/>
    <w:rsid w:val="00FB73AE"/>
    <w:rsid w:val="00FC29FC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205005-7476-4B29-A240-2AEBF902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79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7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79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7944"/>
    <w:rPr>
      <w:b/>
      <w:bCs/>
    </w:rPr>
  </w:style>
  <w:style w:type="character" w:styleId="Hyperlink">
    <w:name w:val="Hyperlink"/>
    <w:basedOn w:val="DefaultParagraphFont"/>
    <w:unhideWhenUsed/>
    <w:rsid w:val="002E73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27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2646</Characters>
  <Application>Microsoft Office Word</Application>
  <DocSecurity>4</DocSecurity>
  <Lines>72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HB01419 (Committee Report (Substituted))</vt:lpstr>
    </vt:vector>
  </TitlesOfParts>
  <Company>State of Texas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17369</dc:subject>
  <dc:creator>State of Texas</dc:creator>
  <dc:description>HB 1419 by Hull-(H)Homeland Security &amp; Public Safety (Substitute Document Number: 87R 10401)</dc:description>
  <cp:lastModifiedBy>Thomas Weis</cp:lastModifiedBy>
  <cp:revision>2</cp:revision>
  <cp:lastPrinted>2003-11-26T17:21:00Z</cp:lastPrinted>
  <dcterms:created xsi:type="dcterms:W3CDTF">2021-03-31T14:52:00Z</dcterms:created>
  <dcterms:modified xsi:type="dcterms:W3CDTF">2021-03-31T14:52:00Z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21.89.1015</vt:lpwstr>
  </property>
</Properties>
</file>