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D1831" w14:paraId="3D260EA9" w14:textId="77777777" w:rsidTr="00345119">
        <w:tc>
          <w:tcPr>
            <w:tcW w:w="9576" w:type="dxa"/>
            <w:noWrap/>
          </w:tcPr>
          <w:p w14:paraId="5ABA6E4B" w14:textId="77777777" w:rsidR="008423E4" w:rsidRPr="0022177D" w:rsidRDefault="00701F61" w:rsidP="00257B0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80D33F2" w14:textId="77777777" w:rsidR="008423E4" w:rsidRPr="0022177D" w:rsidRDefault="008423E4" w:rsidP="00257B01">
      <w:pPr>
        <w:jc w:val="center"/>
      </w:pPr>
    </w:p>
    <w:p w14:paraId="2D8EC0DA" w14:textId="77777777" w:rsidR="008423E4" w:rsidRPr="00B31F0E" w:rsidRDefault="008423E4" w:rsidP="00257B01"/>
    <w:p w14:paraId="58894170" w14:textId="77777777" w:rsidR="008423E4" w:rsidRPr="00742794" w:rsidRDefault="008423E4" w:rsidP="00257B0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1831" w14:paraId="33168B31" w14:textId="77777777" w:rsidTr="00345119">
        <w:tc>
          <w:tcPr>
            <w:tcW w:w="9576" w:type="dxa"/>
          </w:tcPr>
          <w:p w14:paraId="24A04227" w14:textId="622FF9E0" w:rsidR="008423E4" w:rsidRPr="00861995" w:rsidRDefault="00701F61" w:rsidP="00257B01">
            <w:pPr>
              <w:jc w:val="right"/>
            </w:pPr>
            <w:r>
              <w:t>C.S.H.B. 1434</w:t>
            </w:r>
          </w:p>
        </w:tc>
      </w:tr>
      <w:tr w:rsidR="006D1831" w14:paraId="62A3E855" w14:textId="77777777" w:rsidTr="00345119">
        <w:tc>
          <w:tcPr>
            <w:tcW w:w="9576" w:type="dxa"/>
          </w:tcPr>
          <w:p w14:paraId="02E6930C" w14:textId="5E25C9B0" w:rsidR="008423E4" w:rsidRPr="00861995" w:rsidRDefault="00701F61" w:rsidP="00257B01">
            <w:pPr>
              <w:jc w:val="right"/>
            </w:pPr>
            <w:r>
              <w:t xml:space="preserve">By: </w:t>
            </w:r>
            <w:r w:rsidR="008E7403">
              <w:t>Oliverson</w:t>
            </w:r>
          </w:p>
        </w:tc>
      </w:tr>
      <w:tr w:rsidR="006D1831" w14:paraId="4F1B25B7" w14:textId="77777777" w:rsidTr="00345119">
        <w:tc>
          <w:tcPr>
            <w:tcW w:w="9576" w:type="dxa"/>
          </w:tcPr>
          <w:p w14:paraId="4514EED4" w14:textId="74059A5C" w:rsidR="008423E4" w:rsidRPr="00861995" w:rsidRDefault="00701F61" w:rsidP="00257B01">
            <w:pPr>
              <w:jc w:val="right"/>
            </w:pPr>
            <w:r>
              <w:t>Public Health</w:t>
            </w:r>
          </w:p>
        </w:tc>
      </w:tr>
      <w:tr w:rsidR="006D1831" w14:paraId="32C5AD39" w14:textId="77777777" w:rsidTr="00345119">
        <w:tc>
          <w:tcPr>
            <w:tcW w:w="9576" w:type="dxa"/>
          </w:tcPr>
          <w:p w14:paraId="5F82AA21" w14:textId="5C345991" w:rsidR="008423E4" w:rsidRDefault="00701F61" w:rsidP="00257B01">
            <w:pPr>
              <w:jc w:val="right"/>
            </w:pPr>
            <w:r>
              <w:t>Committee Report (Substituted)</w:t>
            </w:r>
          </w:p>
        </w:tc>
      </w:tr>
    </w:tbl>
    <w:p w14:paraId="6493397F" w14:textId="77777777" w:rsidR="008423E4" w:rsidRDefault="008423E4" w:rsidP="00257B01">
      <w:pPr>
        <w:tabs>
          <w:tab w:val="right" w:pos="9360"/>
        </w:tabs>
      </w:pPr>
    </w:p>
    <w:p w14:paraId="7F11BC83" w14:textId="77777777" w:rsidR="008423E4" w:rsidRDefault="008423E4" w:rsidP="00257B01"/>
    <w:p w14:paraId="6679E5B3" w14:textId="77777777" w:rsidR="008423E4" w:rsidRDefault="008423E4" w:rsidP="00257B0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D1831" w14:paraId="49E19F31" w14:textId="77777777" w:rsidTr="00345119">
        <w:tc>
          <w:tcPr>
            <w:tcW w:w="9576" w:type="dxa"/>
          </w:tcPr>
          <w:p w14:paraId="6D6DE475" w14:textId="77777777" w:rsidR="008423E4" w:rsidRPr="00A8133F" w:rsidRDefault="00701F61" w:rsidP="00257B0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BE253F1" w14:textId="77777777" w:rsidR="008423E4" w:rsidRDefault="008423E4" w:rsidP="00257B01"/>
          <w:p w14:paraId="58B82026" w14:textId="7130C147" w:rsidR="008423E4" w:rsidRDefault="00701F61" w:rsidP="00257B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Informed</w:t>
            </w:r>
            <w:r w:rsidR="006C390C" w:rsidRPr="006C390C">
              <w:t xml:space="preserve"> consent</w:t>
            </w:r>
            <w:r>
              <w:t xml:space="preserve"> to certain medical procedures means that</w:t>
            </w:r>
            <w:r w:rsidR="00D9085C">
              <w:t xml:space="preserve"> health</w:t>
            </w:r>
            <w:r w:rsidR="002724CA">
              <w:t xml:space="preserve"> </w:t>
            </w:r>
            <w:r w:rsidR="00D9085C">
              <w:t xml:space="preserve">care professionals must </w:t>
            </w:r>
            <w:r w:rsidR="006C390C" w:rsidRPr="006C390C">
              <w:t xml:space="preserve">inform patients of all the necessary information a patient should know before consenting to health care. Informed consent protects a patient's autonomy when making decisions </w:t>
            </w:r>
            <w:r w:rsidR="007836FF">
              <w:t xml:space="preserve">affecting </w:t>
            </w:r>
            <w:r w:rsidR="006C390C" w:rsidRPr="006C390C">
              <w:t>the</w:t>
            </w:r>
            <w:r w:rsidR="0059124E">
              <w:t xml:space="preserve"> patient's </w:t>
            </w:r>
            <w:r w:rsidR="006C390C" w:rsidRPr="006C390C">
              <w:t>health. In some cases, medical students</w:t>
            </w:r>
            <w:r w:rsidR="007836FF">
              <w:t xml:space="preserve"> in Texas</w:t>
            </w:r>
            <w:r w:rsidR="006C390C" w:rsidRPr="006C390C">
              <w:t xml:space="preserve"> are able to perform pelvic exam</w:t>
            </w:r>
            <w:r w:rsidR="0059124E">
              <w:t>ination</w:t>
            </w:r>
            <w:r w:rsidR="006C390C" w:rsidRPr="006C390C">
              <w:t>s</w:t>
            </w:r>
            <w:r w:rsidR="007836FF">
              <w:t xml:space="preserve">, </w:t>
            </w:r>
            <w:r w:rsidR="007836FF" w:rsidRPr="006C390C">
              <w:t>without the</w:t>
            </w:r>
            <w:r w:rsidR="007836FF">
              <w:t xml:space="preserve"> person's</w:t>
            </w:r>
            <w:r w:rsidR="007836FF" w:rsidRPr="006C390C">
              <w:t xml:space="preserve"> </w:t>
            </w:r>
            <w:r w:rsidR="007836FF">
              <w:t xml:space="preserve">informed </w:t>
            </w:r>
            <w:r w:rsidR="007836FF" w:rsidRPr="006C390C">
              <w:t>consent</w:t>
            </w:r>
            <w:r w:rsidR="007836FF">
              <w:t xml:space="preserve">, </w:t>
            </w:r>
            <w:r w:rsidR="006C390C" w:rsidRPr="006C390C">
              <w:t xml:space="preserve">for educational purposes on patients who are anesthetized </w:t>
            </w:r>
            <w:r w:rsidR="007836FF">
              <w:t>or unconscious</w:t>
            </w:r>
            <w:r w:rsidR="006C390C" w:rsidRPr="006C390C">
              <w:t>.</w:t>
            </w:r>
            <w:r w:rsidR="00A655D9">
              <w:t xml:space="preserve"> C.S.</w:t>
            </w:r>
            <w:r w:rsidR="006C390C" w:rsidRPr="006C390C">
              <w:t>H</w:t>
            </w:r>
            <w:r w:rsidR="00A655D9">
              <w:t>.</w:t>
            </w:r>
            <w:r w:rsidR="006C390C" w:rsidRPr="006C390C">
              <w:t>B</w:t>
            </w:r>
            <w:r w:rsidR="00A655D9">
              <w:t>.</w:t>
            </w:r>
            <w:r w:rsidR="006C390C" w:rsidRPr="006C390C">
              <w:t xml:space="preserve"> 1434 </w:t>
            </w:r>
            <w:r w:rsidR="00A655D9">
              <w:t xml:space="preserve">seeks to </w:t>
            </w:r>
            <w:r w:rsidR="007836FF">
              <w:t>prohibit</w:t>
            </w:r>
            <w:r w:rsidR="006C390C" w:rsidRPr="006C390C">
              <w:t xml:space="preserve"> a health care practitioner </w:t>
            </w:r>
            <w:r w:rsidR="00A655D9">
              <w:t>from</w:t>
            </w:r>
            <w:r w:rsidR="006C390C" w:rsidRPr="006C390C">
              <w:t xml:space="preserve"> perform</w:t>
            </w:r>
            <w:r w:rsidR="00A655D9">
              <w:t>ing</w:t>
            </w:r>
            <w:r w:rsidR="006C390C" w:rsidRPr="006C390C">
              <w:t xml:space="preserve"> or delegat</w:t>
            </w:r>
            <w:r w:rsidR="00A655D9">
              <w:t>ing</w:t>
            </w:r>
            <w:r w:rsidR="006C390C" w:rsidRPr="006C390C">
              <w:t xml:space="preserve"> to another individual t</w:t>
            </w:r>
            <w:r w:rsidR="00A655D9">
              <w:t>he</w:t>
            </w:r>
            <w:r w:rsidR="006C390C" w:rsidRPr="006C390C">
              <w:t xml:space="preserve"> perform</w:t>
            </w:r>
            <w:r w:rsidR="00A655D9">
              <w:t>ance of</w:t>
            </w:r>
            <w:r w:rsidR="006C390C" w:rsidRPr="006C390C">
              <w:t xml:space="preserve"> a pelvic examination</w:t>
            </w:r>
            <w:r w:rsidR="00A655D9">
              <w:t xml:space="preserve"> on an </w:t>
            </w:r>
            <w:r w:rsidR="00A655D9" w:rsidRPr="00A655D9">
              <w:t>anesthetized or unconscious</w:t>
            </w:r>
            <w:r w:rsidR="00A655D9">
              <w:t xml:space="preserve"> patient</w:t>
            </w:r>
            <w:r w:rsidR="006C390C" w:rsidRPr="006C390C">
              <w:t xml:space="preserve"> unless the pelvic exam is within the standard scope of procedure and the patient or the patient's legally authorized representative gives informed consent</w:t>
            </w:r>
            <w:r w:rsidR="009052E8">
              <w:t xml:space="preserve"> under certain conditions</w:t>
            </w:r>
            <w:r w:rsidR="006C390C" w:rsidRPr="006C390C">
              <w:t xml:space="preserve">. </w:t>
            </w:r>
          </w:p>
          <w:p w14:paraId="36E35286" w14:textId="366B9822" w:rsidR="00D33B3C" w:rsidRPr="00E26B13" w:rsidRDefault="00D33B3C" w:rsidP="00257B0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D1831" w14:paraId="0D7D87A7" w14:textId="77777777" w:rsidTr="00345119">
        <w:tc>
          <w:tcPr>
            <w:tcW w:w="9576" w:type="dxa"/>
          </w:tcPr>
          <w:p w14:paraId="6FA503B3" w14:textId="77777777" w:rsidR="0017725B" w:rsidRDefault="00701F61" w:rsidP="00257B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88BCF42" w14:textId="77777777" w:rsidR="0017725B" w:rsidRDefault="0017725B" w:rsidP="00257B01">
            <w:pPr>
              <w:rPr>
                <w:b/>
                <w:u w:val="single"/>
              </w:rPr>
            </w:pPr>
          </w:p>
          <w:p w14:paraId="169AD9BE" w14:textId="77777777" w:rsidR="006B3195" w:rsidRPr="006B3195" w:rsidRDefault="00701F61" w:rsidP="00257B0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14:paraId="4D9FFB6E" w14:textId="77777777" w:rsidR="0017725B" w:rsidRPr="0017725B" w:rsidRDefault="0017725B" w:rsidP="00257B01">
            <w:pPr>
              <w:rPr>
                <w:b/>
                <w:u w:val="single"/>
              </w:rPr>
            </w:pPr>
          </w:p>
        </w:tc>
      </w:tr>
      <w:tr w:rsidR="006D1831" w14:paraId="179A613D" w14:textId="77777777" w:rsidTr="00345119">
        <w:tc>
          <w:tcPr>
            <w:tcW w:w="9576" w:type="dxa"/>
          </w:tcPr>
          <w:p w14:paraId="23C9B93B" w14:textId="77777777" w:rsidR="008423E4" w:rsidRPr="00A8133F" w:rsidRDefault="00701F61" w:rsidP="00257B0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CD3E2AE" w14:textId="77777777" w:rsidR="008423E4" w:rsidRDefault="008423E4" w:rsidP="00257B01"/>
          <w:p w14:paraId="37ABE34F" w14:textId="77777777" w:rsidR="006B3195" w:rsidRDefault="00701F61" w:rsidP="00257B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</w:t>
            </w:r>
            <w:r>
              <w:t>.</w:t>
            </w:r>
          </w:p>
          <w:p w14:paraId="583C2D15" w14:textId="77777777" w:rsidR="008423E4" w:rsidRPr="00E21FDC" w:rsidRDefault="008423E4" w:rsidP="00257B01">
            <w:pPr>
              <w:rPr>
                <w:b/>
              </w:rPr>
            </w:pPr>
          </w:p>
        </w:tc>
      </w:tr>
      <w:tr w:rsidR="006D1831" w14:paraId="3A9C7C25" w14:textId="77777777" w:rsidTr="00345119">
        <w:tc>
          <w:tcPr>
            <w:tcW w:w="9576" w:type="dxa"/>
          </w:tcPr>
          <w:p w14:paraId="18911623" w14:textId="77777777" w:rsidR="008423E4" w:rsidRPr="00A8133F" w:rsidRDefault="00701F61" w:rsidP="00257B0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10B004E" w14:textId="77777777" w:rsidR="008423E4" w:rsidRDefault="008423E4" w:rsidP="00257B01"/>
          <w:p w14:paraId="6E175DAA" w14:textId="1EBA9216" w:rsidR="009C36CD" w:rsidRDefault="00701F61" w:rsidP="00257B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1769B">
              <w:t>H.B. 1434 amends the Health and Safety Code to prohibit a licensed health care practitioner from</w:t>
            </w:r>
            <w:r w:rsidR="0041769B" w:rsidRPr="0041769B">
              <w:t xml:space="preserve"> perform</w:t>
            </w:r>
            <w:r w:rsidR="0041769B">
              <w:t>ing or delegating</w:t>
            </w:r>
            <w:r w:rsidR="0041769B" w:rsidRPr="0041769B">
              <w:t xml:space="preserve"> to another individual, including a student training to become a health care practitioner</w:t>
            </w:r>
            <w:r w:rsidR="0041769B" w:rsidRPr="00B14920">
              <w:t xml:space="preserve">, </w:t>
            </w:r>
            <w:r w:rsidR="003C406C">
              <w:t>the</w:t>
            </w:r>
            <w:r w:rsidR="0041769B" w:rsidRPr="00B14920">
              <w:t xml:space="preserve"> perform</w:t>
            </w:r>
            <w:r w:rsidR="003C406C">
              <w:t>ance of</w:t>
            </w:r>
            <w:r w:rsidR="0041769B" w:rsidRPr="0041769B">
              <w:t xml:space="preserve"> a pelvic examination</w:t>
            </w:r>
            <w:r w:rsidR="002A0E8D">
              <w:t xml:space="preserve"> </w:t>
            </w:r>
            <w:r w:rsidR="0041769B" w:rsidRPr="0041769B">
              <w:t>on an anesthetized or unconscious patient unless:</w:t>
            </w:r>
          </w:p>
          <w:p w14:paraId="11713ED8" w14:textId="77777777" w:rsidR="0041769B" w:rsidRDefault="00701F61" w:rsidP="00257B0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examination </w:t>
            </w:r>
            <w:r w:rsidRPr="0041769B">
              <w:t>is within the standard scope of a procedure or diagnostic examination scheduled to be performed on the patient;</w:t>
            </w:r>
          </w:p>
          <w:p w14:paraId="40849027" w14:textId="77777777" w:rsidR="0041769B" w:rsidRDefault="00701F61" w:rsidP="00257B0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1769B">
              <w:t>the patient or the patient's legally authorized represen</w:t>
            </w:r>
            <w:r w:rsidRPr="0041769B">
              <w:t xml:space="preserve">tative gives </w:t>
            </w:r>
            <w:r w:rsidR="00B64307">
              <w:t xml:space="preserve">informed consent for the </w:t>
            </w:r>
            <w:r w:rsidRPr="0041769B">
              <w:t>examination</w:t>
            </w:r>
            <w:r>
              <w:t>;</w:t>
            </w:r>
          </w:p>
          <w:p w14:paraId="389AFE09" w14:textId="76831B5F" w:rsidR="0041769B" w:rsidRDefault="00701F61" w:rsidP="00257B0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Pr="0041769B">
              <w:t xml:space="preserve"> examination is necessary for diagnosis or treatment of the patient's medical condition; or</w:t>
            </w:r>
          </w:p>
          <w:p w14:paraId="2D107F41" w14:textId="638DCCBF" w:rsidR="0041769B" w:rsidRDefault="00701F61" w:rsidP="00257B0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41769B">
              <w:t xml:space="preserve">examination </w:t>
            </w:r>
            <w:r w:rsidR="003C406C">
              <w:t>is</w:t>
            </w:r>
            <w:r w:rsidRPr="0041769B">
              <w:t xml:space="preserve"> for the purpose of collecting evidence.</w:t>
            </w:r>
            <w:r>
              <w:t xml:space="preserve"> </w:t>
            </w:r>
          </w:p>
          <w:p w14:paraId="6CEEAE3D" w14:textId="776311A4" w:rsidR="00B64307" w:rsidRDefault="00701F61" w:rsidP="00257B01">
            <w:pPr>
              <w:pStyle w:val="Header"/>
              <w:jc w:val="both"/>
            </w:pPr>
            <w:r>
              <w:t xml:space="preserve">A practitioner, in order </w:t>
            </w:r>
            <w:r>
              <w:t xml:space="preserve">to obtain informed consent, must </w:t>
            </w:r>
            <w:r w:rsidR="00940D35" w:rsidRPr="00940D35">
              <w:t>provide the patient or the patient's legally authorized representative with a</w:t>
            </w:r>
            <w:r>
              <w:t xml:space="preserve"> </w:t>
            </w:r>
            <w:r w:rsidR="00940D35" w:rsidRPr="00940D35">
              <w:t>written or electronic informed consent form</w:t>
            </w:r>
            <w:r w:rsidR="0059124E">
              <w:t xml:space="preserve"> as described by the bill</w:t>
            </w:r>
            <w:r w:rsidR="00940D35">
              <w:t xml:space="preserve">, obtain the signature of the patient or the patient's legally authorized representative on the form, and sign the form. The bill authorizes an appropriate licensing authority to </w:t>
            </w:r>
            <w:r w:rsidR="00940D35" w:rsidRPr="00940D35">
              <w:t>take disciplinary action against a health care practition</w:t>
            </w:r>
            <w:r w:rsidR="00940D35">
              <w:t>er who violates these provisions of the bill</w:t>
            </w:r>
            <w:r w:rsidR="00940D35" w:rsidRPr="00940D35">
              <w:t>, including imposing an administrative penalty, as if the practitioner violated an applicable licensing law.</w:t>
            </w:r>
          </w:p>
          <w:p w14:paraId="1B9F3AE5" w14:textId="77777777" w:rsidR="00FE0BF8" w:rsidRDefault="00FE0BF8" w:rsidP="00257B01">
            <w:pPr>
              <w:pStyle w:val="Header"/>
              <w:jc w:val="both"/>
            </w:pPr>
          </w:p>
          <w:p w14:paraId="46A329D9" w14:textId="6F7BC7D2" w:rsidR="00FE0BF8" w:rsidRPr="009C36CD" w:rsidRDefault="00701F61" w:rsidP="00257B01">
            <w:pPr>
              <w:pStyle w:val="Header"/>
              <w:jc w:val="both"/>
            </w:pPr>
            <w:r>
              <w:t xml:space="preserve">C.S.H.B. 1434 amends the Occupations Code to include </w:t>
            </w:r>
            <w:r w:rsidR="003C6625">
              <w:t>perform</w:t>
            </w:r>
            <w:r w:rsidR="00E925D4">
              <w:t>ing</w:t>
            </w:r>
            <w:r w:rsidR="003C6625">
              <w:t xml:space="preserve"> or delegati</w:t>
            </w:r>
            <w:r w:rsidR="00E925D4">
              <w:t>ng</w:t>
            </w:r>
            <w:r w:rsidR="003C6625" w:rsidRPr="003C6625">
              <w:t xml:space="preserve"> to another individual </w:t>
            </w:r>
            <w:r w:rsidR="00CE4CED">
              <w:t>the</w:t>
            </w:r>
            <w:r w:rsidR="003C6625" w:rsidRPr="003C6625">
              <w:t xml:space="preserve"> perform</w:t>
            </w:r>
            <w:r w:rsidR="00CE4CED">
              <w:t>ance of</w:t>
            </w:r>
            <w:r w:rsidR="003C6625" w:rsidRPr="003C6625">
              <w:t xml:space="preserve"> a pelvic examination</w:t>
            </w:r>
            <w:r w:rsidR="003C6625">
              <w:t xml:space="preserve"> in violation of </w:t>
            </w:r>
            <w:r w:rsidR="002A0E8D">
              <w:t xml:space="preserve">the bill's </w:t>
            </w:r>
            <w:r w:rsidR="003C6625" w:rsidRPr="003C6625">
              <w:t>prohibition as a prohibite</w:t>
            </w:r>
            <w:r w:rsidR="006B3195">
              <w:t>d practice for a physician,</w:t>
            </w:r>
            <w:r w:rsidR="003C6625" w:rsidRPr="003C6625">
              <w:t xml:space="preserve"> applicant for a medical license</w:t>
            </w:r>
            <w:r w:rsidR="006B3195">
              <w:t>, or nurse, as applicable,</w:t>
            </w:r>
            <w:r w:rsidR="003C6625" w:rsidRPr="003C6625">
              <w:t xml:space="preserve"> that is grounds for disciplinary action or denial of the license.</w:t>
            </w:r>
            <w:r w:rsidR="006B3195">
              <w:t xml:space="preserve"> </w:t>
            </w:r>
          </w:p>
          <w:p w14:paraId="7C894EAF" w14:textId="77777777" w:rsidR="008423E4" w:rsidRPr="00835628" w:rsidRDefault="008423E4" w:rsidP="00257B01">
            <w:pPr>
              <w:rPr>
                <w:b/>
              </w:rPr>
            </w:pPr>
          </w:p>
        </w:tc>
      </w:tr>
      <w:tr w:rsidR="006D1831" w14:paraId="481D921E" w14:textId="77777777" w:rsidTr="00345119">
        <w:tc>
          <w:tcPr>
            <w:tcW w:w="9576" w:type="dxa"/>
          </w:tcPr>
          <w:p w14:paraId="205378ED" w14:textId="77777777" w:rsidR="008423E4" w:rsidRPr="00A8133F" w:rsidRDefault="00701F61" w:rsidP="00257B0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D52DBA3" w14:textId="77777777" w:rsidR="008423E4" w:rsidRDefault="008423E4" w:rsidP="00257B01"/>
          <w:p w14:paraId="2EC0D741" w14:textId="77777777" w:rsidR="008423E4" w:rsidRPr="003624F2" w:rsidRDefault="00701F61" w:rsidP="00257B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70EA6B0" w14:textId="77777777" w:rsidR="008423E4" w:rsidRPr="00233FDB" w:rsidRDefault="008423E4" w:rsidP="00257B01">
            <w:pPr>
              <w:rPr>
                <w:b/>
              </w:rPr>
            </w:pPr>
          </w:p>
        </w:tc>
      </w:tr>
      <w:tr w:rsidR="006D1831" w14:paraId="34AED0AA" w14:textId="77777777" w:rsidTr="00345119">
        <w:tc>
          <w:tcPr>
            <w:tcW w:w="9576" w:type="dxa"/>
          </w:tcPr>
          <w:p w14:paraId="4F457C38" w14:textId="77777777" w:rsidR="008E7403" w:rsidRDefault="00701F61" w:rsidP="00257B0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D0DC36E" w14:textId="77777777" w:rsidR="006C390C" w:rsidRDefault="006C390C" w:rsidP="00257B01">
            <w:pPr>
              <w:jc w:val="both"/>
            </w:pPr>
          </w:p>
          <w:p w14:paraId="62456807" w14:textId="2E77B816" w:rsidR="006C390C" w:rsidRDefault="00701F61" w:rsidP="00257B01">
            <w:pPr>
              <w:jc w:val="both"/>
            </w:pPr>
            <w:r>
              <w:t>While C.S.H.B. 1434 may differ</w:t>
            </w:r>
            <w:r>
              <w:t xml:space="preserve"> from the original in minor or nonsubstantive ways, the following summarizes the substantial differences between the introduced and committee substitute versions of the bill.</w:t>
            </w:r>
          </w:p>
          <w:p w14:paraId="41DDEB53" w14:textId="6ACAB24B" w:rsidR="009052E8" w:rsidRDefault="009052E8" w:rsidP="00257B01">
            <w:pPr>
              <w:jc w:val="both"/>
            </w:pPr>
          </w:p>
          <w:p w14:paraId="7D26D9A8" w14:textId="4012F880" w:rsidR="009052E8" w:rsidRDefault="00701F61" w:rsidP="00257B01">
            <w:pPr>
              <w:jc w:val="both"/>
            </w:pPr>
            <w:r>
              <w:t>The substitute includes a definition of "patient's legally authorized representa</w:t>
            </w:r>
            <w:r>
              <w:t>tive."</w:t>
            </w:r>
          </w:p>
          <w:p w14:paraId="32D40B0F" w14:textId="52D82538" w:rsidR="009052E8" w:rsidRDefault="009052E8" w:rsidP="00257B01">
            <w:pPr>
              <w:jc w:val="both"/>
            </w:pPr>
          </w:p>
          <w:p w14:paraId="4918C85C" w14:textId="41CB6C11" w:rsidR="009052E8" w:rsidRDefault="00701F61" w:rsidP="00257B01">
            <w:pPr>
              <w:jc w:val="both"/>
            </w:pPr>
            <w:r>
              <w:t xml:space="preserve">The substitute does not include a specification that a pelvic examination for purposes of collecting evidence is ordered by a court. </w:t>
            </w:r>
          </w:p>
          <w:p w14:paraId="33FD98BA" w14:textId="0454E025" w:rsidR="009052E8" w:rsidRDefault="009052E8" w:rsidP="00257B01">
            <w:pPr>
              <w:jc w:val="both"/>
            </w:pPr>
          </w:p>
          <w:p w14:paraId="4727A74F" w14:textId="21521911" w:rsidR="009052E8" w:rsidRDefault="00701F61" w:rsidP="00257B01">
            <w:pPr>
              <w:jc w:val="both"/>
            </w:pPr>
            <w:r>
              <w:t xml:space="preserve">The substitute does not include a requirement that the written or electronic informed consent </w:t>
            </w:r>
            <w:r w:rsidR="00D9085C">
              <w:t>form</w:t>
            </w:r>
            <w:r>
              <w:t xml:space="preserve"> be provided se</w:t>
            </w:r>
            <w:r>
              <w:t xml:space="preserve">parately </w:t>
            </w:r>
            <w:r w:rsidR="00EB366B">
              <w:t>from any other notice o</w:t>
            </w:r>
            <w:r>
              <w:t xml:space="preserve">r agreement </w:t>
            </w:r>
            <w:r w:rsidR="00D9085C">
              <w:t xml:space="preserve">but </w:t>
            </w:r>
            <w:r w:rsidR="00EB366B">
              <w:t>include</w:t>
            </w:r>
            <w:r w:rsidR="00D9085C">
              <w:t>s</w:t>
            </w:r>
            <w:r w:rsidR="00EB366B">
              <w:t xml:space="preserve"> an authorization for the form to</w:t>
            </w:r>
            <w:r w:rsidR="00D9085C">
              <w:t xml:space="preserve"> be</w:t>
            </w:r>
            <w:r w:rsidR="00EB366B">
              <w:t xml:space="preserve"> included as a distinct or separate section of a general informed consent form.</w:t>
            </w:r>
          </w:p>
          <w:p w14:paraId="2BF7920E" w14:textId="04F0B1FA" w:rsidR="00EB366B" w:rsidRDefault="00EB366B" w:rsidP="00257B01">
            <w:pPr>
              <w:jc w:val="both"/>
            </w:pPr>
          </w:p>
          <w:p w14:paraId="20E88503" w14:textId="6CD9304B" w:rsidR="00EB366B" w:rsidRDefault="00701F61" w:rsidP="00257B01">
            <w:pPr>
              <w:jc w:val="both"/>
            </w:pPr>
            <w:r>
              <w:t>The substitute includes a requirement that the informed consent form allow a patien</w:t>
            </w:r>
            <w:r>
              <w:t xml:space="preserve">t or the patient's legally authorized representative to refuse to authorize a medical student or resident to perform, observe, or otherwise be present during a pelvic examination. </w:t>
            </w:r>
          </w:p>
          <w:p w14:paraId="1D788C65" w14:textId="2B91FBDF" w:rsidR="006C390C" w:rsidRPr="006C390C" w:rsidRDefault="006C390C" w:rsidP="00257B01">
            <w:pPr>
              <w:jc w:val="both"/>
            </w:pPr>
          </w:p>
        </w:tc>
      </w:tr>
      <w:tr w:rsidR="006D1831" w14:paraId="4038CF6B" w14:textId="77777777" w:rsidTr="00345119">
        <w:tc>
          <w:tcPr>
            <w:tcW w:w="9576" w:type="dxa"/>
          </w:tcPr>
          <w:p w14:paraId="43FF9D0D" w14:textId="77777777" w:rsidR="008E7403" w:rsidRPr="009C1E9A" w:rsidRDefault="008E7403" w:rsidP="00257B01">
            <w:pPr>
              <w:rPr>
                <w:b/>
                <w:u w:val="single"/>
              </w:rPr>
            </w:pPr>
          </w:p>
        </w:tc>
      </w:tr>
      <w:tr w:rsidR="006D1831" w14:paraId="7FA03F09" w14:textId="77777777" w:rsidTr="00345119">
        <w:tc>
          <w:tcPr>
            <w:tcW w:w="9576" w:type="dxa"/>
          </w:tcPr>
          <w:p w14:paraId="55BAF044" w14:textId="77777777" w:rsidR="008E7403" w:rsidRPr="008E7403" w:rsidRDefault="008E7403" w:rsidP="00257B01">
            <w:pPr>
              <w:jc w:val="both"/>
            </w:pPr>
          </w:p>
        </w:tc>
      </w:tr>
    </w:tbl>
    <w:p w14:paraId="317B5D1E" w14:textId="77777777" w:rsidR="008423E4" w:rsidRPr="00BE0E75" w:rsidRDefault="008423E4" w:rsidP="00257B01">
      <w:pPr>
        <w:jc w:val="both"/>
        <w:rPr>
          <w:rFonts w:ascii="Arial" w:hAnsi="Arial"/>
          <w:sz w:val="16"/>
          <w:szCs w:val="16"/>
        </w:rPr>
      </w:pPr>
    </w:p>
    <w:p w14:paraId="64B02808" w14:textId="77777777" w:rsidR="004108C3" w:rsidRPr="008423E4" w:rsidRDefault="004108C3" w:rsidP="00257B0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58E8B" w14:textId="77777777" w:rsidR="00000000" w:rsidRDefault="00701F61">
      <w:r>
        <w:separator/>
      </w:r>
    </w:p>
  </w:endnote>
  <w:endnote w:type="continuationSeparator" w:id="0">
    <w:p w14:paraId="6C8FA27E" w14:textId="77777777" w:rsidR="00000000" w:rsidRDefault="0070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9E64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1831" w14:paraId="4E9E0798" w14:textId="77777777" w:rsidTr="009C1E9A">
      <w:trPr>
        <w:cantSplit/>
      </w:trPr>
      <w:tc>
        <w:tcPr>
          <w:tcW w:w="0" w:type="pct"/>
        </w:tcPr>
        <w:p w14:paraId="130FE3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90BA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4BAD5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4533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5E5DE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1831" w14:paraId="294975F6" w14:textId="77777777" w:rsidTr="009C1E9A">
      <w:trPr>
        <w:cantSplit/>
      </w:trPr>
      <w:tc>
        <w:tcPr>
          <w:tcW w:w="0" w:type="pct"/>
        </w:tcPr>
        <w:p w14:paraId="1F96286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983375" w14:textId="5305B6A1" w:rsidR="00EC379B" w:rsidRPr="009C1E9A" w:rsidRDefault="00701F6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18479</w:t>
          </w:r>
        </w:p>
      </w:tc>
      <w:tc>
        <w:tcPr>
          <w:tcW w:w="2453" w:type="pct"/>
        </w:tcPr>
        <w:p w14:paraId="0FFAF303" w14:textId="6825DACB" w:rsidR="00EC379B" w:rsidRDefault="00701F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229D1">
            <w:t>21.97.885</w:t>
          </w:r>
          <w:r>
            <w:fldChar w:fldCharType="end"/>
          </w:r>
        </w:p>
      </w:tc>
    </w:tr>
    <w:tr w:rsidR="006D1831" w14:paraId="7C8A9E0F" w14:textId="77777777" w:rsidTr="009C1E9A">
      <w:trPr>
        <w:cantSplit/>
      </w:trPr>
      <w:tc>
        <w:tcPr>
          <w:tcW w:w="0" w:type="pct"/>
        </w:tcPr>
        <w:p w14:paraId="023F16D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95CF47A" w14:textId="34AA02E7" w:rsidR="00EC379B" w:rsidRPr="009C1E9A" w:rsidRDefault="00701F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17619</w:t>
          </w:r>
        </w:p>
      </w:tc>
      <w:tc>
        <w:tcPr>
          <w:tcW w:w="2453" w:type="pct"/>
        </w:tcPr>
        <w:p w14:paraId="0E1BBE2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95A696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1831" w14:paraId="1B9AD45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CDE9923" w14:textId="17468A94" w:rsidR="00EC379B" w:rsidRDefault="00701F6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7B0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2A5BEF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DD07DD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EC1E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EA1DB" w14:textId="77777777" w:rsidR="00000000" w:rsidRDefault="00701F61">
      <w:r>
        <w:separator/>
      </w:r>
    </w:p>
  </w:footnote>
  <w:footnote w:type="continuationSeparator" w:id="0">
    <w:p w14:paraId="7838CB78" w14:textId="77777777" w:rsidR="00000000" w:rsidRDefault="0070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AA99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F338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A9F6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30E4"/>
    <w:multiLevelType w:val="hybridMultilevel"/>
    <w:tmpl w:val="9AFEAC04"/>
    <w:lvl w:ilvl="0" w:tplc="F7C88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42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D2B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41B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22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4D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66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4A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8AB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9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9D1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065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029"/>
    <w:rsid w:val="002431DA"/>
    <w:rsid w:val="0024691D"/>
    <w:rsid w:val="00247D27"/>
    <w:rsid w:val="00250A50"/>
    <w:rsid w:val="00251ED5"/>
    <w:rsid w:val="00255EB6"/>
    <w:rsid w:val="00257429"/>
    <w:rsid w:val="00257B01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4CA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E8D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430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06C"/>
    <w:rsid w:val="003C6625"/>
    <w:rsid w:val="003C664C"/>
    <w:rsid w:val="003D726D"/>
    <w:rsid w:val="003E04B4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69B"/>
    <w:rsid w:val="004241AA"/>
    <w:rsid w:val="0042422E"/>
    <w:rsid w:val="0043190E"/>
    <w:rsid w:val="004324E9"/>
    <w:rsid w:val="00433F76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042D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640"/>
    <w:rsid w:val="00576714"/>
    <w:rsid w:val="0057685A"/>
    <w:rsid w:val="005847EF"/>
    <w:rsid w:val="005851E6"/>
    <w:rsid w:val="005878B7"/>
    <w:rsid w:val="0059124E"/>
    <w:rsid w:val="00592C9A"/>
    <w:rsid w:val="00593DF8"/>
    <w:rsid w:val="00595341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195"/>
    <w:rsid w:val="006B54C5"/>
    <w:rsid w:val="006B5E80"/>
    <w:rsid w:val="006B7A2E"/>
    <w:rsid w:val="006C390C"/>
    <w:rsid w:val="006C4709"/>
    <w:rsid w:val="006D1831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F61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61D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36FF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469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A2C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5BC3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038A"/>
    <w:rsid w:val="008D27A5"/>
    <w:rsid w:val="008D2AAB"/>
    <w:rsid w:val="008D309C"/>
    <w:rsid w:val="008D58F9"/>
    <w:rsid w:val="008E3338"/>
    <w:rsid w:val="008E47BE"/>
    <w:rsid w:val="008E7403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2E8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775"/>
    <w:rsid w:val="0093417F"/>
    <w:rsid w:val="00934AC2"/>
    <w:rsid w:val="009375BB"/>
    <w:rsid w:val="00940D35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166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5D9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20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6EE7"/>
    <w:rsid w:val="00B37837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307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3B87"/>
    <w:rsid w:val="00C57933"/>
    <w:rsid w:val="00C60206"/>
    <w:rsid w:val="00C615D4"/>
    <w:rsid w:val="00C61B5D"/>
    <w:rsid w:val="00C61C0E"/>
    <w:rsid w:val="00C61C64"/>
    <w:rsid w:val="00C61CDA"/>
    <w:rsid w:val="00C65405"/>
    <w:rsid w:val="00C72956"/>
    <w:rsid w:val="00C73045"/>
    <w:rsid w:val="00C73212"/>
    <w:rsid w:val="00C7354A"/>
    <w:rsid w:val="00C73CBD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CED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38F"/>
    <w:rsid w:val="00D33B3C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85C"/>
    <w:rsid w:val="00D91B92"/>
    <w:rsid w:val="00D926B3"/>
    <w:rsid w:val="00D92F63"/>
    <w:rsid w:val="00D933FD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3A0E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25D4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66B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4884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7DC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0BF8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C5871D-849F-49B8-9E5D-627F8C1F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0D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D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3539</Characters>
  <Application>Microsoft Office Word</Application>
  <DocSecurity>4</DocSecurity>
  <Lines>87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HB01434 (Committee Report (Substituted))</vt:lpstr>
    </vt:vector>
  </TitlesOfParts>
  <Company>State of Texas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18479</dc:subject>
  <dc:creator>State of Texas</dc:creator>
  <dc:description>HB 1434 by Oliverson-(H)Public Health (Substitute Document Number: 87R 17619)</dc:description>
  <cp:lastModifiedBy>Thomas Weis</cp:lastModifiedBy>
  <cp:revision>2</cp:revision>
  <cp:lastPrinted>2003-11-26T17:21:00Z</cp:lastPrinted>
  <dcterms:created xsi:type="dcterms:W3CDTF">2021-04-09T20:28:00Z</dcterms:created>
  <dcterms:modified xsi:type="dcterms:W3CDTF">2021-04-09T20:28:00Z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21.97.885</vt:lpwstr>
  </property>
</Properties>
</file>