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D46B9" w14:paraId="04403234" w14:textId="77777777" w:rsidTr="00345119">
        <w:tc>
          <w:tcPr>
            <w:tcW w:w="9576" w:type="dxa"/>
            <w:noWrap/>
          </w:tcPr>
          <w:p w14:paraId="3D5F189E" w14:textId="77777777" w:rsidR="008423E4" w:rsidRPr="0022177D" w:rsidRDefault="00AA0DAD" w:rsidP="002A129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DD2AF56" w14:textId="77777777" w:rsidR="008423E4" w:rsidRPr="0022177D" w:rsidRDefault="008423E4" w:rsidP="002A129C">
      <w:pPr>
        <w:jc w:val="center"/>
      </w:pPr>
    </w:p>
    <w:p w14:paraId="069D43CC" w14:textId="77777777" w:rsidR="008423E4" w:rsidRPr="00B31F0E" w:rsidRDefault="008423E4" w:rsidP="002A129C"/>
    <w:p w14:paraId="5A3E9C82" w14:textId="77777777" w:rsidR="008423E4" w:rsidRPr="00742794" w:rsidRDefault="008423E4" w:rsidP="002A129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46B9" w14:paraId="3E3BD2C2" w14:textId="77777777" w:rsidTr="00345119">
        <w:tc>
          <w:tcPr>
            <w:tcW w:w="9576" w:type="dxa"/>
          </w:tcPr>
          <w:p w14:paraId="2F07184B" w14:textId="77027760" w:rsidR="008423E4" w:rsidRPr="00861995" w:rsidRDefault="00AA0DAD" w:rsidP="002A129C">
            <w:pPr>
              <w:jc w:val="right"/>
            </w:pPr>
            <w:r>
              <w:t>C.S.H.B. 1445</w:t>
            </w:r>
          </w:p>
        </w:tc>
      </w:tr>
      <w:tr w:rsidR="00CD46B9" w14:paraId="6591A7CA" w14:textId="77777777" w:rsidTr="00345119">
        <w:tc>
          <w:tcPr>
            <w:tcW w:w="9576" w:type="dxa"/>
          </w:tcPr>
          <w:p w14:paraId="18112A54" w14:textId="17FE8BCB" w:rsidR="008423E4" w:rsidRPr="00861995" w:rsidRDefault="00AA0DAD" w:rsidP="002A129C">
            <w:pPr>
              <w:jc w:val="right"/>
            </w:pPr>
            <w:r>
              <w:t xml:space="preserve">By: </w:t>
            </w:r>
            <w:r w:rsidR="00B249F6">
              <w:t>Oliverson</w:t>
            </w:r>
          </w:p>
        </w:tc>
      </w:tr>
      <w:tr w:rsidR="00CD46B9" w14:paraId="420372BD" w14:textId="77777777" w:rsidTr="00345119">
        <w:tc>
          <w:tcPr>
            <w:tcW w:w="9576" w:type="dxa"/>
          </w:tcPr>
          <w:p w14:paraId="1FDED0F8" w14:textId="364B8471" w:rsidR="008423E4" w:rsidRPr="00861995" w:rsidRDefault="00AA0DAD" w:rsidP="002A129C">
            <w:pPr>
              <w:jc w:val="right"/>
            </w:pPr>
            <w:r>
              <w:t>Ways &amp; Means</w:t>
            </w:r>
          </w:p>
        </w:tc>
      </w:tr>
      <w:tr w:rsidR="00CD46B9" w14:paraId="0552E8F7" w14:textId="77777777" w:rsidTr="00345119">
        <w:tc>
          <w:tcPr>
            <w:tcW w:w="9576" w:type="dxa"/>
          </w:tcPr>
          <w:p w14:paraId="1955A2CA" w14:textId="65807CBF" w:rsidR="008423E4" w:rsidRDefault="00AA0DAD" w:rsidP="002A129C">
            <w:pPr>
              <w:jc w:val="right"/>
            </w:pPr>
            <w:r>
              <w:t>Committee Report (Substituted)</w:t>
            </w:r>
          </w:p>
        </w:tc>
      </w:tr>
    </w:tbl>
    <w:p w14:paraId="58C00D71" w14:textId="77777777" w:rsidR="008423E4" w:rsidRDefault="008423E4" w:rsidP="002A129C">
      <w:pPr>
        <w:tabs>
          <w:tab w:val="right" w:pos="9360"/>
        </w:tabs>
      </w:pPr>
    </w:p>
    <w:p w14:paraId="5AD08D5A" w14:textId="77777777" w:rsidR="008423E4" w:rsidRDefault="008423E4" w:rsidP="002A129C"/>
    <w:p w14:paraId="0DCBA5B7" w14:textId="77777777" w:rsidR="008423E4" w:rsidRDefault="008423E4" w:rsidP="002A129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D46B9" w14:paraId="2E93CF25" w14:textId="77777777" w:rsidTr="00345119">
        <w:tc>
          <w:tcPr>
            <w:tcW w:w="9576" w:type="dxa"/>
          </w:tcPr>
          <w:p w14:paraId="58A12629" w14:textId="77777777" w:rsidR="008423E4" w:rsidRPr="00A8133F" w:rsidRDefault="00AA0DAD" w:rsidP="002A12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41D414" w14:textId="77777777" w:rsidR="008423E4" w:rsidRDefault="008423E4" w:rsidP="002A129C"/>
          <w:p w14:paraId="70C92161" w14:textId="77777777" w:rsidR="008423E4" w:rsidRDefault="00AA0DAD" w:rsidP="002A129C">
            <w:pPr>
              <w:pStyle w:val="Header"/>
              <w:jc w:val="both"/>
            </w:pPr>
            <w:r w:rsidRPr="00122A43">
              <w:t xml:space="preserve">The </w:t>
            </w:r>
            <w:r w:rsidR="00D4087B" w:rsidRPr="00122A43">
              <w:t>c</w:t>
            </w:r>
            <w:r w:rsidRPr="00122A43">
              <w:t xml:space="preserve">omptroller </w:t>
            </w:r>
            <w:r w:rsidR="00D4087B" w:rsidRPr="00122A43">
              <w:t xml:space="preserve">of public accounts </w:t>
            </w:r>
            <w:r w:rsidRPr="00122A43">
              <w:t xml:space="preserve">recently determined that the preparation of a </w:t>
            </w:r>
            <w:r w:rsidR="00D4087B" w:rsidRPr="00122A43">
              <w:t xml:space="preserve">medical </w:t>
            </w:r>
            <w:r w:rsidR="00A249CD">
              <w:t xml:space="preserve">insurance </w:t>
            </w:r>
            <w:r w:rsidRPr="00122A43">
              <w:t xml:space="preserve">claim, prior to claim submission, </w:t>
            </w:r>
            <w:r w:rsidRPr="00122A43">
              <w:t>is an inherent part of the insurance claim process</w:t>
            </w:r>
            <w:r w:rsidR="00D4087B" w:rsidRPr="00122A43">
              <w:t xml:space="preserve"> and</w:t>
            </w:r>
            <w:r w:rsidR="00A249CD">
              <w:t xml:space="preserve"> that </w:t>
            </w:r>
            <w:r w:rsidRPr="00122A43">
              <w:t xml:space="preserve">medical billing services to prepare a claim for filing </w:t>
            </w:r>
            <w:r w:rsidR="00A249CD">
              <w:t xml:space="preserve">therefore </w:t>
            </w:r>
            <w:r w:rsidRPr="00122A43">
              <w:t>constitute insurance claims adjusting or claims processing</w:t>
            </w:r>
            <w:r w:rsidR="00A249CD">
              <w:t>, which means they</w:t>
            </w:r>
            <w:r w:rsidRPr="00122A43">
              <w:t xml:space="preserve"> are taxable insurance services.</w:t>
            </w:r>
            <w:r>
              <w:t xml:space="preserve"> As a result of this de</w:t>
            </w:r>
            <w:r>
              <w:t xml:space="preserve">termination, </w:t>
            </w:r>
            <w:r w:rsidRPr="00122A43">
              <w:t xml:space="preserve">the </w:t>
            </w:r>
            <w:r w:rsidR="00122A43">
              <w:t>comptroller</w:t>
            </w:r>
            <w:r w:rsidR="00122A43" w:rsidRPr="00122A43">
              <w:t xml:space="preserve"> </w:t>
            </w:r>
            <w:r w:rsidRPr="00122A43">
              <w:t>adopted</w:t>
            </w:r>
            <w:r>
              <w:t xml:space="preserve"> a rule scheduled to go into effect </w:t>
            </w:r>
            <w:r w:rsidR="00D4087B">
              <w:t xml:space="preserve">later this year subjecting </w:t>
            </w:r>
            <w:r w:rsidR="00122A43">
              <w:t>medical billing</w:t>
            </w:r>
            <w:r w:rsidR="00D4087B" w:rsidRPr="00122A43">
              <w:t xml:space="preserve"> services</w:t>
            </w:r>
            <w:r w:rsidR="00D4087B">
              <w:t xml:space="preserve"> to taxation.</w:t>
            </w:r>
            <w:r>
              <w:t xml:space="preserve"> </w:t>
            </w:r>
            <w:r w:rsidR="00D4087B">
              <w:t xml:space="preserve">There have been calls for </w:t>
            </w:r>
            <w:r w:rsidR="00D4087B" w:rsidRPr="00122A43">
              <w:t xml:space="preserve">the </w:t>
            </w:r>
            <w:r w:rsidR="00122A43">
              <w:t>l</w:t>
            </w:r>
            <w:r w:rsidR="00D4087B" w:rsidRPr="00122A43">
              <w:t>egislature</w:t>
            </w:r>
            <w:r w:rsidR="00D4087B">
              <w:t xml:space="preserve"> to act before that rule goes into effect and expressly </w:t>
            </w:r>
            <w:r w:rsidR="00996299">
              <w:t>exempt</w:t>
            </w:r>
            <w:r>
              <w:t xml:space="preserve"> th</w:t>
            </w:r>
            <w:r w:rsidR="00996299">
              <w:t>e</w:t>
            </w:r>
            <w:r>
              <w:t xml:space="preserve">se services </w:t>
            </w:r>
            <w:r>
              <w:t xml:space="preserve">from the sales and use tax. </w:t>
            </w:r>
            <w:r w:rsidR="00996299">
              <w:t>C.S.</w:t>
            </w:r>
            <w:r>
              <w:t>H</w:t>
            </w:r>
            <w:r w:rsidR="00996299">
              <w:t>.</w:t>
            </w:r>
            <w:r>
              <w:t>B</w:t>
            </w:r>
            <w:r w:rsidR="00996299">
              <w:t>.</w:t>
            </w:r>
            <w:r>
              <w:t xml:space="preserve"> 1445 seeks</w:t>
            </w:r>
            <w:r w:rsidR="00122A43">
              <w:t xml:space="preserve"> to</w:t>
            </w:r>
            <w:r>
              <w:t xml:space="preserve"> </w:t>
            </w:r>
            <w:r w:rsidR="00996299">
              <w:t>answer those calls and</w:t>
            </w:r>
            <w:r>
              <w:t xml:space="preserve"> exclude </w:t>
            </w:r>
            <w:r w:rsidR="00122A43">
              <w:t xml:space="preserve">both </w:t>
            </w:r>
            <w:r>
              <w:t>medical and dental billing services</w:t>
            </w:r>
            <w:r w:rsidR="00996299">
              <w:t xml:space="preserve"> performed before the submission of </w:t>
            </w:r>
            <w:r w:rsidR="00122A43">
              <w:t>a</w:t>
            </w:r>
            <w:r w:rsidR="00996299">
              <w:t xml:space="preserve"> claim</w:t>
            </w:r>
            <w:r>
              <w:t xml:space="preserve">, </w:t>
            </w:r>
            <w:r w:rsidR="00996299">
              <w:t>including</w:t>
            </w:r>
            <w:r>
              <w:t xml:space="preserve"> </w:t>
            </w:r>
            <w:r w:rsidR="00996299">
              <w:t>a claim under certain</w:t>
            </w:r>
            <w:r>
              <w:t xml:space="preserve"> government</w:t>
            </w:r>
            <w:r w:rsidR="00996299">
              <w:t>-</w:t>
            </w:r>
            <w:r>
              <w:t>funded programs, from the insurance services</w:t>
            </w:r>
            <w:r w:rsidR="00996299">
              <w:t xml:space="preserve"> subject to taxation.</w:t>
            </w:r>
          </w:p>
          <w:p w14:paraId="01DDA1C6" w14:textId="5F5C3E26" w:rsidR="00583F7B" w:rsidRPr="00E26B13" w:rsidRDefault="00583F7B" w:rsidP="002A129C">
            <w:pPr>
              <w:pStyle w:val="Header"/>
              <w:jc w:val="both"/>
              <w:rPr>
                <w:b/>
              </w:rPr>
            </w:pPr>
          </w:p>
        </w:tc>
      </w:tr>
      <w:tr w:rsidR="00CD46B9" w14:paraId="1CE1B6FD" w14:textId="77777777" w:rsidTr="00345119">
        <w:tc>
          <w:tcPr>
            <w:tcW w:w="9576" w:type="dxa"/>
          </w:tcPr>
          <w:p w14:paraId="777E8A58" w14:textId="77777777" w:rsidR="0017725B" w:rsidRDefault="00AA0DAD" w:rsidP="002A1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C8E42E3" w14:textId="77777777" w:rsidR="0017725B" w:rsidRDefault="0017725B" w:rsidP="002A129C">
            <w:pPr>
              <w:rPr>
                <w:b/>
                <w:u w:val="single"/>
              </w:rPr>
            </w:pPr>
          </w:p>
          <w:p w14:paraId="08A8CE1E" w14:textId="77777777" w:rsidR="00C92C0B" w:rsidRPr="00C92C0B" w:rsidRDefault="00AA0DAD" w:rsidP="002A129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</w:t>
            </w:r>
            <w:r>
              <w:t>son for community supervision, parole, or mandatory supervision.</w:t>
            </w:r>
          </w:p>
          <w:p w14:paraId="4EF80B98" w14:textId="77777777" w:rsidR="0017725B" w:rsidRPr="0017725B" w:rsidRDefault="0017725B" w:rsidP="002A129C">
            <w:pPr>
              <w:rPr>
                <w:b/>
                <w:u w:val="single"/>
              </w:rPr>
            </w:pPr>
          </w:p>
        </w:tc>
      </w:tr>
      <w:tr w:rsidR="00CD46B9" w14:paraId="6F362042" w14:textId="77777777" w:rsidTr="00345119">
        <w:tc>
          <w:tcPr>
            <w:tcW w:w="9576" w:type="dxa"/>
          </w:tcPr>
          <w:p w14:paraId="1A35C98D" w14:textId="77777777" w:rsidR="008423E4" w:rsidRPr="00A8133F" w:rsidRDefault="00AA0DAD" w:rsidP="002A12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81DE32" w14:textId="77777777" w:rsidR="008423E4" w:rsidRDefault="008423E4" w:rsidP="002A129C"/>
          <w:p w14:paraId="3D35F1F1" w14:textId="77777777" w:rsidR="00C92C0B" w:rsidRDefault="00AA0DAD" w:rsidP="002A12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98F72DB" w14:textId="77777777" w:rsidR="008423E4" w:rsidRPr="00E21FDC" w:rsidRDefault="008423E4" w:rsidP="002A129C">
            <w:pPr>
              <w:rPr>
                <w:b/>
              </w:rPr>
            </w:pPr>
          </w:p>
        </w:tc>
      </w:tr>
      <w:tr w:rsidR="00CD46B9" w14:paraId="00B0EFBB" w14:textId="77777777" w:rsidTr="00345119">
        <w:tc>
          <w:tcPr>
            <w:tcW w:w="9576" w:type="dxa"/>
          </w:tcPr>
          <w:p w14:paraId="0A8088FA" w14:textId="77777777" w:rsidR="008423E4" w:rsidRPr="00A8133F" w:rsidRDefault="00AA0DAD" w:rsidP="002A12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13A22F" w14:textId="77777777" w:rsidR="008423E4" w:rsidRDefault="008423E4" w:rsidP="002A129C"/>
          <w:p w14:paraId="50638E92" w14:textId="69371CB5" w:rsidR="00D140FA" w:rsidRDefault="00AA0DAD" w:rsidP="002A12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92C0B">
              <w:t xml:space="preserve">H.B. 1445 amends the Tax Code to </w:t>
            </w:r>
            <w:r w:rsidR="00D90E3A">
              <w:t>exclude from the insurance services subject to the sales and use tax</w:t>
            </w:r>
            <w:r w:rsidR="00C92C0B" w:rsidRPr="00C92C0B">
              <w:t xml:space="preserve"> a medical </w:t>
            </w:r>
            <w:r>
              <w:t xml:space="preserve">or dental </w:t>
            </w:r>
            <w:r w:rsidR="00C92C0B" w:rsidRPr="00C92C0B">
              <w:t>billing service</w:t>
            </w:r>
            <w:r w:rsidR="00A249CD">
              <w:t>, as defined by the bill, that is</w:t>
            </w:r>
            <w:r w:rsidR="00C92C0B" w:rsidRPr="00C92C0B">
              <w:t xml:space="preserve"> performed </w:t>
            </w:r>
            <w:r>
              <w:t>before</w:t>
            </w:r>
            <w:r w:rsidR="00C92C0B" w:rsidRPr="00C92C0B">
              <w:t xml:space="preserve"> the original submission of </w:t>
            </w:r>
            <w:r>
              <w:t>one of the following</w:t>
            </w:r>
            <w:r w:rsidR="00122A43">
              <w:t xml:space="preserve"> claims</w:t>
            </w:r>
            <w:r>
              <w:t>:</w:t>
            </w:r>
          </w:p>
          <w:p w14:paraId="2033C28D" w14:textId="025538C7" w:rsidR="00D140FA" w:rsidRDefault="00AA0DAD" w:rsidP="002A129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92C0B">
              <w:t xml:space="preserve">a </w:t>
            </w:r>
            <w:r>
              <w:t xml:space="preserve">medical or dental </w:t>
            </w:r>
            <w:r w:rsidRPr="00C92C0B">
              <w:t>insurance c</w:t>
            </w:r>
            <w:r>
              <w:t>laim related to health or dental coverage; or</w:t>
            </w:r>
          </w:p>
          <w:p w14:paraId="0C41A3DE" w14:textId="0F6A6074" w:rsidR="009C36CD" w:rsidRPr="009C36CD" w:rsidRDefault="00AA0DAD" w:rsidP="002A129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140FA">
              <w:t>a claim related to health or dental coverage made to a medical assistance program funded by the federal government, a state government, or both</w:t>
            </w:r>
            <w:r w:rsidR="00C92C0B">
              <w:t>.</w:t>
            </w:r>
          </w:p>
          <w:p w14:paraId="4D38375E" w14:textId="77777777" w:rsidR="008423E4" w:rsidRPr="00835628" w:rsidRDefault="008423E4" w:rsidP="002A129C">
            <w:pPr>
              <w:rPr>
                <w:b/>
              </w:rPr>
            </w:pPr>
          </w:p>
        </w:tc>
      </w:tr>
      <w:tr w:rsidR="00CD46B9" w14:paraId="6381A8EF" w14:textId="77777777" w:rsidTr="00345119">
        <w:tc>
          <w:tcPr>
            <w:tcW w:w="9576" w:type="dxa"/>
          </w:tcPr>
          <w:p w14:paraId="1EE98D63" w14:textId="77777777" w:rsidR="008423E4" w:rsidRPr="00A8133F" w:rsidRDefault="00AA0DAD" w:rsidP="002A12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E1C824" w14:textId="77777777" w:rsidR="008423E4" w:rsidRDefault="008423E4" w:rsidP="002A129C"/>
          <w:p w14:paraId="70C7BC65" w14:textId="77777777" w:rsidR="008423E4" w:rsidRPr="003624F2" w:rsidRDefault="00AA0DAD" w:rsidP="002A12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1, </w:t>
            </w:r>
            <w:r>
              <w:t>2022.</w:t>
            </w:r>
          </w:p>
          <w:p w14:paraId="39935070" w14:textId="77777777" w:rsidR="008423E4" w:rsidRPr="00233FDB" w:rsidRDefault="008423E4" w:rsidP="002A129C">
            <w:pPr>
              <w:rPr>
                <w:b/>
              </w:rPr>
            </w:pPr>
          </w:p>
        </w:tc>
      </w:tr>
      <w:tr w:rsidR="00CD46B9" w14:paraId="0636FD9B" w14:textId="77777777" w:rsidTr="00345119">
        <w:tc>
          <w:tcPr>
            <w:tcW w:w="9576" w:type="dxa"/>
          </w:tcPr>
          <w:p w14:paraId="5E084BCE" w14:textId="77777777" w:rsidR="00B249F6" w:rsidRDefault="00AA0DAD" w:rsidP="002A129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33DDFE0" w14:textId="77777777" w:rsidR="00A2055B" w:rsidRDefault="00A2055B" w:rsidP="002A129C">
            <w:pPr>
              <w:jc w:val="both"/>
            </w:pPr>
          </w:p>
          <w:p w14:paraId="6D5AD410" w14:textId="5AF84512" w:rsidR="00A2055B" w:rsidRDefault="00AA0DAD" w:rsidP="002A129C">
            <w:pPr>
              <w:jc w:val="both"/>
            </w:pPr>
            <w:r>
              <w:t>While C.S.H.B. 1445 may differ from the original in minor or nonsubstantive ways, the following summarizes the substantial differences between the introduced and committee substitute versions of the bill.</w:t>
            </w:r>
          </w:p>
          <w:p w14:paraId="017EBA61" w14:textId="3028E054" w:rsidR="00A2055B" w:rsidRDefault="00A2055B" w:rsidP="002A129C">
            <w:pPr>
              <w:jc w:val="both"/>
            </w:pPr>
          </w:p>
          <w:p w14:paraId="03D766E7" w14:textId="45EB89E1" w:rsidR="00276F83" w:rsidRDefault="00AA0DAD" w:rsidP="002A129C">
            <w:pPr>
              <w:jc w:val="both"/>
            </w:pPr>
            <w:r>
              <w:t xml:space="preserve">The substitute </w:t>
            </w:r>
            <w:r w:rsidR="00A249CD">
              <w:t>adds the following services to those that are excluded from the</w:t>
            </w:r>
            <w:r>
              <w:t xml:space="preserve"> taxable insurance services:</w:t>
            </w:r>
          </w:p>
          <w:p w14:paraId="2B32C711" w14:textId="7D3AD92A" w:rsidR="00A2055B" w:rsidRDefault="00AA0DAD" w:rsidP="002A129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 dental</w:t>
            </w:r>
            <w:r w:rsidR="00276F83">
              <w:t xml:space="preserve"> billing</w:t>
            </w:r>
            <w:r>
              <w:t xml:space="preserve"> service </w:t>
            </w:r>
            <w:r w:rsidR="00276F83">
              <w:t xml:space="preserve">performed </w:t>
            </w:r>
            <w:r w:rsidR="00276F83" w:rsidRPr="00276F83">
              <w:t xml:space="preserve">before the original submission of </w:t>
            </w:r>
            <w:r>
              <w:t>a related</w:t>
            </w:r>
            <w:r w:rsidR="00276F83">
              <w:t xml:space="preserve"> insurance claim; and</w:t>
            </w:r>
          </w:p>
          <w:p w14:paraId="48A0A8B2" w14:textId="55AA1EE3" w:rsidR="00276F83" w:rsidRDefault="00AA0DAD" w:rsidP="002A129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 medical or dental bill</w:t>
            </w:r>
            <w:r w:rsidR="00122A43">
              <w:t>ing</w:t>
            </w:r>
            <w:r>
              <w:t xml:space="preserve"> service performed bef</w:t>
            </w:r>
            <w:r>
              <w:t>ore the original submission of a related claim made to an applicable medical assistance program.</w:t>
            </w:r>
          </w:p>
          <w:p w14:paraId="7894F990" w14:textId="4944EA2E" w:rsidR="00A2055B" w:rsidRPr="00A2055B" w:rsidRDefault="00A2055B" w:rsidP="002A129C">
            <w:pPr>
              <w:jc w:val="both"/>
            </w:pPr>
          </w:p>
        </w:tc>
      </w:tr>
      <w:tr w:rsidR="00CD46B9" w14:paraId="1FA74A76" w14:textId="77777777" w:rsidTr="00345119">
        <w:tc>
          <w:tcPr>
            <w:tcW w:w="9576" w:type="dxa"/>
          </w:tcPr>
          <w:p w14:paraId="2E9EDD94" w14:textId="77777777" w:rsidR="00B249F6" w:rsidRPr="009C1E9A" w:rsidRDefault="00B249F6" w:rsidP="002A129C">
            <w:pPr>
              <w:rPr>
                <w:b/>
                <w:u w:val="single"/>
              </w:rPr>
            </w:pPr>
          </w:p>
        </w:tc>
      </w:tr>
      <w:tr w:rsidR="00CD46B9" w14:paraId="2FC5A489" w14:textId="77777777" w:rsidTr="00345119">
        <w:tc>
          <w:tcPr>
            <w:tcW w:w="9576" w:type="dxa"/>
          </w:tcPr>
          <w:p w14:paraId="0F6BA5D5" w14:textId="77777777" w:rsidR="00B249F6" w:rsidRPr="00B249F6" w:rsidRDefault="00B249F6" w:rsidP="002A129C">
            <w:pPr>
              <w:jc w:val="both"/>
            </w:pPr>
          </w:p>
        </w:tc>
      </w:tr>
    </w:tbl>
    <w:p w14:paraId="003AC746" w14:textId="77777777" w:rsidR="008423E4" w:rsidRPr="00BE0E75" w:rsidRDefault="008423E4" w:rsidP="002A129C">
      <w:pPr>
        <w:jc w:val="both"/>
        <w:rPr>
          <w:rFonts w:ascii="Arial" w:hAnsi="Arial"/>
          <w:sz w:val="16"/>
          <w:szCs w:val="16"/>
        </w:rPr>
      </w:pPr>
    </w:p>
    <w:p w14:paraId="69FB71DD" w14:textId="77777777" w:rsidR="004108C3" w:rsidRPr="008423E4" w:rsidRDefault="004108C3" w:rsidP="002A129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B34F" w14:textId="77777777" w:rsidR="00000000" w:rsidRDefault="00AA0DAD">
      <w:r>
        <w:separator/>
      </w:r>
    </w:p>
  </w:endnote>
  <w:endnote w:type="continuationSeparator" w:id="0">
    <w:p w14:paraId="44D7DE08" w14:textId="77777777" w:rsidR="00000000" w:rsidRDefault="00AA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C44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46B9" w14:paraId="5D97E20A" w14:textId="77777777" w:rsidTr="009C1E9A">
      <w:trPr>
        <w:cantSplit/>
      </w:trPr>
      <w:tc>
        <w:tcPr>
          <w:tcW w:w="0" w:type="pct"/>
        </w:tcPr>
        <w:p w14:paraId="6FD3C1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A519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E289E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D217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DB56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6B9" w14:paraId="1A049A0E" w14:textId="77777777" w:rsidTr="009C1E9A">
      <w:trPr>
        <w:cantSplit/>
      </w:trPr>
      <w:tc>
        <w:tcPr>
          <w:tcW w:w="0" w:type="pct"/>
        </w:tcPr>
        <w:p w14:paraId="26C77B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D0AD2E" w14:textId="50343C52" w:rsidR="00EC379B" w:rsidRPr="009C1E9A" w:rsidRDefault="00AA0D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16455</w:t>
          </w:r>
        </w:p>
      </w:tc>
      <w:tc>
        <w:tcPr>
          <w:tcW w:w="2453" w:type="pct"/>
        </w:tcPr>
        <w:p w14:paraId="59909081" w14:textId="7E755985" w:rsidR="00EC379B" w:rsidRDefault="00AA0D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64E4B">
            <w:t>21.79.3</w:t>
          </w:r>
          <w:r>
            <w:fldChar w:fldCharType="end"/>
          </w:r>
        </w:p>
      </w:tc>
    </w:tr>
    <w:tr w:rsidR="00CD46B9" w14:paraId="4CB6D67F" w14:textId="77777777" w:rsidTr="009C1E9A">
      <w:trPr>
        <w:cantSplit/>
      </w:trPr>
      <w:tc>
        <w:tcPr>
          <w:tcW w:w="0" w:type="pct"/>
        </w:tcPr>
        <w:p w14:paraId="3D96C1D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97E64B" w14:textId="0164F118" w:rsidR="00EC379B" w:rsidRPr="009C1E9A" w:rsidRDefault="00AA0D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8929</w:t>
          </w:r>
        </w:p>
      </w:tc>
      <w:tc>
        <w:tcPr>
          <w:tcW w:w="2453" w:type="pct"/>
        </w:tcPr>
        <w:p w14:paraId="6D6AAF2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CD3D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6B9" w14:paraId="2ACDF7D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4FA034" w14:textId="34F7DA16" w:rsidR="00EC379B" w:rsidRDefault="00AA0D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A129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2C1AB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A99C1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79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30DE6" w14:textId="77777777" w:rsidR="00000000" w:rsidRDefault="00AA0DAD">
      <w:r>
        <w:separator/>
      </w:r>
    </w:p>
  </w:footnote>
  <w:footnote w:type="continuationSeparator" w:id="0">
    <w:p w14:paraId="57163321" w14:textId="77777777" w:rsidR="00000000" w:rsidRDefault="00AA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793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A7E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D702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7E"/>
    <w:multiLevelType w:val="hybridMultilevel"/>
    <w:tmpl w:val="436840AC"/>
    <w:lvl w:ilvl="0" w:tplc="B7D29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24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85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C6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85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ED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C7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A9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A9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763C6"/>
    <w:multiLevelType w:val="hybridMultilevel"/>
    <w:tmpl w:val="E724E5D8"/>
    <w:lvl w:ilvl="0" w:tplc="A210D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E2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C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41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21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A2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80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4F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E6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0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531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71E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A43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359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F83"/>
    <w:rsid w:val="00277434"/>
    <w:rsid w:val="00280123"/>
    <w:rsid w:val="00281343"/>
    <w:rsid w:val="00281883"/>
    <w:rsid w:val="002874E3"/>
    <w:rsid w:val="00287656"/>
    <w:rsid w:val="00291518"/>
    <w:rsid w:val="00296FF0"/>
    <w:rsid w:val="002A129C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E4B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E79"/>
    <w:rsid w:val="00500121"/>
    <w:rsid w:val="005017AC"/>
    <w:rsid w:val="00501E8A"/>
    <w:rsid w:val="00505121"/>
    <w:rsid w:val="00505192"/>
    <w:rsid w:val="00505C04"/>
    <w:rsid w:val="00505F1B"/>
    <w:rsid w:val="005073E8"/>
    <w:rsid w:val="00510503"/>
    <w:rsid w:val="0051324D"/>
    <w:rsid w:val="00515466"/>
    <w:rsid w:val="005154F7"/>
    <w:rsid w:val="0051584F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4BB"/>
    <w:rsid w:val="00573401"/>
    <w:rsid w:val="00576714"/>
    <w:rsid w:val="0057685A"/>
    <w:rsid w:val="00583F7B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FB6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DC6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E3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BB3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393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C5F"/>
    <w:rsid w:val="0099403D"/>
    <w:rsid w:val="00995B0B"/>
    <w:rsid w:val="00996299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91E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55B"/>
    <w:rsid w:val="00A220FF"/>
    <w:rsid w:val="00A227E0"/>
    <w:rsid w:val="00A232E4"/>
    <w:rsid w:val="00A249CD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C1B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DAD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9F6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8E8"/>
    <w:rsid w:val="00C2142B"/>
    <w:rsid w:val="00C22987"/>
    <w:rsid w:val="00C23956"/>
    <w:rsid w:val="00C248E6"/>
    <w:rsid w:val="00C2766F"/>
    <w:rsid w:val="00C3063E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C0B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6B9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0FA"/>
    <w:rsid w:val="00D22160"/>
    <w:rsid w:val="00D22172"/>
    <w:rsid w:val="00D2301B"/>
    <w:rsid w:val="00D239EE"/>
    <w:rsid w:val="00D30534"/>
    <w:rsid w:val="00D35728"/>
    <w:rsid w:val="00D37BCF"/>
    <w:rsid w:val="00D4087B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E3A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54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D7CE3B-003F-4152-80F0-A9CA4E6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2C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2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C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C0B"/>
    <w:rPr>
      <w:b/>
      <w:bCs/>
    </w:rPr>
  </w:style>
  <w:style w:type="paragraph" w:styleId="Revision">
    <w:name w:val="Revision"/>
    <w:hidden/>
    <w:uiPriority w:val="99"/>
    <w:semiHidden/>
    <w:rsid w:val="00A205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6F83"/>
    <w:pPr>
      <w:ind w:left="720"/>
      <w:contextualSpacing/>
    </w:pPr>
  </w:style>
  <w:style w:type="character" w:styleId="Hyperlink">
    <w:name w:val="Hyperlink"/>
    <w:basedOn w:val="DefaultParagraphFont"/>
    <w:unhideWhenUsed/>
    <w:rsid w:val="00657E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22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2221</Characters>
  <Application>Microsoft Office Word</Application>
  <DocSecurity>4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HB01445 (Committee Report (Substituted))</vt:lpstr>
    </vt:vector>
  </TitlesOfParts>
  <Company>State of Texas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16455</dc:subject>
  <dc:creator>State of Texas</dc:creator>
  <dc:description>HB 1445 by Oliverson-(H)Ways &amp; Means (Substitute Document Number: 87R 8929)</dc:description>
  <cp:lastModifiedBy>Lauren Bustamente</cp:lastModifiedBy>
  <cp:revision>2</cp:revision>
  <cp:lastPrinted>2003-11-26T17:21:00Z</cp:lastPrinted>
  <dcterms:created xsi:type="dcterms:W3CDTF">2021-03-24T17:25:00Z</dcterms:created>
  <dcterms:modified xsi:type="dcterms:W3CDTF">2021-03-24T17:25:00Z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21.79.3</vt:lpwstr>
  </property>
</Properties>
</file>