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F60" w:rsidRDefault="00913F6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DA400BA5375453695B29D417B5FF180"/>
          </w:placeholder>
        </w:sdtPr>
        <w:sdtContent>
          <w:r w:rsidRPr="005C2A78">
            <w:rPr>
              <w:rFonts w:cs="Times New Roman"/>
              <w:b/>
              <w:szCs w:val="24"/>
              <w:u w:val="single"/>
            </w:rPr>
            <w:t>BILL ANALYSIS</w:t>
          </w:r>
        </w:sdtContent>
      </w:sdt>
    </w:p>
    <w:p w:rsidR="00913F60" w:rsidRPr="00585C31" w:rsidRDefault="00913F60" w:rsidP="000F1DF9">
      <w:pPr>
        <w:spacing w:after="0" w:line="240" w:lineRule="auto"/>
        <w:rPr>
          <w:rFonts w:cs="Times New Roman"/>
          <w:szCs w:val="24"/>
        </w:rPr>
      </w:pPr>
    </w:p>
    <w:p w:rsidR="00913F60" w:rsidRPr="00585C31" w:rsidRDefault="00913F6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13F60" w:rsidTr="000F1DF9">
        <w:tc>
          <w:tcPr>
            <w:tcW w:w="2718" w:type="dxa"/>
          </w:tcPr>
          <w:p w:rsidR="00913F60" w:rsidRPr="005C2A78" w:rsidRDefault="00913F60" w:rsidP="006D756B">
            <w:pPr>
              <w:rPr>
                <w:rFonts w:cs="Times New Roman"/>
                <w:szCs w:val="24"/>
              </w:rPr>
            </w:pPr>
            <w:sdt>
              <w:sdtPr>
                <w:rPr>
                  <w:rFonts w:cs="Times New Roman"/>
                  <w:szCs w:val="24"/>
                </w:rPr>
                <w:alias w:val="Agency Title"/>
                <w:tag w:val="AgencyTitleContentControl"/>
                <w:id w:val="1920747753"/>
                <w:lock w:val="sdtContentLocked"/>
                <w:placeholder>
                  <w:docPart w:val="55A7DBFFCE9A42ADACAD8C18A908DED1"/>
                </w:placeholder>
              </w:sdtPr>
              <w:sdtEndPr>
                <w:rPr>
                  <w:rFonts w:cstheme="minorBidi"/>
                  <w:szCs w:val="22"/>
                </w:rPr>
              </w:sdtEndPr>
              <w:sdtContent>
                <w:r>
                  <w:rPr>
                    <w:rFonts w:cs="Times New Roman"/>
                    <w:szCs w:val="24"/>
                  </w:rPr>
                  <w:t>Senate Research Center</w:t>
                </w:r>
              </w:sdtContent>
            </w:sdt>
          </w:p>
        </w:tc>
        <w:tc>
          <w:tcPr>
            <w:tcW w:w="6858" w:type="dxa"/>
          </w:tcPr>
          <w:p w:rsidR="00913F60" w:rsidRPr="00FF6471" w:rsidRDefault="00913F60" w:rsidP="000F1DF9">
            <w:pPr>
              <w:jc w:val="right"/>
              <w:rPr>
                <w:rFonts w:cs="Times New Roman"/>
                <w:szCs w:val="24"/>
              </w:rPr>
            </w:pPr>
            <w:sdt>
              <w:sdtPr>
                <w:rPr>
                  <w:rFonts w:cs="Times New Roman"/>
                  <w:szCs w:val="24"/>
                </w:rPr>
                <w:alias w:val="Bill Number"/>
                <w:tag w:val="BillNumberOne"/>
                <w:id w:val="-410784069"/>
                <w:lock w:val="sdtContentLocked"/>
                <w:placeholder>
                  <w:docPart w:val="2918B52C077D47839FE569C5B3B418FE"/>
                </w:placeholder>
              </w:sdtPr>
              <w:sdtContent>
                <w:r>
                  <w:rPr>
                    <w:rFonts w:cs="Times New Roman"/>
                    <w:szCs w:val="24"/>
                  </w:rPr>
                  <w:t>H.B. 1472</w:t>
                </w:r>
              </w:sdtContent>
            </w:sdt>
          </w:p>
        </w:tc>
      </w:tr>
      <w:tr w:rsidR="00913F60" w:rsidTr="000F1DF9">
        <w:sdt>
          <w:sdtPr>
            <w:rPr>
              <w:rFonts w:cs="Times New Roman"/>
              <w:szCs w:val="24"/>
            </w:rPr>
            <w:alias w:val="TLCNumber"/>
            <w:tag w:val="TLCNumber"/>
            <w:id w:val="-542600604"/>
            <w:lock w:val="sdtLocked"/>
            <w:placeholder>
              <w:docPart w:val="21CFDF3E7B68419D887BA9A5E17517C2"/>
            </w:placeholder>
            <w:showingPlcHdr/>
          </w:sdtPr>
          <w:sdtContent>
            <w:tc>
              <w:tcPr>
                <w:tcW w:w="2718" w:type="dxa"/>
              </w:tcPr>
              <w:p w:rsidR="00913F60" w:rsidRPr="000F1DF9" w:rsidRDefault="00913F60" w:rsidP="00C65088">
                <w:pPr>
                  <w:rPr>
                    <w:rFonts w:cs="Times New Roman"/>
                    <w:szCs w:val="24"/>
                  </w:rPr>
                </w:pPr>
              </w:p>
            </w:tc>
          </w:sdtContent>
        </w:sdt>
        <w:tc>
          <w:tcPr>
            <w:tcW w:w="6858" w:type="dxa"/>
          </w:tcPr>
          <w:p w:rsidR="00913F60" w:rsidRPr="005C2A78" w:rsidRDefault="00913F60" w:rsidP="00073EDD">
            <w:pPr>
              <w:jc w:val="right"/>
              <w:rPr>
                <w:rFonts w:cs="Times New Roman"/>
                <w:szCs w:val="24"/>
              </w:rPr>
            </w:pPr>
            <w:sdt>
              <w:sdtPr>
                <w:rPr>
                  <w:rFonts w:cs="Times New Roman"/>
                  <w:szCs w:val="24"/>
                </w:rPr>
                <w:alias w:val="Author Label"/>
                <w:tag w:val="By"/>
                <w:id w:val="72399597"/>
                <w:lock w:val="sdtLocked"/>
                <w:placeholder>
                  <w:docPart w:val="8F7415E7C2A9411286F64829BE6DCE9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87A333D7A2A498D8011567BFAF9F3E2"/>
                </w:placeholder>
              </w:sdtPr>
              <w:sdtContent>
                <w:r>
                  <w:rPr>
                    <w:rFonts w:cs="Times New Roman"/>
                    <w:szCs w:val="24"/>
                  </w:rPr>
                  <w:t>Bucy et al.</w:t>
                </w:r>
              </w:sdtContent>
            </w:sdt>
            <w:sdt>
              <w:sdtPr>
                <w:rPr>
                  <w:rFonts w:cs="Times New Roman"/>
                  <w:szCs w:val="24"/>
                </w:rPr>
                <w:alias w:val="Sponsor"/>
                <w:tag w:val="Sponsor"/>
                <w:id w:val="-2039656131"/>
                <w:lock w:val="sdtContentLocked"/>
                <w:placeholder>
                  <w:docPart w:val="317154841FA54920B741F1A3400415E8"/>
                </w:placeholder>
              </w:sdtPr>
              <w:sdtContent>
                <w:r>
                  <w:rPr>
                    <w:rFonts w:cs="Times New Roman"/>
                    <w:szCs w:val="24"/>
                  </w:rPr>
                  <w:t xml:space="preserve"> (Eckhardt)</w:t>
                </w:r>
              </w:sdtContent>
            </w:sdt>
            <w:sdt>
              <w:sdtPr>
                <w:rPr>
                  <w:rFonts w:cs="Times New Roman"/>
                  <w:szCs w:val="24"/>
                </w:rPr>
                <w:alias w:val="DualSponsor"/>
                <w:tag w:val="DualSponsor"/>
                <w:id w:val="1029379812"/>
                <w:lock w:val="sdtContentLocked"/>
                <w:placeholder>
                  <w:docPart w:val="246E933CD3EA42AEB70552D9C07FE21B"/>
                </w:placeholder>
                <w:showingPlcHdr/>
              </w:sdtPr>
              <w:sdtContent/>
            </w:sdt>
          </w:p>
        </w:tc>
      </w:tr>
      <w:tr w:rsidR="00913F60" w:rsidTr="000F1DF9">
        <w:tc>
          <w:tcPr>
            <w:tcW w:w="2718" w:type="dxa"/>
          </w:tcPr>
          <w:p w:rsidR="00913F60" w:rsidRPr="00BC7495" w:rsidRDefault="00913F60" w:rsidP="000F1DF9">
            <w:pPr>
              <w:rPr>
                <w:rFonts w:cs="Times New Roman"/>
                <w:szCs w:val="24"/>
              </w:rPr>
            </w:pPr>
          </w:p>
        </w:tc>
        <w:sdt>
          <w:sdtPr>
            <w:rPr>
              <w:rFonts w:cs="Times New Roman"/>
              <w:szCs w:val="24"/>
            </w:rPr>
            <w:alias w:val="Committee"/>
            <w:tag w:val="Committee"/>
            <w:id w:val="1914272295"/>
            <w:lock w:val="sdtContentLocked"/>
            <w:placeholder>
              <w:docPart w:val="49A024517828429D8E1FC816AF57119B"/>
            </w:placeholder>
          </w:sdtPr>
          <w:sdtContent>
            <w:tc>
              <w:tcPr>
                <w:tcW w:w="6858" w:type="dxa"/>
              </w:tcPr>
              <w:p w:rsidR="00913F60" w:rsidRPr="00FF6471" w:rsidRDefault="00913F60" w:rsidP="000F1DF9">
                <w:pPr>
                  <w:jc w:val="right"/>
                  <w:rPr>
                    <w:rFonts w:cs="Times New Roman"/>
                    <w:szCs w:val="24"/>
                  </w:rPr>
                </w:pPr>
                <w:r>
                  <w:rPr>
                    <w:rFonts w:cs="Times New Roman"/>
                    <w:szCs w:val="24"/>
                  </w:rPr>
                  <w:t>Natural Resources &amp; Economic Development</w:t>
                </w:r>
              </w:p>
            </w:tc>
          </w:sdtContent>
        </w:sdt>
      </w:tr>
      <w:tr w:rsidR="00913F60" w:rsidTr="000F1DF9">
        <w:tc>
          <w:tcPr>
            <w:tcW w:w="2718" w:type="dxa"/>
          </w:tcPr>
          <w:p w:rsidR="00913F60" w:rsidRPr="00BC7495" w:rsidRDefault="00913F60" w:rsidP="000F1DF9">
            <w:pPr>
              <w:rPr>
                <w:rFonts w:cs="Times New Roman"/>
                <w:szCs w:val="24"/>
              </w:rPr>
            </w:pPr>
          </w:p>
        </w:tc>
        <w:sdt>
          <w:sdtPr>
            <w:rPr>
              <w:rFonts w:cs="Times New Roman"/>
              <w:szCs w:val="24"/>
            </w:rPr>
            <w:alias w:val="Date"/>
            <w:tag w:val="DateContentControl"/>
            <w:id w:val="1178081906"/>
            <w:lock w:val="sdtLocked"/>
            <w:placeholder>
              <w:docPart w:val="B3DFD77947864D33AC2CC5A7FC6D7A76"/>
            </w:placeholder>
            <w:date w:fullDate="2021-04-19T00:00:00Z">
              <w:dateFormat w:val="M/d/yyyy"/>
              <w:lid w:val="en-US"/>
              <w:storeMappedDataAs w:val="dateTime"/>
              <w:calendar w:val="gregorian"/>
            </w:date>
          </w:sdtPr>
          <w:sdtContent>
            <w:tc>
              <w:tcPr>
                <w:tcW w:w="6858" w:type="dxa"/>
              </w:tcPr>
              <w:p w:rsidR="00913F60" w:rsidRPr="00FF6471" w:rsidRDefault="00913F60" w:rsidP="000F1DF9">
                <w:pPr>
                  <w:jc w:val="right"/>
                  <w:rPr>
                    <w:rFonts w:cs="Times New Roman"/>
                    <w:szCs w:val="24"/>
                  </w:rPr>
                </w:pPr>
                <w:r>
                  <w:rPr>
                    <w:rFonts w:cs="Times New Roman"/>
                    <w:szCs w:val="24"/>
                  </w:rPr>
                  <w:t>4/19/2021</w:t>
                </w:r>
              </w:p>
            </w:tc>
          </w:sdtContent>
        </w:sdt>
      </w:tr>
      <w:tr w:rsidR="00913F60" w:rsidTr="000F1DF9">
        <w:tc>
          <w:tcPr>
            <w:tcW w:w="2718" w:type="dxa"/>
          </w:tcPr>
          <w:p w:rsidR="00913F60" w:rsidRPr="00BC7495" w:rsidRDefault="00913F60" w:rsidP="000F1DF9">
            <w:pPr>
              <w:rPr>
                <w:rFonts w:cs="Times New Roman"/>
                <w:szCs w:val="24"/>
              </w:rPr>
            </w:pPr>
          </w:p>
        </w:tc>
        <w:sdt>
          <w:sdtPr>
            <w:rPr>
              <w:rFonts w:cs="Times New Roman"/>
              <w:szCs w:val="24"/>
            </w:rPr>
            <w:alias w:val="BA Version"/>
            <w:tag w:val="BAVersion"/>
            <w:id w:val="-1685590809"/>
            <w:lock w:val="sdtContentLocked"/>
            <w:placeholder>
              <w:docPart w:val="305355BA0B574D7B88B6857BE01B5676"/>
            </w:placeholder>
          </w:sdtPr>
          <w:sdtContent>
            <w:tc>
              <w:tcPr>
                <w:tcW w:w="6858" w:type="dxa"/>
              </w:tcPr>
              <w:p w:rsidR="00913F60" w:rsidRPr="00FF6471" w:rsidRDefault="00913F60" w:rsidP="000F1DF9">
                <w:pPr>
                  <w:jc w:val="right"/>
                  <w:rPr>
                    <w:rFonts w:cs="Times New Roman"/>
                    <w:szCs w:val="24"/>
                  </w:rPr>
                </w:pPr>
                <w:r>
                  <w:rPr>
                    <w:rFonts w:cs="Times New Roman"/>
                    <w:szCs w:val="24"/>
                  </w:rPr>
                  <w:t>Engrossed</w:t>
                </w:r>
              </w:p>
            </w:tc>
          </w:sdtContent>
        </w:sdt>
      </w:tr>
    </w:tbl>
    <w:p w:rsidR="00913F60" w:rsidRPr="00FF6471" w:rsidRDefault="00913F60" w:rsidP="000F1DF9">
      <w:pPr>
        <w:spacing w:after="0" w:line="240" w:lineRule="auto"/>
        <w:rPr>
          <w:rFonts w:cs="Times New Roman"/>
          <w:szCs w:val="24"/>
        </w:rPr>
      </w:pPr>
    </w:p>
    <w:p w:rsidR="00913F60" w:rsidRPr="00FF6471" w:rsidRDefault="00913F60" w:rsidP="000F1DF9">
      <w:pPr>
        <w:spacing w:after="0" w:line="240" w:lineRule="auto"/>
        <w:rPr>
          <w:rFonts w:cs="Times New Roman"/>
          <w:szCs w:val="24"/>
        </w:rPr>
      </w:pPr>
    </w:p>
    <w:p w:rsidR="00913F60" w:rsidRPr="00FF6471" w:rsidRDefault="00913F6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D4CAF835E2846139F89A389D753711C"/>
        </w:placeholder>
      </w:sdtPr>
      <w:sdtContent>
        <w:p w:rsidR="00913F60" w:rsidRDefault="00913F6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19CEE2AD55748B29B5FDCB00C59EA5E"/>
        </w:placeholder>
      </w:sdtPr>
      <w:sdtEndPr>
        <w:rPr>
          <w:rFonts w:cs="Times New Roman"/>
          <w:szCs w:val="24"/>
        </w:rPr>
      </w:sdtEndPr>
      <w:sdtContent>
        <w:p w:rsidR="00913F60" w:rsidRDefault="00913F60" w:rsidP="00913F60">
          <w:pPr>
            <w:pStyle w:val="NormalWeb"/>
            <w:spacing w:before="0" w:beforeAutospacing="0" w:after="0" w:afterAutospacing="0"/>
            <w:jc w:val="both"/>
            <w:divId w:val="647638557"/>
            <w:rPr>
              <w:rFonts w:eastAsia="Times New Roman"/>
              <w:bCs/>
            </w:rPr>
          </w:pPr>
        </w:p>
        <w:p w:rsidR="00913F60" w:rsidRPr="00E61189" w:rsidRDefault="00913F60" w:rsidP="00913F60">
          <w:pPr>
            <w:pStyle w:val="NormalWeb"/>
            <w:spacing w:before="0" w:beforeAutospacing="0" w:after="0" w:afterAutospacing="0"/>
            <w:jc w:val="both"/>
            <w:divId w:val="647638557"/>
            <w:rPr>
              <w:color w:val="000000"/>
            </w:rPr>
          </w:pPr>
          <w:r w:rsidRPr="00E61189">
            <w:rPr>
              <w:color w:val="000000"/>
            </w:rPr>
            <w:t>Every two years, the Concacaf Gold Cup is held by the Confederation of North, Central America and Caribbean Association Football. The Gold Cup is the confederation's flagship soccer competition and features the best national teams from the region. It has been noted that a local entity has submitted a bid to host the 2021 Gold Cup and is believed to have a strong chance of winning the bid. H</w:t>
          </w:r>
          <w:r>
            <w:rPr>
              <w:color w:val="000000"/>
            </w:rPr>
            <w:t>.</w:t>
          </w:r>
          <w:r w:rsidRPr="00E61189">
            <w:rPr>
              <w:color w:val="000000"/>
            </w:rPr>
            <w:t>B</w:t>
          </w:r>
          <w:r>
            <w:rPr>
              <w:color w:val="000000"/>
            </w:rPr>
            <w:t>.</w:t>
          </w:r>
          <w:r w:rsidRPr="00E61189">
            <w:rPr>
              <w:color w:val="000000"/>
            </w:rPr>
            <w:t xml:space="preserve"> 1472 seeks to aid these efforts to bring economic benefits to Texas by making the Gold Cup eligible for funding under the major events reimbursement program.</w:t>
          </w:r>
        </w:p>
        <w:p w:rsidR="00913F60" w:rsidRDefault="00913F60" w:rsidP="00913F60">
          <w:pPr>
            <w:pStyle w:val="NormalWeb"/>
            <w:spacing w:before="0" w:beforeAutospacing="0" w:after="0" w:afterAutospacing="0"/>
            <w:jc w:val="both"/>
            <w:divId w:val="647638557"/>
            <w:rPr>
              <w:color w:val="000000"/>
            </w:rPr>
          </w:pPr>
        </w:p>
        <w:p w:rsidR="00913F60" w:rsidRDefault="00913F60" w:rsidP="00913F60">
          <w:pPr>
            <w:pStyle w:val="NormalWeb"/>
            <w:spacing w:before="0" w:beforeAutospacing="0" w:after="0" w:afterAutospacing="0"/>
            <w:jc w:val="both"/>
            <w:divId w:val="647638557"/>
            <w:rPr>
              <w:color w:val="000000"/>
            </w:rPr>
          </w:pPr>
          <w:r w:rsidRPr="00E61189">
            <w:rPr>
              <w:color w:val="000000"/>
            </w:rPr>
            <w:t>H</w:t>
          </w:r>
          <w:r>
            <w:rPr>
              <w:color w:val="000000"/>
            </w:rPr>
            <w:t>.</w:t>
          </w:r>
          <w:r w:rsidRPr="00E61189">
            <w:rPr>
              <w:color w:val="000000"/>
            </w:rPr>
            <w:t>B</w:t>
          </w:r>
          <w:r>
            <w:rPr>
              <w:color w:val="000000"/>
            </w:rPr>
            <w:t>.</w:t>
          </w:r>
          <w:r w:rsidRPr="00E61189">
            <w:rPr>
              <w:color w:val="000000"/>
            </w:rPr>
            <w:t xml:space="preserve"> 1472 amends the Government Code to make the Confederation of North, Central America and Caribbean Association Football (Concacaf) Gold Cup eligible for funding under the major events reimbursement program.</w:t>
          </w:r>
        </w:p>
        <w:p w:rsidR="00913F60" w:rsidRPr="00913F60" w:rsidRDefault="00913F60" w:rsidP="00913F60">
          <w:pPr>
            <w:pStyle w:val="NormalWeb"/>
            <w:spacing w:before="0" w:beforeAutospacing="0" w:after="0" w:afterAutospacing="0"/>
            <w:jc w:val="both"/>
            <w:divId w:val="647638557"/>
            <w:rPr>
              <w:color w:val="000000"/>
            </w:rPr>
          </w:pPr>
        </w:p>
      </w:sdtContent>
    </w:sdt>
    <w:p w:rsidR="00913F60" w:rsidRDefault="00913F60" w:rsidP="00913F6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1472 </w:t>
      </w:r>
      <w:bookmarkStart w:id="1" w:name="AmendsCurrentLaw"/>
      <w:bookmarkEnd w:id="1"/>
      <w:r>
        <w:rPr>
          <w:rFonts w:cs="Times New Roman"/>
          <w:szCs w:val="24"/>
        </w:rPr>
        <w:t>amends current law relating to the eligibility of the Concacaf Gold Cup for funding under the Major Events Reimbursement Program.</w:t>
      </w:r>
    </w:p>
    <w:p w:rsidR="00913F60" w:rsidRPr="00A955D4" w:rsidRDefault="00913F60" w:rsidP="00913F60">
      <w:pPr>
        <w:spacing w:after="0" w:line="240" w:lineRule="auto"/>
        <w:jc w:val="both"/>
        <w:rPr>
          <w:rFonts w:eastAsia="Times New Roman" w:cs="Times New Roman"/>
          <w:szCs w:val="24"/>
        </w:rPr>
      </w:pPr>
    </w:p>
    <w:p w:rsidR="00913F60" w:rsidRPr="005C2A78" w:rsidRDefault="00913F60" w:rsidP="00913F6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C0798CF09754B7AB713A0A347F8FA35"/>
          </w:placeholder>
        </w:sdtPr>
        <w:sdtContent>
          <w:r>
            <w:rPr>
              <w:rFonts w:eastAsia="Times New Roman" w:cs="Times New Roman"/>
              <w:b/>
              <w:szCs w:val="24"/>
              <w:u w:val="single"/>
            </w:rPr>
            <w:t>RULEMAKING AUTHORITY</w:t>
          </w:r>
        </w:sdtContent>
      </w:sdt>
    </w:p>
    <w:p w:rsidR="00913F60" w:rsidRPr="006529C4" w:rsidRDefault="00913F60" w:rsidP="00913F60">
      <w:pPr>
        <w:spacing w:after="0" w:line="240" w:lineRule="auto"/>
        <w:jc w:val="both"/>
        <w:rPr>
          <w:rFonts w:cs="Times New Roman"/>
          <w:szCs w:val="24"/>
        </w:rPr>
      </w:pPr>
    </w:p>
    <w:p w:rsidR="00913F60" w:rsidRPr="006529C4" w:rsidRDefault="00913F60" w:rsidP="00913F6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13F60" w:rsidRPr="006529C4" w:rsidRDefault="00913F60" w:rsidP="00913F60">
      <w:pPr>
        <w:spacing w:after="0" w:line="240" w:lineRule="auto"/>
        <w:jc w:val="both"/>
        <w:rPr>
          <w:rFonts w:cs="Times New Roman"/>
          <w:szCs w:val="24"/>
        </w:rPr>
      </w:pPr>
    </w:p>
    <w:p w:rsidR="00913F60" w:rsidRPr="005C2A78" w:rsidRDefault="00913F60" w:rsidP="00913F6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CC6C635EB5A4910A9A4C0A03A8B9737"/>
          </w:placeholder>
        </w:sdtPr>
        <w:sdtContent>
          <w:r>
            <w:rPr>
              <w:rFonts w:eastAsia="Times New Roman" w:cs="Times New Roman"/>
              <w:b/>
              <w:szCs w:val="24"/>
              <w:u w:val="single"/>
            </w:rPr>
            <w:t>SECTION BY SECTION ANALYSIS</w:t>
          </w:r>
        </w:sdtContent>
      </w:sdt>
    </w:p>
    <w:p w:rsidR="00913F60" w:rsidRPr="005C2A78" w:rsidRDefault="00913F60" w:rsidP="00913F60">
      <w:pPr>
        <w:spacing w:after="0" w:line="240" w:lineRule="auto"/>
        <w:jc w:val="both"/>
        <w:rPr>
          <w:rFonts w:eastAsia="Times New Roman" w:cs="Times New Roman"/>
          <w:szCs w:val="24"/>
        </w:rPr>
      </w:pPr>
    </w:p>
    <w:p w:rsidR="00913F60" w:rsidRDefault="00913F60" w:rsidP="00913F6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478.0001(3) and (7), Government Code, as effective on April 1, 2021, as follows:</w:t>
      </w:r>
    </w:p>
    <w:p w:rsidR="00913F60" w:rsidRDefault="00913F60" w:rsidP="00913F60">
      <w:pPr>
        <w:spacing w:after="0" w:line="240" w:lineRule="auto"/>
        <w:jc w:val="both"/>
        <w:rPr>
          <w:rFonts w:eastAsia="Times New Roman" w:cs="Times New Roman"/>
          <w:szCs w:val="24"/>
        </w:rPr>
      </w:pPr>
    </w:p>
    <w:p w:rsidR="00913F60" w:rsidRDefault="00913F60" w:rsidP="00913F60">
      <w:pPr>
        <w:spacing w:after="0" w:line="240" w:lineRule="auto"/>
        <w:ind w:left="1440"/>
        <w:jc w:val="both"/>
        <w:rPr>
          <w:rFonts w:eastAsia="Times New Roman" w:cs="Times New Roman"/>
          <w:szCs w:val="24"/>
        </w:rPr>
      </w:pPr>
      <w:r>
        <w:rPr>
          <w:rFonts w:eastAsia="Times New Roman" w:cs="Times New Roman"/>
          <w:szCs w:val="24"/>
        </w:rPr>
        <w:t xml:space="preserve">(3) Redefines "event" in Chapter 478 (Major Events Reimbursement Program) to include the Confederation of North, Central America and Caribbean Association Football (Concacaf) Gold Cup and any activities related to or associated with the Concacaf Gold Cup. Makes nonsubstantive changes. </w:t>
      </w:r>
    </w:p>
    <w:p w:rsidR="00913F60" w:rsidRDefault="00913F60" w:rsidP="00913F60">
      <w:pPr>
        <w:spacing w:after="0" w:line="240" w:lineRule="auto"/>
        <w:ind w:left="1440"/>
        <w:jc w:val="both"/>
        <w:rPr>
          <w:rFonts w:eastAsia="Times New Roman" w:cs="Times New Roman"/>
          <w:szCs w:val="24"/>
        </w:rPr>
      </w:pPr>
    </w:p>
    <w:p w:rsidR="00913F60" w:rsidRPr="005C2A78" w:rsidRDefault="00913F60" w:rsidP="00913F60">
      <w:pPr>
        <w:spacing w:after="0" w:line="240" w:lineRule="auto"/>
        <w:ind w:left="1440"/>
        <w:jc w:val="both"/>
        <w:rPr>
          <w:rFonts w:eastAsia="Times New Roman" w:cs="Times New Roman"/>
          <w:szCs w:val="24"/>
        </w:rPr>
      </w:pPr>
      <w:r>
        <w:rPr>
          <w:rFonts w:eastAsia="Times New Roman" w:cs="Times New Roman"/>
          <w:szCs w:val="24"/>
        </w:rPr>
        <w:t xml:space="preserve">(7) Redefines "site selection organization" in Chapter 478 to include the Concacaf. Makes nonsubstantive changes. </w:t>
      </w:r>
    </w:p>
    <w:p w:rsidR="00913F60" w:rsidRPr="005C2A78" w:rsidRDefault="00913F60" w:rsidP="00913F60">
      <w:pPr>
        <w:spacing w:after="0" w:line="240" w:lineRule="auto"/>
        <w:jc w:val="both"/>
        <w:rPr>
          <w:rFonts w:eastAsia="Times New Roman" w:cs="Times New Roman"/>
          <w:szCs w:val="24"/>
        </w:rPr>
      </w:pPr>
    </w:p>
    <w:p w:rsidR="00913F60" w:rsidRPr="005C2A78" w:rsidRDefault="00913F60" w:rsidP="00913F6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478.0053, Government Code, as effective April 1, 2021, to make conforming changes relating to exemptions from certain eligibility requirements for certain large venues. </w:t>
      </w:r>
    </w:p>
    <w:p w:rsidR="00913F60" w:rsidRPr="005C2A78" w:rsidRDefault="00913F60" w:rsidP="00913F60">
      <w:pPr>
        <w:spacing w:after="0" w:line="240" w:lineRule="auto"/>
        <w:jc w:val="both"/>
        <w:rPr>
          <w:rFonts w:eastAsia="Times New Roman" w:cs="Times New Roman"/>
          <w:szCs w:val="24"/>
        </w:rPr>
      </w:pPr>
    </w:p>
    <w:p w:rsidR="00913F60" w:rsidRPr="00C8671F" w:rsidRDefault="00913F60" w:rsidP="00913F6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2021. </w:t>
      </w:r>
    </w:p>
    <w:p w:rsidR="00913F60" w:rsidRPr="00C8671F" w:rsidRDefault="00913F60" w:rsidP="00913F60">
      <w:pPr>
        <w:spacing w:after="0" w:line="240" w:lineRule="auto"/>
        <w:jc w:val="both"/>
        <w:rPr>
          <w:rFonts w:eastAsia="Times New Roman" w:cs="Times New Roman"/>
          <w:szCs w:val="24"/>
        </w:rPr>
      </w:pPr>
    </w:p>
    <w:sectPr w:rsidR="00913F6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44A" w:rsidRDefault="004F744A" w:rsidP="000F1DF9">
      <w:pPr>
        <w:spacing w:after="0" w:line="240" w:lineRule="auto"/>
      </w:pPr>
      <w:r>
        <w:separator/>
      </w:r>
    </w:p>
  </w:endnote>
  <w:endnote w:type="continuationSeparator" w:id="0">
    <w:p w:rsidR="004F744A" w:rsidRDefault="004F744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F744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13F60">
                <w:rPr>
                  <w:sz w:val="20"/>
                  <w:szCs w:val="20"/>
                </w:rPr>
                <w:t>RAO, 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13F60">
                <w:rPr>
                  <w:sz w:val="20"/>
                  <w:szCs w:val="20"/>
                </w:rPr>
                <w:t>H.B. 1472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13F6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F744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13F6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13F6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44A" w:rsidRDefault="004F744A" w:rsidP="000F1DF9">
      <w:pPr>
        <w:spacing w:after="0" w:line="240" w:lineRule="auto"/>
      </w:pPr>
      <w:r>
        <w:separator/>
      </w:r>
    </w:p>
  </w:footnote>
  <w:footnote w:type="continuationSeparator" w:id="0">
    <w:p w:rsidR="004F744A" w:rsidRDefault="004F744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F744A"/>
    <w:rsid w:val="00503AD0"/>
    <w:rsid w:val="005320AA"/>
    <w:rsid w:val="00544B9F"/>
    <w:rsid w:val="00585C31"/>
    <w:rsid w:val="005A7918"/>
    <w:rsid w:val="005E0AC7"/>
    <w:rsid w:val="005F46D7"/>
    <w:rsid w:val="00605CA0"/>
    <w:rsid w:val="006529C4"/>
    <w:rsid w:val="006D756B"/>
    <w:rsid w:val="00774EC7"/>
    <w:rsid w:val="00833061"/>
    <w:rsid w:val="008A6859"/>
    <w:rsid w:val="00913F60"/>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8843B"/>
  <w15:docId w15:val="{39AF6712-96ED-449C-BF3F-D9FDA699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13F6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3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DA400BA5375453695B29D417B5FF180"/>
        <w:category>
          <w:name w:val="General"/>
          <w:gallery w:val="placeholder"/>
        </w:category>
        <w:types>
          <w:type w:val="bbPlcHdr"/>
        </w:types>
        <w:behaviors>
          <w:behavior w:val="content"/>
        </w:behaviors>
        <w:guid w:val="{B1357973-9134-4A99-943A-2980B4CA198C}"/>
      </w:docPartPr>
      <w:docPartBody>
        <w:p w:rsidR="00000000" w:rsidRDefault="004214E1"/>
      </w:docPartBody>
    </w:docPart>
    <w:docPart>
      <w:docPartPr>
        <w:name w:val="55A7DBFFCE9A42ADACAD8C18A908DED1"/>
        <w:category>
          <w:name w:val="General"/>
          <w:gallery w:val="placeholder"/>
        </w:category>
        <w:types>
          <w:type w:val="bbPlcHdr"/>
        </w:types>
        <w:behaviors>
          <w:behavior w:val="content"/>
        </w:behaviors>
        <w:guid w:val="{8F6CD144-E4F8-4848-B8D1-EF1914F8B3F8}"/>
      </w:docPartPr>
      <w:docPartBody>
        <w:p w:rsidR="00000000" w:rsidRDefault="004214E1"/>
      </w:docPartBody>
    </w:docPart>
    <w:docPart>
      <w:docPartPr>
        <w:name w:val="2918B52C077D47839FE569C5B3B418FE"/>
        <w:category>
          <w:name w:val="General"/>
          <w:gallery w:val="placeholder"/>
        </w:category>
        <w:types>
          <w:type w:val="bbPlcHdr"/>
        </w:types>
        <w:behaviors>
          <w:behavior w:val="content"/>
        </w:behaviors>
        <w:guid w:val="{313DD8C7-6AD4-4D20-A1AD-0FE1F5FD498C}"/>
      </w:docPartPr>
      <w:docPartBody>
        <w:p w:rsidR="00000000" w:rsidRDefault="004214E1"/>
      </w:docPartBody>
    </w:docPart>
    <w:docPart>
      <w:docPartPr>
        <w:name w:val="21CFDF3E7B68419D887BA9A5E17517C2"/>
        <w:category>
          <w:name w:val="General"/>
          <w:gallery w:val="placeholder"/>
        </w:category>
        <w:types>
          <w:type w:val="bbPlcHdr"/>
        </w:types>
        <w:behaviors>
          <w:behavior w:val="content"/>
        </w:behaviors>
        <w:guid w:val="{BCF5F489-E990-4DA2-B16C-2AF9365D4327}"/>
      </w:docPartPr>
      <w:docPartBody>
        <w:p w:rsidR="00000000" w:rsidRDefault="004214E1"/>
      </w:docPartBody>
    </w:docPart>
    <w:docPart>
      <w:docPartPr>
        <w:name w:val="8F7415E7C2A9411286F64829BE6DCE96"/>
        <w:category>
          <w:name w:val="General"/>
          <w:gallery w:val="placeholder"/>
        </w:category>
        <w:types>
          <w:type w:val="bbPlcHdr"/>
        </w:types>
        <w:behaviors>
          <w:behavior w:val="content"/>
        </w:behaviors>
        <w:guid w:val="{2821BEEC-AFA1-45C9-B3D4-F950CFF368ED}"/>
      </w:docPartPr>
      <w:docPartBody>
        <w:p w:rsidR="00000000" w:rsidRDefault="004214E1"/>
      </w:docPartBody>
    </w:docPart>
    <w:docPart>
      <w:docPartPr>
        <w:name w:val="287A333D7A2A498D8011567BFAF9F3E2"/>
        <w:category>
          <w:name w:val="General"/>
          <w:gallery w:val="placeholder"/>
        </w:category>
        <w:types>
          <w:type w:val="bbPlcHdr"/>
        </w:types>
        <w:behaviors>
          <w:behavior w:val="content"/>
        </w:behaviors>
        <w:guid w:val="{96201FCB-DD3F-4FB8-AA67-DF4AA6E6C53B}"/>
      </w:docPartPr>
      <w:docPartBody>
        <w:p w:rsidR="00000000" w:rsidRDefault="004214E1"/>
      </w:docPartBody>
    </w:docPart>
    <w:docPart>
      <w:docPartPr>
        <w:name w:val="317154841FA54920B741F1A3400415E8"/>
        <w:category>
          <w:name w:val="General"/>
          <w:gallery w:val="placeholder"/>
        </w:category>
        <w:types>
          <w:type w:val="bbPlcHdr"/>
        </w:types>
        <w:behaviors>
          <w:behavior w:val="content"/>
        </w:behaviors>
        <w:guid w:val="{3951EA7F-27C6-4A9C-B2B9-AAF022CFDA86}"/>
      </w:docPartPr>
      <w:docPartBody>
        <w:p w:rsidR="00000000" w:rsidRDefault="004214E1"/>
      </w:docPartBody>
    </w:docPart>
    <w:docPart>
      <w:docPartPr>
        <w:name w:val="246E933CD3EA42AEB70552D9C07FE21B"/>
        <w:category>
          <w:name w:val="General"/>
          <w:gallery w:val="placeholder"/>
        </w:category>
        <w:types>
          <w:type w:val="bbPlcHdr"/>
        </w:types>
        <w:behaviors>
          <w:behavior w:val="content"/>
        </w:behaviors>
        <w:guid w:val="{46888C69-2F08-4E3B-80FD-F73B64EBF449}"/>
      </w:docPartPr>
      <w:docPartBody>
        <w:p w:rsidR="00000000" w:rsidRDefault="004214E1"/>
      </w:docPartBody>
    </w:docPart>
    <w:docPart>
      <w:docPartPr>
        <w:name w:val="49A024517828429D8E1FC816AF57119B"/>
        <w:category>
          <w:name w:val="General"/>
          <w:gallery w:val="placeholder"/>
        </w:category>
        <w:types>
          <w:type w:val="bbPlcHdr"/>
        </w:types>
        <w:behaviors>
          <w:behavior w:val="content"/>
        </w:behaviors>
        <w:guid w:val="{6CD7D4D7-F611-46EF-99A8-2A6EF7380158}"/>
      </w:docPartPr>
      <w:docPartBody>
        <w:p w:rsidR="00000000" w:rsidRDefault="004214E1"/>
      </w:docPartBody>
    </w:docPart>
    <w:docPart>
      <w:docPartPr>
        <w:name w:val="B3DFD77947864D33AC2CC5A7FC6D7A76"/>
        <w:category>
          <w:name w:val="General"/>
          <w:gallery w:val="placeholder"/>
        </w:category>
        <w:types>
          <w:type w:val="bbPlcHdr"/>
        </w:types>
        <w:behaviors>
          <w:behavior w:val="content"/>
        </w:behaviors>
        <w:guid w:val="{92D72B1D-4FFE-46D0-914C-D7F63576A817}"/>
      </w:docPartPr>
      <w:docPartBody>
        <w:p w:rsidR="00000000" w:rsidRDefault="001C4324" w:rsidP="001C4324">
          <w:pPr>
            <w:pStyle w:val="B3DFD77947864D33AC2CC5A7FC6D7A76"/>
          </w:pPr>
          <w:r w:rsidRPr="00A30DD1">
            <w:rPr>
              <w:rStyle w:val="PlaceholderText"/>
            </w:rPr>
            <w:t>Click here to enter a date.</w:t>
          </w:r>
        </w:p>
      </w:docPartBody>
    </w:docPart>
    <w:docPart>
      <w:docPartPr>
        <w:name w:val="305355BA0B574D7B88B6857BE01B5676"/>
        <w:category>
          <w:name w:val="General"/>
          <w:gallery w:val="placeholder"/>
        </w:category>
        <w:types>
          <w:type w:val="bbPlcHdr"/>
        </w:types>
        <w:behaviors>
          <w:behavior w:val="content"/>
        </w:behaviors>
        <w:guid w:val="{5346B712-04C7-48F0-8B08-F2DE0DE37473}"/>
      </w:docPartPr>
      <w:docPartBody>
        <w:p w:rsidR="00000000" w:rsidRDefault="004214E1"/>
      </w:docPartBody>
    </w:docPart>
    <w:docPart>
      <w:docPartPr>
        <w:name w:val="3D4CAF835E2846139F89A389D753711C"/>
        <w:category>
          <w:name w:val="General"/>
          <w:gallery w:val="placeholder"/>
        </w:category>
        <w:types>
          <w:type w:val="bbPlcHdr"/>
        </w:types>
        <w:behaviors>
          <w:behavior w:val="content"/>
        </w:behaviors>
        <w:guid w:val="{774C9265-13E1-47C6-A632-41A97EF83F79}"/>
      </w:docPartPr>
      <w:docPartBody>
        <w:p w:rsidR="00000000" w:rsidRDefault="004214E1"/>
      </w:docPartBody>
    </w:docPart>
    <w:docPart>
      <w:docPartPr>
        <w:name w:val="A19CEE2AD55748B29B5FDCB00C59EA5E"/>
        <w:category>
          <w:name w:val="General"/>
          <w:gallery w:val="placeholder"/>
        </w:category>
        <w:types>
          <w:type w:val="bbPlcHdr"/>
        </w:types>
        <w:behaviors>
          <w:behavior w:val="content"/>
        </w:behaviors>
        <w:guid w:val="{F173290B-D8B2-4F35-AC2E-AC5911E38091}"/>
      </w:docPartPr>
      <w:docPartBody>
        <w:p w:rsidR="00000000" w:rsidRDefault="001C4324" w:rsidP="001C4324">
          <w:pPr>
            <w:pStyle w:val="A19CEE2AD55748B29B5FDCB00C59EA5E"/>
          </w:pPr>
          <w:r>
            <w:rPr>
              <w:rFonts w:eastAsia="Times New Roman" w:cs="Times New Roman"/>
              <w:bCs/>
              <w:szCs w:val="24"/>
            </w:rPr>
            <w:t xml:space="preserve"> </w:t>
          </w:r>
        </w:p>
      </w:docPartBody>
    </w:docPart>
    <w:docPart>
      <w:docPartPr>
        <w:name w:val="0C0798CF09754B7AB713A0A347F8FA35"/>
        <w:category>
          <w:name w:val="General"/>
          <w:gallery w:val="placeholder"/>
        </w:category>
        <w:types>
          <w:type w:val="bbPlcHdr"/>
        </w:types>
        <w:behaviors>
          <w:behavior w:val="content"/>
        </w:behaviors>
        <w:guid w:val="{783C2C96-54B3-4DA6-A364-6EFD1FCB19BF}"/>
      </w:docPartPr>
      <w:docPartBody>
        <w:p w:rsidR="00000000" w:rsidRDefault="004214E1"/>
      </w:docPartBody>
    </w:docPart>
    <w:docPart>
      <w:docPartPr>
        <w:name w:val="2CC6C635EB5A4910A9A4C0A03A8B9737"/>
        <w:category>
          <w:name w:val="General"/>
          <w:gallery w:val="placeholder"/>
        </w:category>
        <w:types>
          <w:type w:val="bbPlcHdr"/>
        </w:types>
        <w:behaviors>
          <w:behavior w:val="content"/>
        </w:behaviors>
        <w:guid w:val="{1B9307C3-E707-4993-BDB2-945F8E259252}"/>
      </w:docPartPr>
      <w:docPartBody>
        <w:p w:rsidR="00000000" w:rsidRDefault="004214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4324"/>
    <w:rsid w:val="001C5F26"/>
    <w:rsid w:val="001E7483"/>
    <w:rsid w:val="00280096"/>
    <w:rsid w:val="00290C4E"/>
    <w:rsid w:val="002A4665"/>
    <w:rsid w:val="002A5E86"/>
    <w:rsid w:val="002F07B9"/>
    <w:rsid w:val="0032359E"/>
    <w:rsid w:val="00330290"/>
    <w:rsid w:val="004214E1"/>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432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3DFD77947864D33AC2CC5A7FC6D7A76">
    <w:name w:val="B3DFD77947864D33AC2CC5A7FC6D7A76"/>
    <w:rsid w:val="001C4324"/>
    <w:pPr>
      <w:spacing w:after="160" w:line="259" w:lineRule="auto"/>
    </w:pPr>
  </w:style>
  <w:style w:type="paragraph" w:customStyle="1" w:styleId="A19CEE2AD55748B29B5FDCB00C59EA5E">
    <w:name w:val="A19CEE2AD55748B29B5FDCB00C59EA5E"/>
    <w:rsid w:val="001C432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90C49C2-207D-4018-9164-120B73AF2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309</Words>
  <Characters>1762</Characters>
  <Application>Microsoft Office Word</Application>
  <DocSecurity>0</DocSecurity>
  <Lines>14</Lines>
  <Paragraphs>4</Paragraphs>
  <ScaleCrop>false</ScaleCrop>
  <Company>Texas Legislative Council</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2021-04-20T16:56:00Z</cp:lastPrinted>
  <dcterms:created xsi:type="dcterms:W3CDTF">2015-05-29T14:24:00Z</dcterms:created>
  <dcterms:modified xsi:type="dcterms:W3CDTF">2021-04-20T16:58:00Z</dcterms:modified>
</cp:coreProperties>
</file>

<file path=docProps/custom.xml><?xml version="1.0" encoding="utf-8"?>
<op:Properties xmlns:vt="http://schemas.openxmlformats.org/officeDocument/2006/docPropsVTypes" xmlns:op="http://schemas.openxmlformats.org/officeDocument/2006/custom-properties"/>
</file>