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97934" w14:paraId="6773BB76" w14:textId="77777777" w:rsidTr="00345119">
        <w:tc>
          <w:tcPr>
            <w:tcW w:w="9576" w:type="dxa"/>
            <w:noWrap/>
          </w:tcPr>
          <w:p w14:paraId="1CDD0E21" w14:textId="77777777" w:rsidR="008423E4" w:rsidRPr="0022177D" w:rsidRDefault="00FC6127" w:rsidP="00C10C3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DEB95E7" w14:textId="77777777" w:rsidR="008423E4" w:rsidRPr="0022177D" w:rsidRDefault="008423E4" w:rsidP="00C10C39">
      <w:pPr>
        <w:jc w:val="center"/>
      </w:pPr>
    </w:p>
    <w:p w14:paraId="31E2984F" w14:textId="77777777" w:rsidR="008423E4" w:rsidRPr="00B31F0E" w:rsidRDefault="008423E4" w:rsidP="00C10C39"/>
    <w:p w14:paraId="5CF9DCEC" w14:textId="77777777" w:rsidR="008423E4" w:rsidRPr="00742794" w:rsidRDefault="008423E4" w:rsidP="00C10C3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97934" w14:paraId="430DE62C" w14:textId="77777777" w:rsidTr="00345119">
        <w:tc>
          <w:tcPr>
            <w:tcW w:w="9576" w:type="dxa"/>
          </w:tcPr>
          <w:p w14:paraId="789D3BD9" w14:textId="0BF83709" w:rsidR="008423E4" w:rsidRPr="00861995" w:rsidRDefault="00FC6127" w:rsidP="00C10C39">
            <w:pPr>
              <w:jc w:val="right"/>
            </w:pPr>
            <w:r>
              <w:t>H.B. 1477</w:t>
            </w:r>
          </w:p>
        </w:tc>
      </w:tr>
      <w:tr w:rsidR="00297934" w14:paraId="57CE06E8" w14:textId="77777777" w:rsidTr="00345119">
        <w:tc>
          <w:tcPr>
            <w:tcW w:w="9576" w:type="dxa"/>
          </w:tcPr>
          <w:p w14:paraId="07440705" w14:textId="79829CD3" w:rsidR="008423E4" w:rsidRPr="00861995" w:rsidRDefault="00FC6127" w:rsidP="00C10C39">
            <w:pPr>
              <w:jc w:val="right"/>
            </w:pPr>
            <w:r>
              <w:t xml:space="preserve">By: </w:t>
            </w:r>
            <w:r w:rsidR="003D628E">
              <w:t>Bell, Keith</w:t>
            </w:r>
          </w:p>
        </w:tc>
      </w:tr>
      <w:tr w:rsidR="00297934" w14:paraId="15E52631" w14:textId="77777777" w:rsidTr="00345119">
        <w:tc>
          <w:tcPr>
            <w:tcW w:w="9576" w:type="dxa"/>
          </w:tcPr>
          <w:p w14:paraId="15EBE60C" w14:textId="7188AC17" w:rsidR="008423E4" w:rsidRPr="00861995" w:rsidRDefault="00FC6127" w:rsidP="00C10C39">
            <w:pPr>
              <w:jc w:val="right"/>
            </w:pPr>
            <w:r>
              <w:t>State Affairs</w:t>
            </w:r>
          </w:p>
        </w:tc>
      </w:tr>
      <w:tr w:rsidR="00297934" w14:paraId="21F1D65D" w14:textId="77777777" w:rsidTr="00345119">
        <w:tc>
          <w:tcPr>
            <w:tcW w:w="9576" w:type="dxa"/>
          </w:tcPr>
          <w:p w14:paraId="12F6D263" w14:textId="6BB9A384" w:rsidR="008423E4" w:rsidRDefault="00FC6127" w:rsidP="00C10C39">
            <w:pPr>
              <w:jc w:val="right"/>
            </w:pPr>
            <w:r>
              <w:t>Committee Report (Unamended)</w:t>
            </w:r>
          </w:p>
        </w:tc>
      </w:tr>
    </w:tbl>
    <w:p w14:paraId="55B982AE" w14:textId="77777777" w:rsidR="008423E4" w:rsidRDefault="008423E4" w:rsidP="00C10C39">
      <w:pPr>
        <w:tabs>
          <w:tab w:val="right" w:pos="9360"/>
        </w:tabs>
      </w:pPr>
    </w:p>
    <w:p w14:paraId="48D71F55" w14:textId="77777777" w:rsidR="008423E4" w:rsidRDefault="008423E4" w:rsidP="00C10C39"/>
    <w:p w14:paraId="7FD9DCB6" w14:textId="77777777" w:rsidR="008423E4" w:rsidRDefault="008423E4" w:rsidP="00C10C3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97934" w14:paraId="3F90B903" w14:textId="77777777" w:rsidTr="00345119">
        <w:tc>
          <w:tcPr>
            <w:tcW w:w="9576" w:type="dxa"/>
          </w:tcPr>
          <w:p w14:paraId="63F53457" w14:textId="77777777" w:rsidR="008423E4" w:rsidRPr="00A8133F" w:rsidRDefault="00FC6127" w:rsidP="00C10C3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0E5E21E" w14:textId="77777777" w:rsidR="008423E4" w:rsidRDefault="008423E4" w:rsidP="00C10C39"/>
          <w:p w14:paraId="1E20840C" w14:textId="35986BA0" w:rsidR="008423E4" w:rsidRDefault="00FC6127" w:rsidP="00C10C39">
            <w:pPr>
              <w:pStyle w:val="Header"/>
              <w:jc w:val="both"/>
            </w:pPr>
            <w:r w:rsidRPr="005F7271">
              <w:t xml:space="preserve">In a growing trend, private entities are leasing </w:t>
            </w:r>
            <w:r>
              <w:t>public property</w:t>
            </w:r>
            <w:r w:rsidRPr="005F7271">
              <w:t xml:space="preserve"> </w:t>
            </w:r>
            <w:r w:rsidR="00911F4B">
              <w:t>and</w:t>
            </w:r>
            <w:r w:rsidRPr="005F7271">
              <w:t xml:space="preserve"> </w:t>
            </w:r>
            <w:r>
              <w:t xml:space="preserve">then </w:t>
            </w:r>
            <w:r w:rsidRPr="005F7271">
              <w:t>construct</w:t>
            </w:r>
            <w:r w:rsidR="00911F4B">
              <w:t>ing</w:t>
            </w:r>
            <w:r w:rsidRPr="005F7271">
              <w:t xml:space="preserve"> improvements. An unfortunate unintended consequence of the practice is that there is no effective protection of the right to payment for the subcontractors and suppliers whose labor and materials </w:t>
            </w:r>
            <w:r>
              <w:t>are used for</w:t>
            </w:r>
            <w:r w:rsidRPr="005F7271">
              <w:t xml:space="preserve"> the newly</w:t>
            </w:r>
            <w:r w:rsidR="00B91371">
              <w:t xml:space="preserve"> </w:t>
            </w:r>
            <w:r w:rsidRPr="005F7271">
              <w:t>built improvement. Subcontractor and</w:t>
            </w:r>
            <w:r w:rsidRPr="005F7271">
              <w:t xml:space="preserve"> supplier claimants cannot file mechanic</w:t>
            </w:r>
            <w:r w:rsidR="006C66D7">
              <w:t>'</w:t>
            </w:r>
            <w:r w:rsidRPr="005F7271">
              <w:t>s liens against the real property, because it is owned by a public agency and is thus immune from attachment by lien or otherwise</w:t>
            </w:r>
            <w:r>
              <w:t xml:space="preserve">. There have been calls for the state to remedy this unintended gap in protection for </w:t>
            </w:r>
            <w:r>
              <w:t>innocent subcontractors and suppliers and, at the same time, provide a benefit to the owning public agencies and, by extension, the citizens whose interests they represent. H.B. 1477 seeks to answer these calls by extending the requirement</w:t>
            </w:r>
            <w:r w:rsidR="00F35663">
              <w:t>s</w:t>
            </w:r>
            <w:r>
              <w:t xml:space="preserve"> relating to per</w:t>
            </w:r>
            <w:r>
              <w:t xml:space="preserve">formance and payment bonds to </w:t>
            </w:r>
            <w:r w:rsidR="00F35663">
              <w:t xml:space="preserve">public work </w:t>
            </w:r>
            <w:r>
              <w:t xml:space="preserve">projects </w:t>
            </w:r>
            <w:r w:rsidR="00F35663">
              <w:t xml:space="preserve">undertaken </w:t>
            </w:r>
            <w:r>
              <w:t xml:space="preserve">by </w:t>
            </w:r>
            <w:r w:rsidR="00F35663">
              <w:t>a nongovernmental entity that is leasing public</w:t>
            </w:r>
            <w:r>
              <w:t xml:space="preserve"> property</w:t>
            </w:r>
            <w:r w:rsidR="00F35663">
              <w:t>.</w:t>
            </w:r>
          </w:p>
          <w:p w14:paraId="60769075" w14:textId="77777777" w:rsidR="008423E4" w:rsidRPr="00E26B13" w:rsidRDefault="008423E4" w:rsidP="00C10C39">
            <w:pPr>
              <w:rPr>
                <w:b/>
              </w:rPr>
            </w:pPr>
          </w:p>
        </w:tc>
      </w:tr>
      <w:tr w:rsidR="00297934" w14:paraId="34A6F326" w14:textId="77777777" w:rsidTr="00345119">
        <w:tc>
          <w:tcPr>
            <w:tcW w:w="9576" w:type="dxa"/>
          </w:tcPr>
          <w:p w14:paraId="2E168022" w14:textId="77777777" w:rsidR="0017725B" w:rsidRDefault="00FC6127" w:rsidP="00C10C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03E5C3D" w14:textId="77777777" w:rsidR="0017725B" w:rsidRDefault="0017725B" w:rsidP="00C10C39">
            <w:pPr>
              <w:rPr>
                <w:b/>
                <w:u w:val="single"/>
              </w:rPr>
            </w:pPr>
          </w:p>
          <w:p w14:paraId="6365595D" w14:textId="77777777" w:rsidR="00CC6BE0" w:rsidRPr="00CC6BE0" w:rsidRDefault="00FC6127" w:rsidP="00C10C39">
            <w:pPr>
              <w:jc w:val="both"/>
            </w:pPr>
            <w:r>
              <w:t>It is the committee's opinion that this bill does not expressly create a criminal offense, increase the pu</w:t>
            </w:r>
            <w:r>
              <w:t>nishment for an existing criminal offense or category of offenses, or change the eligibility of a person for community supervision, parole, or mandatory supervision.</w:t>
            </w:r>
          </w:p>
          <w:p w14:paraId="42223062" w14:textId="77777777" w:rsidR="0017725B" w:rsidRPr="0017725B" w:rsidRDefault="0017725B" w:rsidP="00C10C39">
            <w:pPr>
              <w:rPr>
                <w:b/>
                <w:u w:val="single"/>
              </w:rPr>
            </w:pPr>
          </w:p>
        </w:tc>
      </w:tr>
      <w:tr w:rsidR="00297934" w14:paraId="355FEA7A" w14:textId="77777777" w:rsidTr="00345119">
        <w:tc>
          <w:tcPr>
            <w:tcW w:w="9576" w:type="dxa"/>
          </w:tcPr>
          <w:p w14:paraId="03CAC097" w14:textId="77777777" w:rsidR="008423E4" w:rsidRPr="00A8133F" w:rsidRDefault="00FC6127" w:rsidP="00C10C3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44B14C9" w14:textId="77777777" w:rsidR="008423E4" w:rsidRDefault="008423E4" w:rsidP="00C10C39"/>
          <w:p w14:paraId="1F6911C7" w14:textId="77777777" w:rsidR="00CC6BE0" w:rsidRDefault="00FC6127" w:rsidP="00C10C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</w:t>
            </w:r>
            <w:r>
              <w:t>grant any additional rulemaking authority to a state officer, department, agency, or institution.</w:t>
            </w:r>
          </w:p>
          <w:p w14:paraId="1CDBBFF5" w14:textId="77777777" w:rsidR="008423E4" w:rsidRPr="00E21FDC" w:rsidRDefault="008423E4" w:rsidP="00C10C39">
            <w:pPr>
              <w:rPr>
                <w:b/>
              </w:rPr>
            </w:pPr>
          </w:p>
        </w:tc>
      </w:tr>
      <w:tr w:rsidR="00297934" w14:paraId="7924A8AA" w14:textId="77777777" w:rsidTr="00345119">
        <w:tc>
          <w:tcPr>
            <w:tcW w:w="9576" w:type="dxa"/>
          </w:tcPr>
          <w:p w14:paraId="3BB3274F" w14:textId="77777777" w:rsidR="008423E4" w:rsidRPr="00A8133F" w:rsidRDefault="00FC6127" w:rsidP="00C10C3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2F7C522" w14:textId="77777777" w:rsidR="008423E4" w:rsidRDefault="008423E4" w:rsidP="00C10C39"/>
          <w:p w14:paraId="56529579" w14:textId="5BFA88A8" w:rsidR="009C36CD" w:rsidRPr="009C36CD" w:rsidRDefault="00FC6127" w:rsidP="00C10C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1477 amends the Government Code to </w:t>
            </w:r>
            <w:r w:rsidR="00D01964">
              <w:t xml:space="preserve">extend the applicability of provisions governing the use of </w:t>
            </w:r>
            <w:r w:rsidRPr="00D748BD">
              <w:t xml:space="preserve">performance and payment bonds </w:t>
            </w:r>
            <w:r w:rsidR="00D01964">
              <w:t xml:space="preserve">for </w:t>
            </w:r>
            <w:r>
              <w:t>a</w:t>
            </w:r>
            <w:r w:rsidR="00D01964">
              <w:t>n applicable</w:t>
            </w:r>
            <w:r>
              <w:t xml:space="preserve"> public </w:t>
            </w:r>
            <w:r w:rsidR="00CC6BE0">
              <w:t>work contract</w:t>
            </w:r>
            <w:r>
              <w:t xml:space="preserve"> </w:t>
            </w:r>
            <w:r w:rsidR="00D01964">
              <w:t xml:space="preserve">to a public work contract </w:t>
            </w:r>
            <w:r w:rsidR="00F35663">
              <w:t xml:space="preserve">of qualifying value </w:t>
            </w:r>
            <w:r w:rsidR="00D01964">
              <w:t>for work performed on public property leased by a nongovernmental entity from a governmental entity</w:t>
            </w:r>
            <w:r w:rsidR="00911F4B">
              <w:t>.</w:t>
            </w:r>
          </w:p>
          <w:p w14:paraId="393D20EB" w14:textId="77777777" w:rsidR="008423E4" w:rsidRPr="00835628" w:rsidRDefault="008423E4" w:rsidP="00C10C39">
            <w:pPr>
              <w:rPr>
                <w:b/>
              </w:rPr>
            </w:pPr>
          </w:p>
        </w:tc>
      </w:tr>
      <w:tr w:rsidR="00297934" w14:paraId="61A1E0BC" w14:textId="77777777" w:rsidTr="00345119">
        <w:tc>
          <w:tcPr>
            <w:tcW w:w="9576" w:type="dxa"/>
          </w:tcPr>
          <w:p w14:paraId="0E678509" w14:textId="77777777" w:rsidR="008423E4" w:rsidRPr="00A8133F" w:rsidRDefault="00FC6127" w:rsidP="00C10C3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46766BD" w14:textId="77777777" w:rsidR="008423E4" w:rsidRDefault="008423E4" w:rsidP="00C10C39"/>
          <w:p w14:paraId="7DDD2A89" w14:textId="77777777" w:rsidR="008423E4" w:rsidRPr="003624F2" w:rsidRDefault="00FC6127" w:rsidP="00C10C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8B5CDB8" w14:textId="77777777" w:rsidR="008423E4" w:rsidRPr="00233FDB" w:rsidRDefault="008423E4" w:rsidP="00C10C39">
            <w:pPr>
              <w:rPr>
                <w:b/>
              </w:rPr>
            </w:pPr>
          </w:p>
        </w:tc>
      </w:tr>
    </w:tbl>
    <w:p w14:paraId="1A3784C9" w14:textId="77777777" w:rsidR="008423E4" w:rsidRPr="00BE0E75" w:rsidRDefault="008423E4" w:rsidP="00C10C39">
      <w:pPr>
        <w:jc w:val="both"/>
        <w:rPr>
          <w:rFonts w:ascii="Arial" w:hAnsi="Arial"/>
          <w:sz w:val="16"/>
          <w:szCs w:val="16"/>
        </w:rPr>
      </w:pPr>
    </w:p>
    <w:p w14:paraId="5EEDC97E" w14:textId="77777777" w:rsidR="004108C3" w:rsidRPr="008423E4" w:rsidRDefault="004108C3" w:rsidP="00C10C39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367A2" w14:textId="77777777" w:rsidR="00000000" w:rsidRDefault="00FC6127">
      <w:r>
        <w:separator/>
      </w:r>
    </w:p>
  </w:endnote>
  <w:endnote w:type="continuationSeparator" w:id="0">
    <w:p w14:paraId="2B489243" w14:textId="77777777" w:rsidR="00000000" w:rsidRDefault="00FC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55A0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97934" w14:paraId="2CA0C4BB" w14:textId="77777777" w:rsidTr="009C1E9A">
      <w:trPr>
        <w:cantSplit/>
      </w:trPr>
      <w:tc>
        <w:tcPr>
          <w:tcW w:w="0" w:type="pct"/>
        </w:tcPr>
        <w:p w14:paraId="1B6DDE4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0F5BF5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BA02C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109A9D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AC6831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7934" w14:paraId="04F67D7A" w14:textId="77777777" w:rsidTr="009C1E9A">
      <w:trPr>
        <w:cantSplit/>
      </w:trPr>
      <w:tc>
        <w:tcPr>
          <w:tcW w:w="0" w:type="pct"/>
        </w:tcPr>
        <w:p w14:paraId="2EA801A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E53C3E5" w14:textId="738C6032" w:rsidR="00EC379B" w:rsidRPr="009C1E9A" w:rsidRDefault="00FC612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20709</w:t>
          </w:r>
        </w:p>
      </w:tc>
      <w:tc>
        <w:tcPr>
          <w:tcW w:w="2453" w:type="pct"/>
        </w:tcPr>
        <w:p w14:paraId="6E8F27CB" w14:textId="355978B0" w:rsidR="00EC379B" w:rsidRDefault="00FC61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E36C7">
            <w:t>21.108.1329</w:t>
          </w:r>
          <w:r>
            <w:fldChar w:fldCharType="end"/>
          </w:r>
        </w:p>
      </w:tc>
    </w:tr>
    <w:tr w:rsidR="00297934" w14:paraId="1406F715" w14:textId="77777777" w:rsidTr="009C1E9A">
      <w:trPr>
        <w:cantSplit/>
      </w:trPr>
      <w:tc>
        <w:tcPr>
          <w:tcW w:w="0" w:type="pct"/>
        </w:tcPr>
        <w:p w14:paraId="7F3865F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1ADB5B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020EB7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9F5569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7934" w14:paraId="0B0B5B2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A41A483" w14:textId="70CDB21A" w:rsidR="00EC379B" w:rsidRDefault="00FC612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10C3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351252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DB3D48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E96C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2A192" w14:textId="77777777" w:rsidR="00000000" w:rsidRDefault="00FC6127">
      <w:r>
        <w:separator/>
      </w:r>
    </w:p>
  </w:footnote>
  <w:footnote w:type="continuationSeparator" w:id="0">
    <w:p w14:paraId="3C2C0788" w14:textId="77777777" w:rsidR="00000000" w:rsidRDefault="00FC6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EAF2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878B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B228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9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164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6F92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3392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97934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2CA8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628E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271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66D7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1F4B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0A7B"/>
    <w:rsid w:val="00B82039"/>
    <w:rsid w:val="00B82454"/>
    <w:rsid w:val="00B90097"/>
    <w:rsid w:val="00B90999"/>
    <w:rsid w:val="00B91371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59EF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4FC5"/>
    <w:rsid w:val="00BF5085"/>
    <w:rsid w:val="00C013F4"/>
    <w:rsid w:val="00C040AB"/>
    <w:rsid w:val="00C0499B"/>
    <w:rsid w:val="00C05406"/>
    <w:rsid w:val="00C05CF0"/>
    <w:rsid w:val="00C10C39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6BE0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6C7"/>
    <w:rsid w:val="00CE3795"/>
    <w:rsid w:val="00CE3E20"/>
    <w:rsid w:val="00CF4827"/>
    <w:rsid w:val="00CF4C69"/>
    <w:rsid w:val="00CF581C"/>
    <w:rsid w:val="00CF71E0"/>
    <w:rsid w:val="00D001B1"/>
    <w:rsid w:val="00D01964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48BD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1169"/>
    <w:rsid w:val="00F25CC2"/>
    <w:rsid w:val="00F27573"/>
    <w:rsid w:val="00F31876"/>
    <w:rsid w:val="00F31C67"/>
    <w:rsid w:val="00F35663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6127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F15A97-A245-4C50-B6AC-9613CF9A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C6B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6B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6BE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6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6BE0"/>
    <w:rPr>
      <w:b/>
      <w:bCs/>
    </w:rPr>
  </w:style>
  <w:style w:type="paragraph" w:styleId="Revision">
    <w:name w:val="Revision"/>
    <w:hidden/>
    <w:uiPriority w:val="99"/>
    <w:semiHidden/>
    <w:rsid w:val="006C6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1630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HB01477 (Committee Report (Unamended))</vt:lpstr>
    </vt:vector>
  </TitlesOfParts>
  <Company>State of Texas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20709</dc:subject>
  <dc:creator>State of Texas</dc:creator>
  <dc:description>HB 1477 by Bell, Keith-(H)State Affairs</dc:description>
  <cp:lastModifiedBy>Stacey Nicchio</cp:lastModifiedBy>
  <cp:revision>2</cp:revision>
  <cp:lastPrinted>2003-11-26T17:21:00Z</cp:lastPrinted>
  <dcterms:created xsi:type="dcterms:W3CDTF">2021-04-27T17:44:00Z</dcterms:created>
  <dcterms:modified xsi:type="dcterms:W3CDTF">2021-04-27T17:44:00Z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21.108.1329</vt:lpwstr>
  </property>
</Properties>
</file>