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291093" w14:paraId="082DDE0C" w14:textId="77777777" w:rsidTr="00345119">
        <w:tc>
          <w:tcPr>
            <w:tcW w:w="9576" w:type="dxa"/>
            <w:noWrap/>
          </w:tcPr>
          <w:p w14:paraId="5E4B41F3" w14:textId="77777777" w:rsidR="008423E4" w:rsidRPr="0022177D" w:rsidRDefault="002328F7" w:rsidP="00886C8A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62AC32DF" w14:textId="77777777" w:rsidR="008423E4" w:rsidRPr="0022177D" w:rsidRDefault="008423E4" w:rsidP="00886C8A">
      <w:pPr>
        <w:jc w:val="center"/>
      </w:pPr>
    </w:p>
    <w:p w14:paraId="03287DEA" w14:textId="77777777" w:rsidR="008423E4" w:rsidRPr="00B31F0E" w:rsidRDefault="008423E4" w:rsidP="00886C8A"/>
    <w:p w14:paraId="437338DF" w14:textId="77777777" w:rsidR="008423E4" w:rsidRPr="00742794" w:rsidRDefault="008423E4" w:rsidP="00886C8A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91093" w14:paraId="292AC59E" w14:textId="77777777" w:rsidTr="00345119">
        <w:tc>
          <w:tcPr>
            <w:tcW w:w="9576" w:type="dxa"/>
          </w:tcPr>
          <w:p w14:paraId="3659AC10" w14:textId="62A28EBF" w:rsidR="008423E4" w:rsidRPr="00861995" w:rsidRDefault="002328F7" w:rsidP="00886C8A">
            <w:pPr>
              <w:jc w:val="right"/>
            </w:pPr>
            <w:r>
              <w:t>C.S.H.B. 1485</w:t>
            </w:r>
          </w:p>
        </w:tc>
      </w:tr>
      <w:tr w:rsidR="00291093" w14:paraId="441A3174" w14:textId="77777777" w:rsidTr="00345119">
        <w:tc>
          <w:tcPr>
            <w:tcW w:w="9576" w:type="dxa"/>
          </w:tcPr>
          <w:p w14:paraId="68EC1623" w14:textId="3A6B3E3D" w:rsidR="008423E4" w:rsidRPr="00861995" w:rsidRDefault="002328F7" w:rsidP="004F1C0A">
            <w:pPr>
              <w:jc w:val="right"/>
            </w:pPr>
            <w:r>
              <w:t xml:space="preserve">By: </w:t>
            </w:r>
            <w:r w:rsidR="004F1C0A">
              <w:t>Turner, Chris</w:t>
            </w:r>
          </w:p>
        </w:tc>
      </w:tr>
      <w:tr w:rsidR="00291093" w14:paraId="4FA7971D" w14:textId="77777777" w:rsidTr="00345119">
        <w:tc>
          <w:tcPr>
            <w:tcW w:w="9576" w:type="dxa"/>
          </w:tcPr>
          <w:p w14:paraId="3BE808D5" w14:textId="48EB044F" w:rsidR="008423E4" w:rsidRPr="00861995" w:rsidRDefault="002328F7" w:rsidP="00886C8A">
            <w:pPr>
              <w:jc w:val="right"/>
            </w:pPr>
            <w:r>
              <w:t>Licensing &amp; Administrative Procedures</w:t>
            </w:r>
          </w:p>
        </w:tc>
      </w:tr>
      <w:tr w:rsidR="00291093" w14:paraId="6D01E018" w14:textId="77777777" w:rsidTr="00345119">
        <w:tc>
          <w:tcPr>
            <w:tcW w:w="9576" w:type="dxa"/>
          </w:tcPr>
          <w:p w14:paraId="6B5D152A" w14:textId="34EFE72D" w:rsidR="008423E4" w:rsidRDefault="002328F7" w:rsidP="00886C8A">
            <w:pPr>
              <w:jc w:val="right"/>
            </w:pPr>
            <w:r>
              <w:t>Committee Report (Substituted)</w:t>
            </w:r>
          </w:p>
        </w:tc>
      </w:tr>
    </w:tbl>
    <w:p w14:paraId="7BFEF206" w14:textId="77777777" w:rsidR="008423E4" w:rsidRDefault="008423E4" w:rsidP="00886C8A">
      <w:pPr>
        <w:tabs>
          <w:tab w:val="right" w:pos="9360"/>
        </w:tabs>
      </w:pPr>
    </w:p>
    <w:p w14:paraId="7E97D360" w14:textId="77777777" w:rsidR="008423E4" w:rsidRDefault="008423E4" w:rsidP="00886C8A"/>
    <w:p w14:paraId="21950C2D" w14:textId="77777777" w:rsidR="008423E4" w:rsidRDefault="008423E4" w:rsidP="00886C8A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291093" w14:paraId="23B1F634" w14:textId="77777777" w:rsidTr="00345119">
        <w:tc>
          <w:tcPr>
            <w:tcW w:w="9576" w:type="dxa"/>
          </w:tcPr>
          <w:p w14:paraId="6E00EF64" w14:textId="77777777" w:rsidR="008423E4" w:rsidRPr="00A8133F" w:rsidRDefault="002328F7" w:rsidP="00886C8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C34C0FC" w14:textId="77777777" w:rsidR="00886C8A" w:rsidRDefault="00886C8A" w:rsidP="00886C8A">
            <w:pPr>
              <w:jc w:val="both"/>
            </w:pPr>
          </w:p>
          <w:p w14:paraId="26C74A2E" w14:textId="40014805" w:rsidR="008423E4" w:rsidRDefault="002328F7" w:rsidP="00886C8A">
            <w:pPr>
              <w:jc w:val="both"/>
            </w:pPr>
            <w:r>
              <w:t>The</w:t>
            </w:r>
            <w:r w:rsidR="007672A3">
              <w:t>re have been calls to ensure safety in</w:t>
            </w:r>
            <w:r>
              <w:t xml:space="preserve"> the elevator industry, given the complex and potentially dangerous nature of elevators</w:t>
            </w:r>
            <w:r w:rsidR="006F4CAF">
              <w:t>,</w:t>
            </w:r>
            <w:r>
              <w:t xml:space="preserve"> </w:t>
            </w:r>
            <w:r w:rsidR="006F4CAF">
              <w:t>through required training and qualifications of</w:t>
            </w:r>
            <w:r>
              <w:t xml:space="preserve"> individuals who are directly involved in the installation, servicing, and maintenance of elevators</w:t>
            </w:r>
            <w:r w:rsidR="007672A3">
              <w:t xml:space="preserve"> and escalators</w:t>
            </w:r>
            <w:r>
              <w:t>. C.S.</w:t>
            </w:r>
            <w:r>
              <w:t xml:space="preserve">H.B. 1485 seeks to </w:t>
            </w:r>
            <w:r w:rsidR="00117B80">
              <w:t>address this issue</w:t>
            </w:r>
            <w:r>
              <w:t xml:space="preserve"> by providing for the </w:t>
            </w:r>
            <w:r w:rsidR="00117B80">
              <w:t>training and registration</w:t>
            </w:r>
            <w:r>
              <w:t xml:space="preserve"> of elevator mechanics and the use </w:t>
            </w:r>
            <w:r w:rsidR="006F4CAF">
              <w:t xml:space="preserve">of registered </w:t>
            </w:r>
            <w:r>
              <w:t xml:space="preserve">elevator mechanics by contractors. The bill also creates a </w:t>
            </w:r>
            <w:r w:rsidR="00117B80">
              <w:t>pathway to registration</w:t>
            </w:r>
            <w:r>
              <w:t xml:space="preserve"> through elevator apprenticeship</w:t>
            </w:r>
            <w:r w:rsidR="006F4CAF">
              <w:t>.</w:t>
            </w:r>
          </w:p>
          <w:p w14:paraId="6B79334D" w14:textId="44059F91" w:rsidR="00891B02" w:rsidRPr="00E26B13" w:rsidRDefault="00891B02" w:rsidP="00886C8A">
            <w:pPr>
              <w:jc w:val="both"/>
              <w:rPr>
                <w:b/>
              </w:rPr>
            </w:pPr>
          </w:p>
        </w:tc>
      </w:tr>
      <w:tr w:rsidR="00291093" w14:paraId="5ACB5C5E" w14:textId="77777777" w:rsidTr="00345119">
        <w:tc>
          <w:tcPr>
            <w:tcW w:w="9576" w:type="dxa"/>
          </w:tcPr>
          <w:p w14:paraId="7D3EEBA6" w14:textId="77777777" w:rsidR="0017725B" w:rsidRDefault="002328F7" w:rsidP="00886C8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</w:t>
            </w:r>
            <w:r>
              <w:rPr>
                <w:b/>
                <w:u w:val="single"/>
              </w:rPr>
              <w:t>NAL JUSTICE IMPACT</w:t>
            </w:r>
          </w:p>
          <w:p w14:paraId="71E3396F" w14:textId="77777777" w:rsidR="0017725B" w:rsidRDefault="0017725B" w:rsidP="00886C8A">
            <w:pPr>
              <w:rPr>
                <w:b/>
                <w:u w:val="single"/>
              </w:rPr>
            </w:pPr>
          </w:p>
          <w:p w14:paraId="351F5A86" w14:textId="77777777" w:rsidR="004706F4" w:rsidRPr="004706F4" w:rsidRDefault="002328F7" w:rsidP="00886C8A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</w:t>
            </w:r>
            <w:r>
              <w:t>, parole, or mandatory supervision.</w:t>
            </w:r>
          </w:p>
          <w:p w14:paraId="0EE0A29F" w14:textId="77777777" w:rsidR="0017725B" w:rsidRPr="0017725B" w:rsidRDefault="0017725B" w:rsidP="00886C8A">
            <w:pPr>
              <w:rPr>
                <w:b/>
                <w:u w:val="single"/>
              </w:rPr>
            </w:pPr>
          </w:p>
        </w:tc>
      </w:tr>
      <w:tr w:rsidR="00291093" w14:paraId="798CC98E" w14:textId="77777777" w:rsidTr="00345119">
        <w:tc>
          <w:tcPr>
            <w:tcW w:w="9576" w:type="dxa"/>
          </w:tcPr>
          <w:p w14:paraId="46A35B3D" w14:textId="77777777" w:rsidR="008423E4" w:rsidRPr="00A8133F" w:rsidRDefault="002328F7" w:rsidP="00886C8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3F00BE1" w14:textId="77777777" w:rsidR="008423E4" w:rsidRDefault="008423E4" w:rsidP="00886C8A"/>
          <w:p w14:paraId="2B046C9D" w14:textId="5F240C92" w:rsidR="004706F4" w:rsidRDefault="002328F7" w:rsidP="00886C8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</w:t>
            </w:r>
            <w:r w:rsidRPr="004706F4">
              <w:t>Texas Commission of Licensing and Regulation</w:t>
            </w:r>
            <w:r>
              <w:t xml:space="preserve"> in SECTION</w:t>
            </w:r>
            <w:r w:rsidR="003C3730">
              <w:t>S 2</w:t>
            </w:r>
            <w:r w:rsidR="003A077C">
              <w:t>, 3,</w:t>
            </w:r>
            <w:r w:rsidR="003C3730">
              <w:t xml:space="preserve"> and </w:t>
            </w:r>
            <w:r w:rsidR="003A077C">
              <w:t>7</w:t>
            </w:r>
            <w:r>
              <w:t xml:space="preserve"> of this bill.</w:t>
            </w:r>
          </w:p>
          <w:p w14:paraId="63C78D83" w14:textId="77777777" w:rsidR="008423E4" w:rsidRPr="00E21FDC" w:rsidRDefault="008423E4" w:rsidP="00886C8A">
            <w:pPr>
              <w:rPr>
                <w:b/>
              </w:rPr>
            </w:pPr>
          </w:p>
        </w:tc>
      </w:tr>
      <w:tr w:rsidR="00291093" w14:paraId="02ABCA23" w14:textId="77777777" w:rsidTr="00345119">
        <w:tc>
          <w:tcPr>
            <w:tcW w:w="9576" w:type="dxa"/>
          </w:tcPr>
          <w:p w14:paraId="291D4D2A" w14:textId="77777777" w:rsidR="008423E4" w:rsidRPr="00A8133F" w:rsidRDefault="002328F7" w:rsidP="00886C8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4261268" w14:textId="77777777" w:rsidR="008423E4" w:rsidRDefault="008423E4" w:rsidP="00886C8A"/>
          <w:p w14:paraId="239D0AEE" w14:textId="28EC315F" w:rsidR="00521FB4" w:rsidRDefault="002328F7" w:rsidP="00886C8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D219C6">
              <w:t xml:space="preserve">H.B. 1485 amends the </w:t>
            </w:r>
            <w:r w:rsidR="00D219C6" w:rsidRPr="00D219C6">
              <w:t>Health and Safety Code</w:t>
            </w:r>
            <w:r w:rsidR="00D219C6">
              <w:t xml:space="preserve"> to </w:t>
            </w:r>
            <w:r>
              <w:t>require</w:t>
            </w:r>
            <w:r w:rsidR="00D219C6">
              <w:t xml:space="preserve"> the </w:t>
            </w:r>
            <w:r w:rsidR="0005316F" w:rsidRPr="0005316F">
              <w:t>Texas Commission of Licensing and Regulation (TCLR)</w:t>
            </w:r>
            <w:r w:rsidR="0005316F">
              <w:t xml:space="preserve"> by rule to provide for the </w:t>
            </w:r>
            <w:r>
              <w:t xml:space="preserve">occupational </w:t>
            </w:r>
            <w:r w:rsidR="00D219C6">
              <w:t>registration</w:t>
            </w:r>
            <w:r w:rsidR="00174BE4">
              <w:t>, including certification,</w:t>
            </w:r>
            <w:r w:rsidR="00D219C6">
              <w:t xml:space="preserve"> of elevator mechanics</w:t>
            </w:r>
            <w:r w:rsidR="00C27314">
              <w:t xml:space="preserve"> and elevator apprentices</w:t>
            </w:r>
            <w:r w:rsidR="00D219C6">
              <w:t xml:space="preserve">. </w:t>
            </w:r>
            <w:r w:rsidR="00784C87">
              <w:t>T</w:t>
            </w:r>
            <w:r>
              <w:t xml:space="preserve">he bill </w:t>
            </w:r>
            <w:r w:rsidRPr="00A102FE">
              <w:t>prohibit</w:t>
            </w:r>
            <w:r>
              <w:t>s</w:t>
            </w:r>
            <w:r w:rsidRPr="00A102FE">
              <w:t xml:space="preserve"> an individual from erecting, constructing, installing, altering, servicing, repairing, or maintaining elevators, escalators, or related equipment unless the person is a registered</w:t>
            </w:r>
            <w:r>
              <w:t xml:space="preserve"> </w:t>
            </w:r>
            <w:r w:rsidRPr="00A102FE">
              <w:t>elevator mechanic</w:t>
            </w:r>
            <w:r>
              <w:t xml:space="preserve"> or is </w:t>
            </w:r>
            <w:r w:rsidRPr="00A102FE">
              <w:t xml:space="preserve">employed by a </w:t>
            </w:r>
            <w:r>
              <w:t xml:space="preserve">registered </w:t>
            </w:r>
            <w:r w:rsidRPr="00A102FE">
              <w:t>contractor</w:t>
            </w:r>
            <w:r>
              <w:t xml:space="preserve"> and </w:t>
            </w:r>
            <w:r w:rsidRPr="00A102FE">
              <w:t xml:space="preserve">supervised </w:t>
            </w:r>
            <w:r w:rsidRPr="00A102FE">
              <w:t>by a registered elevator mechanic.</w:t>
            </w:r>
            <w:r>
              <w:t xml:space="preserve"> </w:t>
            </w:r>
            <w:r w:rsidR="00117CA4">
              <w:t xml:space="preserve">The bill prohibits a person from assisting an elevator mechanic </w:t>
            </w:r>
            <w:r w:rsidR="00DD3001">
              <w:t xml:space="preserve">or contractor </w:t>
            </w:r>
            <w:r w:rsidR="00117CA4">
              <w:t xml:space="preserve">unless the person is a registered elevator apprentice or is employed by a registered contractor and supervised by a registered elevator mechanic. </w:t>
            </w:r>
          </w:p>
          <w:p w14:paraId="5AB91C8F" w14:textId="77777777" w:rsidR="00521FB4" w:rsidRDefault="00521FB4" w:rsidP="00886C8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79652121" w14:textId="0714BE69" w:rsidR="00703F17" w:rsidRDefault="002328F7" w:rsidP="00886C8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521FB4">
              <w:t>H.B. 1485</w:t>
            </w:r>
            <w:r w:rsidR="000521F1">
              <w:t xml:space="preserve"> </w:t>
            </w:r>
            <w:r w:rsidR="004D50A9">
              <w:t xml:space="preserve">requires an applicant for </w:t>
            </w:r>
            <w:r w:rsidR="004D50A9" w:rsidRPr="00117CA4">
              <w:t xml:space="preserve">elevator apprentice registration </w:t>
            </w:r>
            <w:r w:rsidR="004D50A9">
              <w:t xml:space="preserve">to </w:t>
            </w:r>
            <w:r w:rsidR="004D50A9" w:rsidRPr="00117CA4">
              <w:t xml:space="preserve">submit an application to </w:t>
            </w:r>
            <w:r w:rsidR="00831129">
              <w:t xml:space="preserve">the Texas Department of Licensing and Regulation </w:t>
            </w:r>
            <w:r w:rsidR="00FB7462">
              <w:t>(</w:t>
            </w:r>
            <w:r w:rsidR="004D50A9">
              <w:t>TDLR</w:t>
            </w:r>
            <w:r w:rsidR="00FB7462">
              <w:t>)</w:t>
            </w:r>
            <w:r w:rsidR="004D50A9" w:rsidRPr="00117CA4">
              <w:t xml:space="preserve"> in the fo</w:t>
            </w:r>
            <w:r w:rsidR="004D50A9">
              <w:t xml:space="preserve">rm and manner prescribed by TDLR. </w:t>
            </w:r>
            <w:r w:rsidR="004D50A9" w:rsidRPr="007C0D30">
              <w:t xml:space="preserve">The bill also </w:t>
            </w:r>
            <w:r w:rsidR="003C3730" w:rsidRPr="007C0D30">
              <w:t xml:space="preserve">sets out </w:t>
            </w:r>
            <w:r w:rsidR="000521F1" w:rsidRPr="007C0D30">
              <w:t>applica</w:t>
            </w:r>
            <w:r w:rsidR="003C72B7" w:rsidRPr="007C0D30">
              <w:t>tion</w:t>
            </w:r>
            <w:r w:rsidR="000521F1" w:rsidRPr="007C0D30">
              <w:t xml:space="preserve"> </w:t>
            </w:r>
            <w:r w:rsidR="003C72B7" w:rsidRPr="007C0D30">
              <w:t>requirements</w:t>
            </w:r>
            <w:r w:rsidR="00117CA4" w:rsidRPr="007C0D30">
              <w:t xml:space="preserve"> for elevator mechanic registration</w:t>
            </w:r>
            <w:r w:rsidR="003C3730" w:rsidRPr="007C0D30">
              <w:t xml:space="preserve">, including </w:t>
            </w:r>
            <w:r w:rsidR="000521F1" w:rsidRPr="007C0D30">
              <w:t xml:space="preserve">proof of </w:t>
            </w:r>
            <w:r w:rsidR="003C3730" w:rsidRPr="007C0D30">
              <w:t>completion</w:t>
            </w:r>
            <w:r w:rsidR="000521F1" w:rsidRPr="007C0D30">
              <w:t xml:space="preserve"> </w:t>
            </w:r>
            <w:r w:rsidR="00721F77" w:rsidRPr="007C0D30">
              <w:t xml:space="preserve">of </w:t>
            </w:r>
            <w:r w:rsidR="000521F1" w:rsidRPr="007C0D30">
              <w:t>a</w:t>
            </w:r>
            <w:r w:rsidR="006D4537" w:rsidRPr="007C0D30">
              <w:t>n apprenticeship</w:t>
            </w:r>
            <w:r w:rsidR="00C9340E">
              <w:t xml:space="preserve"> acceptable to TDLR</w:t>
            </w:r>
            <w:r w:rsidR="00090896" w:rsidRPr="007C0D30">
              <w:t>,</w:t>
            </w:r>
            <w:r w:rsidR="00153ECC" w:rsidRPr="007C0D30">
              <w:t xml:space="preserve"> </w:t>
            </w:r>
            <w:r w:rsidR="007C0D30">
              <w:t xml:space="preserve">a </w:t>
            </w:r>
            <w:r w:rsidR="000521F1" w:rsidRPr="007C0D30">
              <w:t>nationally recognized training program for the elevator industry</w:t>
            </w:r>
            <w:r w:rsidR="00090896" w:rsidRPr="007C0D30">
              <w:t>, or an apprenticeship program approved by the U.S.</w:t>
            </w:r>
            <w:r w:rsidR="00153ECC" w:rsidRPr="007C0D30">
              <w:t> </w:t>
            </w:r>
            <w:r w:rsidR="00090896" w:rsidRPr="007C0D30">
              <w:t>Department of Labor,</w:t>
            </w:r>
            <w:r w:rsidR="003C3730" w:rsidRPr="007C0D30">
              <w:t xml:space="preserve"> or</w:t>
            </w:r>
            <w:r w:rsidR="000521F1" w:rsidRPr="007C0D30">
              <w:t xml:space="preserve"> </w:t>
            </w:r>
            <w:r w:rsidR="00090896" w:rsidRPr="007C0D30">
              <w:t xml:space="preserve">verifiable </w:t>
            </w:r>
            <w:r w:rsidR="00B24266" w:rsidRPr="007C0D30">
              <w:t xml:space="preserve">evidence that the applicant has five years of </w:t>
            </w:r>
            <w:r w:rsidR="00DA3322" w:rsidRPr="007C0D30">
              <w:t xml:space="preserve">applicable </w:t>
            </w:r>
            <w:r w:rsidR="00B24266" w:rsidRPr="007C0D30">
              <w:t>experience</w:t>
            </w:r>
            <w:r w:rsidR="00721F77" w:rsidRPr="007C0D30">
              <w:t>.</w:t>
            </w:r>
            <w:r w:rsidR="00117CA4">
              <w:t xml:space="preserve"> </w:t>
            </w:r>
            <w:r w:rsidR="00543831">
              <w:t xml:space="preserve">The bill </w:t>
            </w:r>
            <w:r w:rsidR="00F147D2">
              <w:t xml:space="preserve">sets </w:t>
            </w:r>
            <w:r w:rsidR="009C27D8">
              <w:t>each</w:t>
            </w:r>
            <w:r w:rsidR="00F147D2">
              <w:t xml:space="preserve"> registration to</w:t>
            </w:r>
            <w:r w:rsidR="00521FB4">
              <w:t xml:space="preserve"> expir</w:t>
            </w:r>
            <w:r w:rsidR="00F147D2">
              <w:t>e</w:t>
            </w:r>
            <w:r w:rsidR="00521FB4">
              <w:t xml:space="preserve"> </w:t>
            </w:r>
            <w:r w:rsidR="00F147D2">
              <w:t xml:space="preserve">on </w:t>
            </w:r>
            <w:r w:rsidR="00521FB4">
              <w:t xml:space="preserve">the first anniversary </w:t>
            </w:r>
            <w:r w:rsidR="00521FB4" w:rsidRPr="00521FB4">
              <w:t>of the date of issuance</w:t>
            </w:r>
            <w:r w:rsidR="00721F77">
              <w:t xml:space="preserve"> and sets out registration renewal requirements, including proof of completion of</w:t>
            </w:r>
            <w:r w:rsidR="00721F77" w:rsidRPr="000521F1">
              <w:t xml:space="preserve"> continuing education requirements </w:t>
            </w:r>
            <w:r w:rsidR="00E23891">
              <w:t>determined</w:t>
            </w:r>
            <w:r w:rsidR="00721F77" w:rsidRPr="000521F1">
              <w:t xml:space="preserve"> by </w:t>
            </w:r>
            <w:r w:rsidR="00721F77">
              <w:t xml:space="preserve">TCLR </w:t>
            </w:r>
            <w:r w:rsidR="00721F77" w:rsidRPr="000521F1">
              <w:t>rule</w:t>
            </w:r>
            <w:r w:rsidR="00721F77">
              <w:t>.</w:t>
            </w:r>
            <w:r w:rsidR="00521FB4">
              <w:t xml:space="preserve"> </w:t>
            </w:r>
            <w:r w:rsidR="00254AFA">
              <w:t xml:space="preserve">The bill requires TCLR to adopt rules to issue and implement limited elevator </w:t>
            </w:r>
            <w:r w:rsidR="00254AFA" w:rsidRPr="00B24266">
              <w:t>mechanic registration</w:t>
            </w:r>
            <w:r w:rsidR="00254AFA">
              <w:t xml:space="preserve"> but does not require a</w:t>
            </w:r>
            <w:r w:rsidR="00665D77">
              <w:t>n</w:t>
            </w:r>
            <w:r w:rsidR="00784C87">
              <w:t xml:space="preserve"> individual to comply with the registration requirements until </w:t>
            </w:r>
            <w:r w:rsidR="009C27D8">
              <w:t>November</w:t>
            </w:r>
            <w:r w:rsidR="009C27D8" w:rsidRPr="00784C87">
              <w:t xml:space="preserve"> </w:t>
            </w:r>
            <w:r w:rsidR="00784C87" w:rsidRPr="00784C87">
              <w:t>1, 2022.</w:t>
            </w:r>
            <w:r w:rsidR="004706F4">
              <w:t xml:space="preserve"> </w:t>
            </w:r>
          </w:p>
          <w:p w14:paraId="37B4EA79" w14:textId="77777777" w:rsidR="00521FB4" w:rsidRDefault="00521FB4" w:rsidP="00886C8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3293E49F" w14:textId="215AD078" w:rsidR="00BF1D60" w:rsidRDefault="002328F7" w:rsidP="00886C8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521FB4">
              <w:t xml:space="preserve">H.B. 1485 </w:t>
            </w:r>
            <w:r w:rsidR="00665D77">
              <w:t>revises the definition of "contractor" to clarify</w:t>
            </w:r>
            <w:r w:rsidR="00F147D2">
              <w:t xml:space="preserve"> that a contractor engages in the business of </w:t>
            </w:r>
            <w:r w:rsidR="00F147D2" w:rsidRPr="00F147D2">
              <w:t>installation, alteration, testing, repair, or maintenance of</w:t>
            </w:r>
            <w:r w:rsidR="00843725">
              <w:t xml:space="preserve"> </w:t>
            </w:r>
            <w:r w:rsidR="00843725" w:rsidRPr="00F147D2">
              <w:t>elevators, escalators, or related</w:t>
            </w:r>
            <w:r w:rsidR="00F147D2" w:rsidRPr="00F147D2">
              <w:t xml:space="preserve"> equipment.</w:t>
            </w:r>
            <w:r w:rsidR="00F147D2">
              <w:t xml:space="preserve"> </w:t>
            </w:r>
            <w:r w:rsidR="00DD248A">
              <w:t xml:space="preserve">The bill defines "elevator apprentice" and "elevator mechanic." </w:t>
            </w:r>
            <w:r w:rsidR="00F147D2">
              <w:t xml:space="preserve">The bill prohibits a contractor from employing, contracting with, or obtaining the services of a person </w:t>
            </w:r>
            <w:r w:rsidR="00F147D2" w:rsidRPr="00F147D2">
              <w:t xml:space="preserve">to install, alter, test, repair, or maintain </w:t>
            </w:r>
            <w:r w:rsidR="00843725">
              <w:t xml:space="preserve">such </w:t>
            </w:r>
            <w:r w:rsidR="00F147D2" w:rsidRPr="00F147D2">
              <w:t>equipment on the contractor'</w:t>
            </w:r>
            <w:r w:rsidR="00F147D2">
              <w:t>s behalf unless the person is a registered</w:t>
            </w:r>
            <w:r w:rsidR="00F147D2" w:rsidRPr="00F147D2">
              <w:t xml:space="preserve"> elevator mechanic</w:t>
            </w:r>
            <w:r w:rsidR="009C27D8">
              <w:t xml:space="preserve"> or elevator apprentice</w:t>
            </w:r>
            <w:r w:rsidR="00F147D2">
              <w:t xml:space="preserve">. </w:t>
            </w:r>
            <w:r>
              <w:t xml:space="preserve">The bill includes elevator mechanics </w:t>
            </w:r>
            <w:r w:rsidR="009C27D8">
              <w:t xml:space="preserve">and elevator apprentices </w:t>
            </w:r>
            <w:r w:rsidR="006E29B2">
              <w:t>on the</w:t>
            </w:r>
            <w:r w:rsidR="004706F4">
              <w:t xml:space="preserve"> list</w:t>
            </w:r>
            <w:r w:rsidR="00090896">
              <w:t xml:space="preserve"> of individuals who are registered with TDLR</w:t>
            </w:r>
            <w:r w:rsidR="00090896">
              <w:rPr>
                <w:rStyle w:val="CommentReference"/>
              </w:rPr>
              <w:t xml:space="preserve"> </w:t>
            </w:r>
            <w:r w:rsidR="00090896">
              <w:t xml:space="preserve">that is </w:t>
            </w:r>
            <w:r w:rsidR="0073749E">
              <w:t xml:space="preserve">compiled by the </w:t>
            </w:r>
            <w:r w:rsidR="0073749E" w:rsidRPr="004706F4">
              <w:t>executive director</w:t>
            </w:r>
            <w:r w:rsidR="0073749E">
              <w:t xml:space="preserve"> of TDLR.</w:t>
            </w:r>
            <w:r w:rsidR="00D9630C">
              <w:t xml:space="preserve"> </w:t>
            </w:r>
          </w:p>
          <w:p w14:paraId="6EB6783B" w14:textId="77777777" w:rsidR="00BF1D60" w:rsidRDefault="00BF1D60" w:rsidP="00886C8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92F72C8" w14:textId="2243DBAE" w:rsidR="00BF1D60" w:rsidRDefault="002328F7" w:rsidP="00886C8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1485 requires TCLR to adopt rul</w:t>
            </w:r>
            <w:r>
              <w:t xml:space="preserve">es </w:t>
            </w:r>
            <w:r w:rsidRPr="00BF1D60">
              <w:t xml:space="preserve">not later than </w:t>
            </w:r>
            <w:r w:rsidR="009C27D8">
              <w:t>March 31</w:t>
            </w:r>
            <w:r w:rsidRPr="00BF1D60">
              <w:t>, 2022</w:t>
            </w:r>
            <w:r>
              <w:t xml:space="preserve">, to implement the bill's provisions. </w:t>
            </w:r>
            <w:r w:rsidR="00543831">
              <w:t xml:space="preserve">The bill's provisions only apply to an application or renewal application for registration as a contractor filed on or after </w:t>
            </w:r>
            <w:r w:rsidR="009C27D8">
              <w:t>November 1</w:t>
            </w:r>
            <w:r w:rsidR="00543831">
              <w:t>, 2022.</w:t>
            </w:r>
            <w:r w:rsidR="00CF65C9">
              <w:t xml:space="preserve"> The bill entitles an individual who has engaged in the practices of an elevator mechanic in Texas for at least five years preceding the bill's effective date to obtain a registration if, before September 1, 2022, the person submits an application in the form and manner prescribed by TDLR and pays the required registration fee.</w:t>
            </w:r>
            <w:r w:rsidR="0005316F">
              <w:t xml:space="preserve"> </w:t>
            </w:r>
          </w:p>
          <w:p w14:paraId="5C534C87" w14:textId="77777777" w:rsidR="008423E4" w:rsidRPr="00835628" w:rsidRDefault="008423E4" w:rsidP="00886C8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291093" w14:paraId="14DFBE23" w14:textId="77777777" w:rsidTr="00345119">
        <w:tc>
          <w:tcPr>
            <w:tcW w:w="9576" w:type="dxa"/>
          </w:tcPr>
          <w:p w14:paraId="13765432" w14:textId="77777777" w:rsidR="008423E4" w:rsidRPr="00A8133F" w:rsidRDefault="002328F7" w:rsidP="00886C8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3D88AD7A" w14:textId="77777777" w:rsidR="008423E4" w:rsidRDefault="008423E4" w:rsidP="00886C8A"/>
          <w:p w14:paraId="3F73EB5A" w14:textId="77777777" w:rsidR="008423E4" w:rsidRPr="003624F2" w:rsidRDefault="002328F7" w:rsidP="00886C8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5D18A0DA" w14:textId="77777777" w:rsidR="008423E4" w:rsidRPr="00233FDB" w:rsidRDefault="008423E4" w:rsidP="00886C8A">
            <w:pPr>
              <w:rPr>
                <w:b/>
              </w:rPr>
            </w:pPr>
          </w:p>
        </w:tc>
      </w:tr>
      <w:tr w:rsidR="00291093" w14:paraId="4A225BE4" w14:textId="77777777" w:rsidTr="00345119">
        <w:tc>
          <w:tcPr>
            <w:tcW w:w="9576" w:type="dxa"/>
          </w:tcPr>
          <w:p w14:paraId="45DC023F" w14:textId="77777777" w:rsidR="004F1C0A" w:rsidRDefault="002328F7" w:rsidP="004F1C0A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4DAEE8B6" w14:textId="79D04460" w:rsidR="002A1EAB" w:rsidRPr="004F1C0A" w:rsidRDefault="002A1EAB" w:rsidP="004F1C0A">
            <w:pPr>
              <w:jc w:val="both"/>
              <w:rPr>
                <w:b/>
                <w:u w:val="single"/>
              </w:rPr>
            </w:pPr>
          </w:p>
        </w:tc>
      </w:tr>
      <w:tr w:rsidR="00291093" w14:paraId="12C7DF17" w14:textId="77777777" w:rsidTr="00345119">
        <w:tc>
          <w:tcPr>
            <w:tcW w:w="9576" w:type="dxa"/>
          </w:tcPr>
          <w:p w14:paraId="1BBC5BB4" w14:textId="77777777" w:rsidR="005A0B80" w:rsidRDefault="002328F7" w:rsidP="005A0B80">
            <w:pPr>
              <w:jc w:val="both"/>
            </w:pPr>
            <w:r>
              <w:t xml:space="preserve">While C.S.H.B. 1485 may differ from the original in minor or nonsubstantive ways, the following summarizes the substantial </w:t>
            </w:r>
            <w:r>
              <w:t>differences between the introduced and committee substitute versions of the bill.</w:t>
            </w:r>
          </w:p>
          <w:p w14:paraId="2416D352" w14:textId="77777777" w:rsidR="005A0B80" w:rsidRDefault="005A0B80" w:rsidP="005A0B80">
            <w:pPr>
              <w:jc w:val="both"/>
            </w:pPr>
          </w:p>
          <w:p w14:paraId="1AB5BCD8" w14:textId="77777777" w:rsidR="005A0B80" w:rsidRDefault="002328F7" w:rsidP="005A0B80">
            <w:pPr>
              <w:jc w:val="both"/>
            </w:pPr>
            <w:r>
              <w:t>The substitute includes provisions not included in the original requiring the registration of elevator apprentices and provides for the definition of "elevator apprentice" a</w:t>
            </w:r>
            <w:r>
              <w:t xml:space="preserve">nd the application for and renewal of such a registration. </w:t>
            </w:r>
          </w:p>
          <w:p w14:paraId="491A6BF5" w14:textId="77777777" w:rsidR="005A0B80" w:rsidRDefault="005A0B80" w:rsidP="005A0B80">
            <w:pPr>
              <w:jc w:val="both"/>
            </w:pPr>
          </w:p>
          <w:p w14:paraId="15AC6668" w14:textId="77777777" w:rsidR="005A0B80" w:rsidRDefault="002328F7" w:rsidP="005A0B80">
            <w:pPr>
              <w:jc w:val="both"/>
            </w:pPr>
            <w:r>
              <w:t>The substitute includes the following additions to the original's provisions relating to elevator mechanic registration:</w:t>
            </w:r>
          </w:p>
          <w:p w14:paraId="11E15370" w14:textId="77777777" w:rsidR="005A0B80" w:rsidRDefault="002328F7" w:rsidP="005A0B80">
            <w:pPr>
              <w:pStyle w:val="ListParagraph"/>
              <w:numPr>
                <w:ilvl w:val="0"/>
                <w:numId w:val="3"/>
              </w:numPr>
              <w:contextualSpacing w:val="0"/>
              <w:jc w:val="both"/>
            </w:pPr>
            <w:r>
              <w:t xml:space="preserve">an option for an applicant to submit with the registration application </w:t>
            </w:r>
            <w:r w:rsidRPr="00210531">
              <w:t>ver</w:t>
            </w:r>
            <w:r w:rsidRPr="00210531">
              <w:t xml:space="preserve">ifiable evidence in the form and manner prescribed by </w:t>
            </w:r>
            <w:r>
              <w:t>TDLR</w:t>
            </w:r>
            <w:r w:rsidRPr="00210531">
              <w:t xml:space="preserve"> that the applicant has five years of experience erecting, constructing, installing, altering, servicing, repairing, or maintaining equipment</w:t>
            </w:r>
            <w:r>
              <w:t>; and</w:t>
            </w:r>
          </w:p>
          <w:p w14:paraId="0C4AB73F" w14:textId="77777777" w:rsidR="005A0B80" w:rsidRDefault="002328F7" w:rsidP="005A0B80">
            <w:pPr>
              <w:pStyle w:val="ListParagraph"/>
              <w:numPr>
                <w:ilvl w:val="0"/>
                <w:numId w:val="3"/>
              </w:numPr>
              <w:contextualSpacing w:val="0"/>
              <w:jc w:val="both"/>
            </w:pPr>
            <w:r>
              <w:t xml:space="preserve">a requirement that TCLR adopt rules to </w:t>
            </w:r>
            <w:r w:rsidRPr="00210531">
              <w:t xml:space="preserve">issue </w:t>
            </w:r>
            <w:r>
              <w:t>and im</w:t>
            </w:r>
            <w:r>
              <w:t xml:space="preserve">plement </w:t>
            </w:r>
            <w:r w:rsidRPr="00210531">
              <w:t>a limited elevator mechanic registration</w:t>
            </w:r>
            <w:r>
              <w:t>.</w:t>
            </w:r>
          </w:p>
          <w:p w14:paraId="2964B146" w14:textId="77777777" w:rsidR="005A0B80" w:rsidRDefault="005A0B80" w:rsidP="005A0B80">
            <w:pPr>
              <w:jc w:val="both"/>
            </w:pPr>
          </w:p>
          <w:p w14:paraId="16F1858D" w14:textId="601D8E10" w:rsidR="005A0B80" w:rsidRDefault="002328F7" w:rsidP="005A0B80">
            <w:pPr>
              <w:jc w:val="both"/>
            </w:pPr>
            <w:r>
              <w:t xml:space="preserve">The substitute designates </w:t>
            </w:r>
            <w:r w:rsidRPr="009E70B4">
              <w:t>March 31, 2022</w:t>
            </w:r>
            <w:r>
              <w:t>, as the deadline for TCLR to adopt rules necessary to implement the bill's provisions, rather than February 1, 2022, as in the original. The substitute designates N</w:t>
            </w:r>
            <w:r>
              <w:t>ovember 1, 2022, as the date triggering the requirement for individual</w:t>
            </w:r>
            <w:r w:rsidR="00FB2179">
              <w:t xml:space="preserve"> or contractor</w:t>
            </w:r>
            <w:r>
              <w:t xml:space="preserve"> compliance with registration </w:t>
            </w:r>
            <w:r w:rsidR="00FB2179">
              <w:t xml:space="preserve">and application </w:t>
            </w:r>
            <w:r>
              <w:t xml:space="preserve">requirements, rather than June 1, 2022, as in the original. </w:t>
            </w:r>
          </w:p>
          <w:p w14:paraId="4A9D31C3" w14:textId="77777777" w:rsidR="005A0B80" w:rsidRDefault="005A0B80" w:rsidP="005A0B80">
            <w:pPr>
              <w:jc w:val="both"/>
            </w:pPr>
          </w:p>
          <w:p w14:paraId="2228D032" w14:textId="0B8AE0E2" w:rsidR="001902F3" w:rsidRPr="009C1E9A" w:rsidRDefault="002328F7" w:rsidP="005A0B80">
            <w:pPr>
              <w:jc w:val="both"/>
              <w:rPr>
                <w:b/>
                <w:u w:val="single"/>
              </w:rPr>
            </w:pPr>
            <w:r>
              <w:t>The substitute includes a provision not in the original entitlin</w:t>
            </w:r>
            <w:r>
              <w:t xml:space="preserve">g an </w:t>
            </w:r>
            <w:r w:rsidRPr="00D352E8">
              <w:t>individual who has practice</w:t>
            </w:r>
            <w:r>
              <w:t xml:space="preserve">d as an elevator mechanic in Texas </w:t>
            </w:r>
            <w:r w:rsidRPr="00D352E8">
              <w:t xml:space="preserve">for at least five years preceding the </w:t>
            </w:r>
            <w:r>
              <w:t xml:space="preserve">bill's </w:t>
            </w:r>
            <w:r w:rsidRPr="00D352E8">
              <w:t>effective date</w:t>
            </w:r>
            <w:r>
              <w:t xml:space="preserve"> to obtain an elevator mechanic registration under certain conditions.</w:t>
            </w:r>
          </w:p>
        </w:tc>
      </w:tr>
      <w:tr w:rsidR="00291093" w14:paraId="19CAD1BE" w14:textId="77777777" w:rsidTr="00345119">
        <w:tc>
          <w:tcPr>
            <w:tcW w:w="9576" w:type="dxa"/>
          </w:tcPr>
          <w:p w14:paraId="10940685" w14:textId="77777777" w:rsidR="001902F3" w:rsidRPr="004F1C0A" w:rsidRDefault="001902F3" w:rsidP="004F1C0A">
            <w:pPr>
              <w:spacing w:line="480" w:lineRule="auto"/>
              <w:jc w:val="both"/>
            </w:pPr>
          </w:p>
        </w:tc>
      </w:tr>
      <w:tr w:rsidR="00291093" w14:paraId="5AA8AFCD" w14:textId="77777777" w:rsidTr="00345119">
        <w:tc>
          <w:tcPr>
            <w:tcW w:w="9576" w:type="dxa"/>
          </w:tcPr>
          <w:p w14:paraId="5584972E" w14:textId="77777777" w:rsidR="004F1C0A" w:rsidRPr="001902F3" w:rsidRDefault="004F1C0A" w:rsidP="00886C8A">
            <w:pPr>
              <w:jc w:val="both"/>
            </w:pPr>
          </w:p>
        </w:tc>
      </w:tr>
      <w:tr w:rsidR="00291093" w14:paraId="0789B272" w14:textId="77777777" w:rsidTr="00345119">
        <w:tc>
          <w:tcPr>
            <w:tcW w:w="9576" w:type="dxa"/>
          </w:tcPr>
          <w:p w14:paraId="7B87104F" w14:textId="77777777" w:rsidR="004F1C0A" w:rsidRPr="001902F3" w:rsidRDefault="004F1C0A" w:rsidP="00886C8A">
            <w:pPr>
              <w:jc w:val="both"/>
            </w:pPr>
          </w:p>
        </w:tc>
      </w:tr>
      <w:tr w:rsidR="00291093" w14:paraId="2B809E5A" w14:textId="77777777" w:rsidTr="00345119">
        <w:tc>
          <w:tcPr>
            <w:tcW w:w="9576" w:type="dxa"/>
          </w:tcPr>
          <w:p w14:paraId="182A580D" w14:textId="77777777" w:rsidR="004F1C0A" w:rsidRPr="001902F3" w:rsidRDefault="004F1C0A" w:rsidP="00886C8A">
            <w:pPr>
              <w:jc w:val="both"/>
            </w:pPr>
          </w:p>
        </w:tc>
      </w:tr>
    </w:tbl>
    <w:p w14:paraId="668E109D" w14:textId="77777777" w:rsidR="008423E4" w:rsidRPr="00BE0E75" w:rsidRDefault="008423E4" w:rsidP="00886C8A">
      <w:pPr>
        <w:jc w:val="both"/>
        <w:rPr>
          <w:rFonts w:ascii="Arial" w:hAnsi="Arial"/>
          <w:sz w:val="16"/>
          <w:szCs w:val="16"/>
        </w:rPr>
      </w:pPr>
    </w:p>
    <w:p w14:paraId="7320574F" w14:textId="77777777" w:rsidR="004108C3" w:rsidRPr="008423E4" w:rsidRDefault="004108C3" w:rsidP="00886C8A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995BC" w14:textId="77777777" w:rsidR="00000000" w:rsidRDefault="002328F7">
      <w:r>
        <w:separator/>
      </w:r>
    </w:p>
  </w:endnote>
  <w:endnote w:type="continuationSeparator" w:id="0">
    <w:p w14:paraId="3AF7F472" w14:textId="77777777" w:rsidR="00000000" w:rsidRDefault="00232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B5044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91093" w14:paraId="64B0BB5A" w14:textId="77777777" w:rsidTr="009C1E9A">
      <w:trPr>
        <w:cantSplit/>
      </w:trPr>
      <w:tc>
        <w:tcPr>
          <w:tcW w:w="0" w:type="pct"/>
        </w:tcPr>
        <w:p w14:paraId="3F6FC95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E8CFF8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234AD59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9EB031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7E2D92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91093" w14:paraId="74299858" w14:textId="77777777" w:rsidTr="009C1E9A">
      <w:trPr>
        <w:cantSplit/>
      </w:trPr>
      <w:tc>
        <w:tcPr>
          <w:tcW w:w="0" w:type="pct"/>
        </w:tcPr>
        <w:p w14:paraId="6B1048E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AC9C49F" w14:textId="24BE2879" w:rsidR="00EC379B" w:rsidRPr="009C1E9A" w:rsidRDefault="002328F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21849</w:t>
          </w:r>
        </w:p>
      </w:tc>
      <w:tc>
        <w:tcPr>
          <w:tcW w:w="2453" w:type="pct"/>
        </w:tcPr>
        <w:p w14:paraId="5988E798" w14:textId="581D7B9C" w:rsidR="00EC379B" w:rsidRDefault="002328F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1723D5">
            <w:t>21.110.2482</w:t>
          </w:r>
          <w:r>
            <w:fldChar w:fldCharType="end"/>
          </w:r>
        </w:p>
      </w:tc>
    </w:tr>
    <w:tr w:rsidR="00291093" w14:paraId="424189D8" w14:textId="77777777" w:rsidTr="009C1E9A">
      <w:trPr>
        <w:cantSplit/>
      </w:trPr>
      <w:tc>
        <w:tcPr>
          <w:tcW w:w="0" w:type="pct"/>
        </w:tcPr>
        <w:p w14:paraId="7AC657E9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26276DDF" w14:textId="0DF7A804" w:rsidR="00EC379B" w:rsidRPr="009C1E9A" w:rsidRDefault="002328F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18524</w:t>
          </w:r>
        </w:p>
      </w:tc>
      <w:tc>
        <w:tcPr>
          <w:tcW w:w="2453" w:type="pct"/>
        </w:tcPr>
        <w:p w14:paraId="51AED0F6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A935C1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91093" w14:paraId="66A27BEA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751FDFB" w14:textId="6919320D" w:rsidR="00EC379B" w:rsidRDefault="002328F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1723D5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4F89703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278B7F9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4E27F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F8875" w14:textId="77777777" w:rsidR="00000000" w:rsidRDefault="002328F7">
      <w:r>
        <w:separator/>
      </w:r>
    </w:p>
  </w:footnote>
  <w:footnote w:type="continuationSeparator" w:id="0">
    <w:p w14:paraId="2516F26B" w14:textId="77777777" w:rsidR="00000000" w:rsidRDefault="00232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38400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8B26C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3D54E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92B98"/>
    <w:multiLevelType w:val="hybridMultilevel"/>
    <w:tmpl w:val="628AA4EE"/>
    <w:lvl w:ilvl="0" w:tplc="C7269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E4E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5CC0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C8B2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F6FB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F641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E40C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32B6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AA99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33CD1"/>
    <w:multiLevelType w:val="hybridMultilevel"/>
    <w:tmpl w:val="D0CCC15A"/>
    <w:lvl w:ilvl="0" w:tplc="FC9817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FA30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4E4D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5227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1060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E03C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D8F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D209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F6E3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15598"/>
    <w:multiLevelType w:val="hybridMultilevel"/>
    <w:tmpl w:val="D3EA7258"/>
    <w:lvl w:ilvl="0" w:tplc="7CD464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64AE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920A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EB2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C89E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B266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6CF4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3EAA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C472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401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21F1"/>
    <w:rsid w:val="0005316F"/>
    <w:rsid w:val="000532BD"/>
    <w:rsid w:val="00055C12"/>
    <w:rsid w:val="000608B0"/>
    <w:rsid w:val="0006098A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896"/>
    <w:rsid w:val="00090E6B"/>
    <w:rsid w:val="00091B2C"/>
    <w:rsid w:val="00092ABC"/>
    <w:rsid w:val="00097AAF"/>
    <w:rsid w:val="00097D13"/>
    <w:rsid w:val="000A03F2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44B7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17B80"/>
    <w:rsid w:val="00117CA4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3ECC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23D5"/>
    <w:rsid w:val="0017347B"/>
    <w:rsid w:val="00174BE4"/>
    <w:rsid w:val="0017725B"/>
    <w:rsid w:val="0018050C"/>
    <w:rsid w:val="0018117F"/>
    <w:rsid w:val="001824ED"/>
    <w:rsid w:val="00183041"/>
    <w:rsid w:val="00183262"/>
    <w:rsid w:val="00184B03"/>
    <w:rsid w:val="00185C59"/>
    <w:rsid w:val="00187C1B"/>
    <w:rsid w:val="001902F3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85D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0531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28F7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4AFA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093"/>
    <w:rsid w:val="00291518"/>
    <w:rsid w:val="00293040"/>
    <w:rsid w:val="00296FF0"/>
    <w:rsid w:val="002A17C0"/>
    <w:rsid w:val="002A1EAB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0D4F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3116"/>
    <w:rsid w:val="003847E8"/>
    <w:rsid w:val="0038519C"/>
    <w:rsid w:val="0038731D"/>
    <w:rsid w:val="00387B60"/>
    <w:rsid w:val="00390098"/>
    <w:rsid w:val="00392DA1"/>
    <w:rsid w:val="00393718"/>
    <w:rsid w:val="003A0296"/>
    <w:rsid w:val="003A077C"/>
    <w:rsid w:val="003A0FD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3730"/>
    <w:rsid w:val="003C664C"/>
    <w:rsid w:val="003C72B7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54C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57151"/>
    <w:rsid w:val="00461B69"/>
    <w:rsid w:val="00462B3D"/>
    <w:rsid w:val="004706F4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50A9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1C0A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1030"/>
    <w:rsid w:val="00511401"/>
    <w:rsid w:val="0051324D"/>
    <w:rsid w:val="00515466"/>
    <w:rsid w:val="005154F7"/>
    <w:rsid w:val="005159DE"/>
    <w:rsid w:val="00521FB4"/>
    <w:rsid w:val="005269CE"/>
    <w:rsid w:val="005304B2"/>
    <w:rsid w:val="005336BD"/>
    <w:rsid w:val="00534A49"/>
    <w:rsid w:val="005363BB"/>
    <w:rsid w:val="00541B98"/>
    <w:rsid w:val="00543374"/>
    <w:rsid w:val="00543831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A73"/>
    <w:rsid w:val="00593DF8"/>
    <w:rsid w:val="00595745"/>
    <w:rsid w:val="005A0B80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46A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3C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65D77"/>
    <w:rsid w:val="0067036E"/>
    <w:rsid w:val="00671693"/>
    <w:rsid w:val="006757AA"/>
    <w:rsid w:val="0068127E"/>
    <w:rsid w:val="00681790"/>
    <w:rsid w:val="006823AA"/>
    <w:rsid w:val="00684B98"/>
    <w:rsid w:val="00685DC9"/>
    <w:rsid w:val="0068725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4537"/>
    <w:rsid w:val="006D504F"/>
    <w:rsid w:val="006E0CAC"/>
    <w:rsid w:val="006E1CFB"/>
    <w:rsid w:val="006E1F94"/>
    <w:rsid w:val="006E26C1"/>
    <w:rsid w:val="006E29B2"/>
    <w:rsid w:val="006E30A8"/>
    <w:rsid w:val="006E45B0"/>
    <w:rsid w:val="006E5692"/>
    <w:rsid w:val="006F365D"/>
    <w:rsid w:val="006F4BB0"/>
    <w:rsid w:val="006F4CAF"/>
    <w:rsid w:val="007031BD"/>
    <w:rsid w:val="00703E80"/>
    <w:rsid w:val="00703F17"/>
    <w:rsid w:val="00705276"/>
    <w:rsid w:val="007052A7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1F77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3749E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3326"/>
    <w:rsid w:val="00764786"/>
    <w:rsid w:val="00766E12"/>
    <w:rsid w:val="007672A3"/>
    <w:rsid w:val="0077098E"/>
    <w:rsid w:val="00771287"/>
    <w:rsid w:val="0077149E"/>
    <w:rsid w:val="007755B2"/>
    <w:rsid w:val="00777518"/>
    <w:rsid w:val="0077779E"/>
    <w:rsid w:val="00780FB6"/>
    <w:rsid w:val="00784C87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0D30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1129"/>
    <w:rsid w:val="008347A9"/>
    <w:rsid w:val="00835628"/>
    <w:rsid w:val="00835E90"/>
    <w:rsid w:val="0084176D"/>
    <w:rsid w:val="008423E4"/>
    <w:rsid w:val="00842900"/>
    <w:rsid w:val="00843725"/>
    <w:rsid w:val="00850CF0"/>
    <w:rsid w:val="00851869"/>
    <w:rsid w:val="00851C04"/>
    <w:rsid w:val="00851EC7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0765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86C8A"/>
    <w:rsid w:val="00890B59"/>
    <w:rsid w:val="00891945"/>
    <w:rsid w:val="00891B02"/>
    <w:rsid w:val="00892490"/>
    <w:rsid w:val="008930D7"/>
    <w:rsid w:val="008947A7"/>
    <w:rsid w:val="00897E80"/>
    <w:rsid w:val="008A04FA"/>
    <w:rsid w:val="008A1148"/>
    <w:rsid w:val="008A3188"/>
    <w:rsid w:val="008A3FDF"/>
    <w:rsid w:val="008A6418"/>
    <w:rsid w:val="008B05D8"/>
    <w:rsid w:val="008B0B3D"/>
    <w:rsid w:val="008B2B1A"/>
    <w:rsid w:val="008B3428"/>
    <w:rsid w:val="008B4363"/>
    <w:rsid w:val="008B7785"/>
    <w:rsid w:val="008C0809"/>
    <w:rsid w:val="008C132C"/>
    <w:rsid w:val="008C282A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2E7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7D8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0B4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2FE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004F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6B5C"/>
    <w:rsid w:val="00AD7780"/>
    <w:rsid w:val="00AE2263"/>
    <w:rsid w:val="00AE248E"/>
    <w:rsid w:val="00AE2D12"/>
    <w:rsid w:val="00AE2F06"/>
    <w:rsid w:val="00AE3C47"/>
    <w:rsid w:val="00AE4F1C"/>
    <w:rsid w:val="00AF1433"/>
    <w:rsid w:val="00AF48B4"/>
    <w:rsid w:val="00AF4923"/>
    <w:rsid w:val="00AF6C66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4266"/>
    <w:rsid w:val="00B25612"/>
    <w:rsid w:val="00B26437"/>
    <w:rsid w:val="00B2678E"/>
    <w:rsid w:val="00B30647"/>
    <w:rsid w:val="00B310E8"/>
    <w:rsid w:val="00B31F0E"/>
    <w:rsid w:val="00B34F25"/>
    <w:rsid w:val="00B43672"/>
    <w:rsid w:val="00B43A9E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31D"/>
    <w:rsid w:val="00B80532"/>
    <w:rsid w:val="00B82039"/>
    <w:rsid w:val="00B82454"/>
    <w:rsid w:val="00B90097"/>
    <w:rsid w:val="00B90999"/>
    <w:rsid w:val="00B91AD7"/>
    <w:rsid w:val="00B92D23"/>
    <w:rsid w:val="00B950A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1D60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314"/>
    <w:rsid w:val="00C2766F"/>
    <w:rsid w:val="00C3223B"/>
    <w:rsid w:val="00C333C6"/>
    <w:rsid w:val="00C35CC5"/>
    <w:rsid w:val="00C361C5"/>
    <w:rsid w:val="00C377D1"/>
    <w:rsid w:val="00C37BDA"/>
    <w:rsid w:val="00C37C84"/>
    <w:rsid w:val="00C406F6"/>
    <w:rsid w:val="00C42B41"/>
    <w:rsid w:val="00C46166"/>
    <w:rsid w:val="00C4710D"/>
    <w:rsid w:val="00C4764C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340E"/>
    <w:rsid w:val="00C95150"/>
    <w:rsid w:val="00C95A73"/>
    <w:rsid w:val="00CA02B0"/>
    <w:rsid w:val="00CA032E"/>
    <w:rsid w:val="00CA2182"/>
    <w:rsid w:val="00CA2186"/>
    <w:rsid w:val="00CA26EF"/>
    <w:rsid w:val="00CA3608"/>
    <w:rsid w:val="00CA48F2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65C9"/>
    <w:rsid w:val="00CF71E0"/>
    <w:rsid w:val="00D001B1"/>
    <w:rsid w:val="00D03176"/>
    <w:rsid w:val="00D03CDD"/>
    <w:rsid w:val="00D060A8"/>
    <w:rsid w:val="00D06605"/>
    <w:rsid w:val="00D0720F"/>
    <w:rsid w:val="00D074E2"/>
    <w:rsid w:val="00D11B0B"/>
    <w:rsid w:val="00D12A3E"/>
    <w:rsid w:val="00D219C6"/>
    <w:rsid w:val="00D22160"/>
    <w:rsid w:val="00D22172"/>
    <w:rsid w:val="00D2301B"/>
    <w:rsid w:val="00D239EE"/>
    <w:rsid w:val="00D30534"/>
    <w:rsid w:val="00D34767"/>
    <w:rsid w:val="00D352E8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630C"/>
    <w:rsid w:val="00D97E00"/>
    <w:rsid w:val="00DA00BC"/>
    <w:rsid w:val="00DA0E22"/>
    <w:rsid w:val="00DA1EFA"/>
    <w:rsid w:val="00DA25E7"/>
    <w:rsid w:val="00DA3322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248A"/>
    <w:rsid w:val="00DD3001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3891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4EDE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479"/>
    <w:rsid w:val="00F12B24"/>
    <w:rsid w:val="00F12BC7"/>
    <w:rsid w:val="00F147D2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2179"/>
    <w:rsid w:val="00FB73AE"/>
    <w:rsid w:val="00FB7462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6631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7BB0BCF-C0E0-45D9-B8C5-FC3E7E056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102F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102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02F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02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02FE"/>
    <w:rPr>
      <w:b/>
      <w:bCs/>
    </w:rPr>
  </w:style>
  <w:style w:type="paragraph" w:styleId="ListParagraph">
    <w:name w:val="List Paragraph"/>
    <w:basedOn w:val="Normal"/>
    <w:uiPriority w:val="34"/>
    <w:qFormat/>
    <w:rsid w:val="00E54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868</Words>
  <Characters>5062</Characters>
  <Application>Microsoft Office Word</Application>
  <DocSecurity>4</DocSecurity>
  <Lines>109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HB01485 (Committee Report (Substituted))</vt:lpstr>
    </vt:vector>
  </TitlesOfParts>
  <Company>State of Texas</Company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21849</dc:subject>
  <dc:creator>State of Texas</dc:creator>
  <dc:description>HB 1485 by Turner, Chris-(H)Licensing &amp; Administrative Procedures (Substitute Document Number: 87R 18524)</dc:description>
  <cp:lastModifiedBy>Lauren Bustamente</cp:lastModifiedBy>
  <cp:revision>2</cp:revision>
  <cp:lastPrinted>2003-11-26T17:21:00Z</cp:lastPrinted>
  <dcterms:created xsi:type="dcterms:W3CDTF">2021-04-21T23:37:00Z</dcterms:created>
  <dcterms:modified xsi:type="dcterms:W3CDTF">2021-04-21T23:37:00Z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21.110.2482</vt:lpwstr>
  </property>
</Properties>
</file>