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645A5" w14:paraId="4AE8E721" w14:textId="77777777" w:rsidTr="00345119">
        <w:tc>
          <w:tcPr>
            <w:tcW w:w="9576" w:type="dxa"/>
            <w:noWrap/>
          </w:tcPr>
          <w:p w14:paraId="062B6C5D" w14:textId="77777777" w:rsidR="008423E4" w:rsidRPr="0022177D" w:rsidRDefault="006C55EB" w:rsidP="009F624B">
            <w:pPr>
              <w:pStyle w:val="Heading1"/>
            </w:pPr>
            <w:bookmarkStart w:id="0" w:name="_GoBack"/>
            <w:bookmarkEnd w:id="0"/>
            <w:r w:rsidRPr="00631897">
              <w:t>BILL ANALYSIS</w:t>
            </w:r>
          </w:p>
        </w:tc>
      </w:tr>
    </w:tbl>
    <w:p w14:paraId="63F7B16E" w14:textId="77777777" w:rsidR="008423E4" w:rsidRPr="0022177D" w:rsidRDefault="008423E4" w:rsidP="009F624B">
      <w:pPr>
        <w:jc w:val="center"/>
      </w:pPr>
    </w:p>
    <w:p w14:paraId="305EBE00" w14:textId="77777777" w:rsidR="008423E4" w:rsidRPr="00B31F0E" w:rsidRDefault="008423E4" w:rsidP="009F624B"/>
    <w:p w14:paraId="3DABD533" w14:textId="77777777" w:rsidR="008423E4" w:rsidRPr="00742794" w:rsidRDefault="008423E4" w:rsidP="009F624B">
      <w:pPr>
        <w:tabs>
          <w:tab w:val="right" w:pos="9360"/>
        </w:tabs>
      </w:pPr>
    </w:p>
    <w:tbl>
      <w:tblPr>
        <w:tblW w:w="0" w:type="auto"/>
        <w:tblLayout w:type="fixed"/>
        <w:tblLook w:val="01E0" w:firstRow="1" w:lastRow="1" w:firstColumn="1" w:lastColumn="1" w:noHBand="0" w:noVBand="0"/>
      </w:tblPr>
      <w:tblGrid>
        <w:gridCol w:w="9576"/>
      </w:tblGrid>
      <w:tr w:rsidR="00D645A5" w14:paraId="2F634B36" w14:textId="77777777" w:rsidTr="00345119">
        <w:tc>
          <w:tcPr>
            <w:tcW w:w="9576" w:type="dxa"/>
          </w:tcPr>
          <w:p w14:paraId="041EDF25" w14:textId="5F47DE6B" w:rsidR="008423E4" w:rsidRPr="00861995" w:rsidRDefault="006C55EB" w:rsidP="009F624B">
            <w:pPr>
              <w:jc w:val="right"/>
            </w:pPr>
            <w:r>
              <w:t>C.S.H.B. 1501</w:t>
            </w:r>
          </w:p>
        </w:tc>
      </w:tr>
      <w:tr w:rsidR="00D645A5" w14:paraId="01DE17D5" w14:textId="77777777" w:rsidTr="00345119">
        <w:tc>
          <w:tcPr>
            <w:tcW w:w="9576" w:type="dxa"/>
          </w:tcPr>
          <w:p w14:paraId="0F491603" w14:textId="4180DBE5" w:rsidR="008423E4" w:rsidRPr="00861995" w:rsidRDefault="006C55EB" w:rsidP="009F624B">
            <w:pPr>
              <w:jc w:val="right"/>
            </w:pPr>
            <w:r>
              <w:t xml:space="preserve">By: </w:t>
            </w:r>
            <w:r w:rsidR="00440BB4">
              <w:t>Dean</w:t>
            </w:r>
          </w:p>
        </w:tc>
      </w:tr>
      <w:tr w:rsidR="00D645A5" w14:paraId="30AAFE50" w14:textId="77777777" w:rsidTr="00345119">
        <w:tc>
          <w:tcPr>
            <w:tcW w:w="9576" w:type="dxa"/>
          </w:tcPr>
          <w:p w14:paraId="4044F655" w14:textId="1B16B78C" w:rsidR="008423E4" w:rsidRPr="00861995" w:rsidRDefault="006C55EB" w:rsidP="009F624B">
            <w:pPr>
              <w:jc w:val="right"/>
            </w:pPr>
            <w:r>
              <w:t>State Affairs</w:t>
            </w:r>
          </w:p>
        </w:tc>
      </w:tr>
      <w:tr w:rsidR="00D645A5" w14:paraId="16A9F3A6" w14:textId="77777777" w:rsidTr="00345119">
        <w:tc>
          <w:tcPr>
            <w:tcW w:w="9576" w:type="dxa"/>
          </w:tcPr>
          <w:p w14:paraId="2AEB0EF7" w14:textId="77C6008B" w:rsidR="008423E4" w:rsidRDefault="006C55EB" w:rsidP="009F624B">
            <w:pPr>
              <w:jc w:val="right"/>
            </w:pPr>
            <w:r>
              <w:t>Committee Report (Substituted)</w:t>
            </w:r>
          </w:p>
        </w:tc>
      </w:tr>
    </w:tbl>
    <w:p w14:paraId="10F4D996" w14:textId="77777777" w:rsidR="008423E4" w:rsidRDefault="008423E4" w:rsidP="009F624B">
      <w:pPr>
        <w:tabs>
          <w:tab w:val="right" w:pos="9360"/>
        </w:tabs>
      </w:pPr>
    </w:p>
    <w:p w14:paraId="1C4BFE66" w14:textId="77777777" w:rsidR="008423E4" w:rsidRDefault="008423E4" w:rsidP="009F624B"/>
    <w:p w14:paraId="2A6B5DA8" w14:textId="77777777" w:rsidR="008423E4" w:rsidRDefault="008423E4" w:rsidP="009F624B"/>
    <w:tbl>
      <w:tblPr>
        <w:tblW w:w="0" w:type="auto"/>
        <w:tblCellMar>
          <w:left w:w="115" w:type="dxa"/>
          <w:right w:w="115" w:type="dxa"/>
        </w:tblCellMar>
        <w:tblLook w:val="01E0" w:firstRow="1" w:lastRow="1" w:firstColumn="1" w:lastColumn="1" w:noHBand="0" w:noVBand="0"/>
      </w:tblPr>
      <w:tblGrid>
        <w:gridCol w:w="9360"/>
      </w:tblGrid>
      <w:tr w:rsidR="00D645A5" w14:paraId="76D572EE" w14:textId="77777777" w:rsidTr="00345119">
        <w:tc>
          <w:tcPr>
            <w:tcW w:w="9576" w:type="dxa"/>
          </w:tcPr>
          <w:p w14:paraId="73F4BE42" w14:textId="77777777" w:rsidR="008423E4" w:rsidRPr="00A8133F" w:rsidRDefault="006C55EB" w:rsidP="009F624B">
            <w:pPr>
              <w:rPr>
                <w:b/>
              </w:rPr>
            </w:pPr>
            <w:r w:rsidRPr="009C1E9A">
              <w:rPr>
                <w:b/>
                <w:u w:val="single"/>
              </w:rPr>
              <w:t>BACKGROUND AND PURPOSE</w:t>
            </w:r>
            <w:r>
              <w:rPr>
                <w:b/>
              </w:rPr>
              <w:t xml:space="preserve"> </w:t>
            </w:r>
          </w:p>
          <w:p w14:paraId="0F33EE14" w14:textId="77777777" w:rsidR="008423E4" w:rsidRDefault="008423E4" w:rsidP="009F624B"/>
          <w:p w14:paraId="564131BB" w14:textId="3C1C265D" w:rsidR="008423E4" w:rsidRDefault="006C55EB" w:rsidP="009F624B">
            <w:pPr>
              <w:pStyle w:val="Header"/>
              <w:jc w:val="both"/>
            </w:pPr>
            <w:r>
              <w:t xml:space="preserve">It has been noted that </w:t>
            </w:r>
            <w:r w:rsidR="00C61CB6">
              <w:t xml:space="preserve">natural gas is a vital part of the Texas economy and that nearly half of Texas homes use natural gas or propane for heating, cooking, and </w:t>
            </w:r>
            <w:r w:rsidR="002D70F0">
              <w:t xml:space="preserve">powering </w:t>
            </w:r>
            <w:r w:rsidR="00C61CB6">
              <w:t xml:space="preserve">other home appliances and achieve annual savings in doing so. However, </w:t>
            </w:r>
            <w:r>
              <w:t xml:space="preserve">a growing number of cities across the </w:t>
            </w:r>
            <w:r>
              <w:t xml:space="preserve">country </w:t>
            </w:r>
            <w:r w:rsidR="00C61CB6">
              <w:t xml:space="preserve">have begun </w:t>
            </w:r>
            <w:r>
              <w:t>restricting or outright banning natural gas or propane hookups for appliances in new buildings and construction. This trend has reached Texas, where the City of Austin, among others, has considered proposals to phase out the use of hooku</w:t>
            </w:r>
            <w:r>
              <w:t>ps fueled by certain fossil fuels as part of a revision of the city's climate plan. There have been calls for the state to pass legislation preempting local measures restricting or banning the use of an appliance or other system or component that is fueled</w:t>
            </w:r>
            <w:r>
              <w:t xml:space="preserve"> by natural gas or propane in order to preserve customer choice and allow all Texas homeowners, builders, and businesses to decide how to meet their own energy needs. C.S.H.B. 1501 seeks to provide for such preemption.</w:t>
            </w:r>
          </w:p>
          <w:p w14:paraId="1E1DC32E" w14:textId="77777777" w:rsidR="008423E4" w:rsidRPr="00E26B13" w:rsidRDefault="008423E4" w:rsidP="009F624B">
            <w:pPr>
              <w:rPr>
                <w:b/>
              </w:rPr>
            </w:pPr>
          </w:p>
        </w:tc>
      </w:tr>
      <w:tr w:rsidR="00D645A5" w14:paraId="737A9FCD" w14:textId="77777777" w:rsidTr="00345119">
        <w:tc>
          <w:tcPr>
            <w:tcW w:w="9576" w:type="dxa"/>
          </w:tcPr>
          <w:p w14:paraId="75A70FA4" w14:textId="77777777" w:rsidR="0017725B" w:rsidRDefault="006C55EB" w:rsidP="009F624B">
            <w:pPr>
              <w:rPr>
                <w:b/>
                <w:u w:val="single"/>
              </w:rPr>
            </w:pPr>
            <w:r>
              <w:rPr>
                <w:b/>
                <w:u w:val="single"/>
              </w:rPr>
              <w:t>CRIMINAL JUSTICE IMPACT</w:t>
            </w:r>
          </w:p>
          <w:p w14:paraId="250FF819" w14:textId="77777777" w:rsidR="0017725B" w:rsidRDefault="0017725B" w:rsidP="009F624B">
            <w:pPr>
              <w:rPr>
                <w:b/>
                <w:u w:val="single"/>
              </w:rPr>
            </w:pPr>
          </w:p>
          <w:p w14:paraId="70AD91C0" w14:textId="77777777" w:rsidR="002221C5" w:rsidRPr="002221C5" w:rsidRDefault="006C55EB" w:rsidP="009F624B">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4DBD5535" w14:textId="77777777" w:rsidR="0017725B" w:rsidRPr="0017725B" w:rsidRDefault="0017725B" w:rsidP="009F624B">
            <w:pPr>
              <w:rPr>
                <w:b/>
                <w:u w:val="single"/>
              </w:rPr>
            </w:pPr>
          </w:p>
        </w:tc>
      </w:tr>
      <w:tr w:rsidR="00D645A5" w14:paraId="11B4AAFA" w14:textId="77777777" w:rsidTr="00345119">
        <w:tc>
          <w:tcPr>
            <w:tcW w:w="9576" w:type="dxa"/>
          </w:tcPr>
          <w:p w14:paraId="42517B9A" w14:textId="77777777" w:rsidR="008423E4" w:rsidRPr="00A8133F" w:rsidRDefault="006C55EB" w:rsidP="009F624B">
            <w:pPr>
              <w:rPr>
                <w:b/>
              </w:rPr>
            </w:pPr>
            <w:r w:rsidRPr="009C1E9A">
              <w:rPr>
                <w:b/>
                <w:u w:val="single"/>
              </w:rPr>
              <w:t>RULEMAKING AUTHORITY</w:t>
            </w:r>
            <w:r>
              <w:rPr>
                <w:b/>
              </w:rPr>
              <w:t xml:space="preserve"> </w:t>
            </w:r>
          </w:p>
          <w:p w14:paraId="4AFF8DCC" w14:textId="77777777" w:rsidR="008423E4" w:rsidRDefault="008423E4" w:rsidP="009F624B"/>
          <w:p w14:paraId="48EFB68E" w14:textId="77777777" w:rsidR="002221C5" w:rsidRDefault="006C55EB" w:rsidP="009F624B">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F3B518F" w14:textId="77777777" w:rsidR="008423E4" w:rsidRPr="00E21FDC" w:rsidRDefault="008423E4" w:rsidP="009F624B">
            <w:pPr>
              <w:rPr>
                <w:b/>
              </w:rPr>
            </w:pPr>
          </w:p>
        </w:tc>
      </w:tr>
      <w:tr w:rsidR="00D645A5" w14:paraId="15636F46" w14:textId="77777777" w:rsidTr="00345119">
        <w:tc>
          <w:tcPr>
            <w:tcW w:w="9576" w:type="dxa"/>
          </w:tcPr>
          <w:p w14:paraId="5B0FEBFF" w14:textId="77777777" w:rsidR="008423E4" w:rsidRPr="00A8133F" w:rsidRDefault="006C55EB" w:rsidP="009F624B">
            <w:pPr>
              <w:rPr>
                <w:b/>
              </w:rPr>
            </w:pPr>
            <w:r w:rsidRPr="009C1E9A">
              <w:rPr>
                <w:b/>
                <w:u w:val="single"/>
              </w:rPr>
              <w:t>ANALYSIS</w:t>
            </w:r>
            <w:r>
              <w:rPr>
                <w:b/>
              </w:rPr>
              <w:t xml:space="preserve"> </w:t>
            </w:r>
          </w:p>
          <w:p w14:paraId="0CDD71CD" w14:textId="77777777" w:rsidR="008423E4" w:rsidRDefault="008423E4" w:rsidP="009F624B"/>
          <w:p w14:paraId="266388FC" w14:textId="3270E53E" w:rsidR="009C36CD" w:rsidRPr="009C36CD" w:rsidRDefault="006C55EB" w:rsidP="009F624B">
            <w:pPr>
              <w:pStyle w:val="Header"/>
              <w:jc w:val="both"/>
            </w:pPr>
            <w:r>
              <w:t>C.S.</w:t>
            </w:r>
            <w:r w:rsidR="002221C5">
              <w:t>H.B. 1501 amends the Government Code</w:t>
            </w:r>
            <w:r w:rsidR="00F062CA">
              <w:t xml:space="preserve"> to</w:t>
            </w:r>
            <w:r w:rsidR="002221C5">
              <w:t xml:space="preserve"> prohibit an applicable governmental entity from adopting or enforcing a rule, charter provision, ordinance, order, or other regulation that prohibits or restricts, directly or indirectly, the use of</w:t>
            </w:r>
            <w:r>
              <w:t xml:space="preserve"> an appliance or other system or component that is fueled</w:t>
            </w:r>
            <w:r>
              <w:t xml:space="preserve"> by</w:t>
            </w:r>
            <w:r w:rsidR="002221C5">
              <w:t xml:space="preserve"> natural gas or propane in the construction, renovation, maintenance, or alteration of a residential or commercial </w:t>
            </w:r>
            <w:r>
              <w:t>building</w:t>
            </w:r>
            <w:r w:rsidR="002221C5">
              <w:t>. The bill voids a rule, charter provision, ordinance, order, or other regulation</w:t>
            </w:r>
            <w:r w:rsidR="00A22D01">
              <w:t xml:space="preserve"> adopted by such an entity</w:t>
            </w:r>
            <w:r w:rsidR="002221C5">
              <w:t xml:space="preserve"> that conflicts with that prohibition.</w:t>
            </w:r>
          </w:p>
          <w:p w14:paraId="538AF846" w14:textId="77777777" w:rsidR="008423E4" w:rsidRPr="00835628" w:rsidRDefault="008423E4" w:rsidP="009F624B">
            <w:pPr>
              <w:rPr>
                <w:b/>
              </w:rPr>
            </w:pPr>
          </w:p>
        </w:tc>
      </w:tr>
      <w:tr w:rsidR="00D645A5" w14:paraId="5606A3E2" w14:textId="77777777" w:rsidTr="00345119">
        <w:tc>
          <w:tcPr>
            <w:tcW w:w="9576" w:type="dxa"/>
          </w:tcPr>
          <w:p w14:paraId="22B07BBE" w14:textId="77777777" w:rsidR="008423E4" w:rsidRPr="00A8133F" w:rsidRDefault="006C55EB" w:rsidP="009F624B">
            <w:pPr>
              <w:rPr>
                <w:b/>
              </w:rPr>
            </w:pPr>
            <w:r w:rsidRPr="009C1E9A">
              <w:rPr>
                <w:b/>
                <w:u w:val="single"/>
              </w:rPr>
              <w:t>EFFECTIVE DATE</w:t>
            </w:r>
            <w:r>
              <w:rPr>
                <w:b/>
              </w:rPr>
              <w:t xml:space="preserve"> </w:t>
            </w:r>
          </w:p>
          <w:p w14:paraId="6787DB0C" w14:textId="77777777" w:rsidR="008423E4" w:rsidRDefault="008423E4" w:rsidP="009F624B"/>
          <w:p w14:paraId="61EB4FF2" w14:textId="77777777" w:rsidR="008423E4" w:rsidRPr="003624F2" w:rsidRDefault="006C55EB" w:rsidP="009F624B">
            <w:pPr>
              <w:pStyle w:val="Header"/>
              <w:tabs>
                <w:tab w:val="clear" w:pos="4320"/>
                <w:tab w:val="clear" w:pos="8640"/>
              </w:tabs>
              <w:jc w:val="both"/>
            </w:pPr>
            <w:r>
              <w:t>September 1, 2021.</w:t>
            </w:r>
          </w:p>
          <w:p w14:paraId="1B66E908" w14:textId="77777777" w:rsidR="008423E4" w:rsidRPr="00233FDB" w:rsidRDefault="008423E4" w:rsidP="009F624B">
            <w:pPr>
              <w:rPr>
                <w:b/>
              </w:rPr>
            </w:pPr>
          </w:p>
        </w:tc>
      </w:tr>
      <w:tr w:rsidR="00D645A5" w14:paraId="31076978" w14:textId="77777777" w:rsidTr="00345119">
        <w:tc>
          <w:tcPr>
            <w:tcW w:w="9576" w:type="dxa"/>
          </w:tcPr>
          <w:p w14:paraId="31D189EF" w14:textId="77777777" w:rsidR="00440BB4" w:rsidRDefault="006C55EB" w:rsidP="009F624B">
            <w:pPr>
              <w:jc w:val="both"/>
              <w:rPr>
                <w:b/>
                <w:u w:val="single"/>
              </w:rPr>
            </w:pPr>
            <w:r>
              <w:rPr>
                <w:b/>
                <w:u w:val="single"/>
              </w:rPr>
              <w:t>COMPARISON OF ORIGINAL AND SUBSTITUTE</w:t>
            </w:r>
          </w:p>
          <w:p w14:paraId="166B31D9" w14:textId="77777777" w:rsidR="00BC415A" w:rsidRDefault="00BC415A" w:rsidP="009F624B">
            <w:pPr>
              <w:jc w:val="both"/>
            </w:pPr>
          </w:p>
          <w:p w14:paraId="7CDBFCFD" w14:textId="30FFE53D" w:rsidR="00BC415A" w:rsidRDefault="006C55EB" w:rsidP="009F624B">
            <w:pPr>
              <w:jc w:val="both"/>
            </w:pPr>
            <w:r>
              <w:t>While C.S.H.B. 1501 may differ from the original in minor or nonsubstantive ways, the following summarizes the substantial differences between the introduced and</w:t>
            </w:r>
            <w:r>
              <w:t xml:space="preserve"> committee substitute versions of the bill.</w:t>
            </w:r>
          </w:p>
          <w:p w14:paraId="640A1A2B" w14:textId="649D4F70" w:rsidR="00BC415A" w:rsidRDefault="00BC415A" w:rsidP="009F624B">
            <w:pPr>
              <w:jc w:val="both"/>
            </w:pPr>
          </w:p>
          <w:p w14:paraId="01FD6677" w14:textId="30173F2F" w:rsidR="00BC415A" w:rsidRDefault="006C55EB" w:rsidP="009F624B">
            <w:pPr>
              <w:jc w:val="both"/>
            </w:pPr>
            <w:r>
              <w:t xml:space="preserve">The substitute </w:t>
            </w:r>
            <w:r w:rsidR="00950B03">
              <w:t>narrows the scope of</w:t>
            </w:r>
            <w:r>
              <w:t xml:space="preserve"> the prohibition set out in the original </w:t>
            </w:r>
            <w:r w:rsidR="00950B03">
              <w:t xml:space="preserve">so that it </w:t>
            </w:r>
            <w:r>
              <w:t xml:space="preserve">applies with respect to </w:t>
            </w:r>
            <w:r w:rsidR="00950B03">
              <w:t xml:space="preserve">prohibiting or restricting </w:t>
            </w:r>
            <w:r>
              <w:t>the use of an appliance or other system or component that is fueled by na</w:t>
            </w:r>
            <w:r>
              <w:t>tural gas or propane</w:t>
            </w:r>
            <w:r w:rsidR="00950B03">
              <w:t>, whereas the original</w:t>
            </w:r>
            <w:r w:rsidR="00AA3C3D">
              <w:t>'s prohibition</w:t>
            </w:r>
            <w:r w:rsidR="00950B03">
              <w:t xml:space="preserve"> applied with respect to the use of natural gas or propane generally or the connection to any utility provider lawfully operating in Texas</w:t>
            </w:r>
            <w:r>
              <w:t>.</w:t>
            </w:r>
            <w:r w:rsidR="0073115B">
              <w:t xml:space="preserve"> The substitute provides that the prohibition applies with respect to residential and commercial buildings, rather than </w:t>
            </w:r>
            <w:r w:rsidR="00732E12">
              <w:t xml:space="preserve">residential and commercial </w:t>
            </w:r>
            <w:r w:rsidR="0073115B">
              <w:t>structures as in the original.</w:t>
            </w:r>
          </w:p>
          <w:p w14:paraId="1661625E" w14:textId="4360942A" w:rsidR="00BC415A" w:rsidRPr="00BC415A" w:rsidRDefault="00BC415A" w:rsidP="009F624B">
            <w:pPr>
              <w:jc w:val="both"/>
            </w:pPr>
          </w:p>
        </w:tc>
      </w:tr>
      <w:tr w:rsidR="00D645A5" w14:paraId="76106988" w14:textId="77777777" w:rsidTr="00345119">
        <w:tc>
          <w:tcPr>
            <w:tcW w:w="9576" w:type="dxa"/>
          </w:tcPr>
          <w:p w14:paraId="38F04EEB" w14:textId="77777777" w:rsidR="00440BB4" w:rsidRPr="009C1E9A" w:rsidRDefault="00440BB4" w:rsidP="009F624B">
            <w:pPr>
              <w:rPr>
                <w:b/>
                <w:u w:val="single"/>
              </w:rPr>
            </w:pPr>
          </w:p>
        </w:tc>
      </w:tr>
      <w:tr w:rsidR="00D645A5" w14:paraId="400F59BA" w14:textId="77777777" w:rsidTr="00345119">
        <w:tc>
          <w:tcPr>
            <w:tcW w:w="9576" w:type="dxa"/>
          </w:tcPr>
          <w:p w14:paraId="1FC768E2" w14:textId="77777777" w:rsidR="00440BB4" w:rsidRPr="00440BB4" w:rsidRDefault="00440BB4" w:rsidP="009F624B">
            <w:pPr>
              <w:jc w:val="both"/>
            </w:pPr>
          </w:p>
        </w:tc>
      </w:tr>
    </w:tbl>
    <w:p w14:paraId="57C9F5FC" w14:textId="77777777" w:rsidR="008423E4" w:rsidRPr="00BE0E75" w:rsidRDefault="008423E4" w:rsidP="009F624B">
      <w:pPr>
        <w:jc w:val="both"/>
        <w:rPr>
          <w:rFonts w:ascii="Arial" w:hAnsi="Arial"/>
          <w:sz w:val="16"/>
          <w:szCs w:val="16"/>
        </w:rPr>
      </w:pPr>
    </w:p>
    <w:p w14:paraId="79EE9910" w14:textId="77777777" w:rsidR="004108C3" w:rsidRPr="008423E4" w:rsidRDefault="004108C3" w:rsidP="009F624B"/>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2137C" w14:textId="77777777" w:rsidR="00000000" w:rsidRDefault="006C55EB">
      <w:r>
        <w:separator/>
      </w:r>
    </w:p>
  </w:endnote>
  <w:endnote w:type="continuationSeparator" w:id="0">
    <w:p w14:paraId="3929948F" w14:textId="77777777" w:rsidR="00000000" w:rsidRDefault="006C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CD2F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645A5" w14:paraId="1A765AC3" w14:textId="77777777" w:rsidTr="009C1E9A">
      <w:trPr>
        <w:cantSplit/>
      </w:trPr>
      <w:tc>
        <w:tcPr>
          <w:tcW w:w="0" w:type="pct"/>
        </w:tcPr>
        <w:p w14:paraId="44F8AD7F" w14:textId="77777777" w:rsidR="00137D90" w:rsidRDefault="00137D90" w:rsidP="009C1E9A">
          <w:pPr>
            <w:pStyle w:val="Footer"/>
            <w:tabs>
              <w:tab w:val="clear" w:pos="8640"/>
              <w:tab w:val="right" w:pos="9360"/>
            </w:tabs>
          </w:pPr>
        </w:p>
      </w:tc>
      <w:tc>
        <w:tcPr>
          <w:tcW w:w="2395" w:type="pct"/>
        </w:tcPr>
        <w:p w14:paraId="1324C758" w14:textId="77777777" w:rsidR="00137D90" w:rsidRDefault="00137D90" w:rsidP="009C1E9A">
          <w:pPr>
            <w:pStyle w:val="Footer"/>
            <w:tabs>
              <w:tab w:val="clear" w:pos="8640"/>
              <w:tab w:val="right" w:pos="9360"/>
            </w:tabs>
          </w:pPr>
        </w:p>
        <w:p w14:paraId="05002528" w14:textId="77777777" w:rsidR="001A4310" w:rsidRDefault="001A4310" w:rsidP="009C1E9A">
          <w:pPr>
            <w:pStyle w:val="Footer"/>
            <w:tabs>
              <w:tab w:val="clear" w:pos="8640"/>
              <w:tab w:val="right" w:pos="9360"/>
            </w:tabs>
          </w:pPr>
        </w:p>
        <w:p w14:paraId="719E2D1F" w14:textId="77777777" w:rsidR="00137D90" w:rsidRDefault="00137D90" w:rsidP="009C1E9A">
          <w:pPr>
            <w:pStyle w:val="Footer"/>
            <w:tabs>
              <w:tab w:val="clear" w:pos="8640"/>
              <w:tab w:val="right" w:pos="9360"/>
            </w:tabs>
          </w:pPr>
        </w:p>
      </w:tc>
      <w:tc>
        <w:tcPr>
          <w:tcW w:w="2453" w:type="pct"/>
        </w:tcPr>
        <w:p w14:paraId="5C35E3F0" w14:textId="77777777" w:rsidR="00137D90" w:rsidRDefault="00137D90" w:rsidP="009C1E9A">
          <w:pPr>
            <w:pStyle w:val="Footer"/>
            <w:tabs>
              <w:tab w:val="clear" w:pos="8640"/>
              <w:tab w:val="right" w:pos="9360"/>
            </w:tabs>
            <w:jc w:val="right"/>
          </w:pPr>
        </w:p>
      </w:tc>
    </w:tr>
    <w:tr w:rsidR="00D645A5" w14:paraId="77523FA9" w14:textId="77777777" w:rsidTr="009C1E9A">
      <w:trPr>
        <w:cantSplit/>
      </w:trPr>
      <w:tc>
        <w:tcPr>
          <w:tcW w:w="0" w:type="pct"/>
        </w:tcPr>
        <w:p w14:paraId="4984A5E2" w14:textId="77777777" w:rsidR="00EC379B" w:rsidRDefault="00EC379B" w:rsidP="009C1E9A">
          <w:pPr>
            <w:pStyle w:val="Footer"/>
            <w:tabs>
              <w:tab w:val="clear" w:pos="8640"/>
              <w:tab w:val="right" w:pos="9360"/>
            </w:tabs>
          </w:pPr>
        </w:p>
      </w:tc>
      <w:tc>
        <w:tcPr>
          <w:tcW w:w="2395" w:type="pct"/>
        </w:tcPr>
        <w:p w14:paraId="00DCAE0A" w14:textId="02B20CA4" w:rsidR="00EC379B" w:rsidRPr="009C1E9A" w:rsidRDefault="006C55EB" w:rsidP="009C1E9A">
          <w:pPr>
            <w:pStyle w:val="Footer"/>
            <w:tabs>
              <w:tab w:val="clear" w:pos="8640"/>
              <w:tab w:val="right" w:pos="9360"/>
            </w:tabs>
            <w:rPr>
              <w:rFonts w:ascii="Shruti" w:hAnsi="Shruti"/>
              <w:sz w:val="22"/>
            </w:rPr>
          </w:pPr>
          <w:r>
            <w:rPr>
              <w:rFonts w:ascii="Shruti" w:hAnsi="Shruti"/>
              <w:sz w:val="22"/>
            </w:rPr>
            <w:t>87R 20024</w:t>
          </w:r>
        </w:p>
      </w:tc>
      <w:tc>
        <w:tcPr>
          <w:tcW w:w="2453" w:type="pct"/>
        </w:tcPr>
        <w:p w14:paraId="2D0D6E6E" w14:textId="09B84525" w:rsidR="00EC379B" w:rsidRDefault="006C55EB" w:rsidP="009C1E9A">
          <w:pPr>
            <w:pStyle w:val="Footer"/>
            <w:tabs>
              <w:tab w:val="clear" w:pos="8640"/>
              <w:tab w:val="right" w:pos="9360"/>
            </w:tabs>
            <w:jc w:val="right"/>
          </w:pPr>
          <w:r>
            <w:fldChar w:fldCharType="begin"/>
          </w:r>
          <w:r>
            <w:instrText xml:space="preserve"> DOCPROPERTY  OTID  \* MERGEFORMAT </w:instrText>
          </w:r>
          <w:r>
            <w:fldChar w:fldCharType="separate"/>
          </w:r>
          <w:r w:rsidR="001805E2">
            <w:t>21.105.801</w:t>
          </w:r>
          <w:r>
            <w:fldChar w:fldCharType="end"/>
          </w:r>
        </w:p>
      </w:tc>
    </w:tr>
    <w:tr w:rsidR="00D645A5" w14:paraId="40EDA230" w14:textId="77777777" w:rsidTr="009C1E9A">
      <w:trPr>
        <w:cantSplit/>
      </w:trPr>
      <w:tc>
        <w:tcPr>
          <w:tcW w:w="0" w:type="pct"/>
        </w:tcPr>
        <w:p w14:paraId="29612999" w14:textId="77777777" w:rsidR="00EC379B" w:rsidRDefault="00EC379B" w:rsidP="009C1E9A">
          <w:pPr>
            <w:pStyle w:val="Footer"/>
            <w:tabs>
              <w:tab w:val="clear" w:pos="4320"/>
              <w:tab w:val="clear" w:pos="8640"/>
              <w:tab w:val="left" w:pos="2865"/>
            </w:tabs>
          </w:pPr>
        </w:p>
      </w:tc>
      <w:tc>
        <w:tcPr>
          <w:tcW w:w="2395" w:type="pct"/>
        </w:tcPr>
        <w:p w14:paraId="0F85A3BC" w14:textId="68B46281" w:rsidR="00EC379B" w:rsidRPr="009C1E9A" w:rsidRDefault="006C55EB" w:rsidP="009C1E9A">
          <w:pPr>
            <w:pStyle w:val="Footer"/>
            <w:tabs>
              <w:tab w:val="clear" w:pos="4320"/>
              <w:tab w:val="clear" w:pos="8640"/>
              <w:tab w:val="left" w:pos="2865"/>
            </w:tabs>
            <w:rPr>
              <w:rFonts w:ascii="Shruti" w:hAnsi="Shruti"/>
              <w:sz w:val="22"/>
            </w:rPr>
          </w:pPr>
          <w:r>
            <w:rPr>
              <w:rFonts w:ascii="Shruti" w:hAnsi="Shruti"/>
              <w:sz w:val="22"/>
            </w:rPr>
            <w:t>Substitute Document Number: 87R 11365</w:t>
          </w:r>
        </w:p>
      </w:tc>
      <w:tc>
        <w:tcPr>
          <w:tcW w:w="2453" w:type="pct"/>
        </w:tcPr>
        <w:p w14:paraId="14E70BE9" w14:textId="77777777" w:rsidR="00EC379B" w:rsidRDefault="00EC379B" w:rsidP="006D504F">
          <w:pPr>
            <w:pStyle w:val="Footer"/>
            <w:rPr>
              <w:rStyle w:val="PageNumber"/>
            </w:rPr>
          </w:pPr>
        </w:p>
        <w:p w14:paraId="7EC0AE5A" w14:textId="77777777" w:rsidR="00EC379B" w:rsidRDefault="00EC379B" w:rsidP="009C1E9A">
          <w:pPr>
            <w:pStyle w:val="Footer"/>
            <w:tabs>
              <w:tab w:val="clear" w:pos="8640"/>
              <w:tab w:val="right" w:pos="9360"/>
            </w:tabs>
            <w:jc w:val="right"/>
          </w:pPr>
        </w:p>
      </w:tc>
    </w:tr>
    <w:tr w:rsidR="00D645A5" w14:paraId="2AAD8D07" w14:textId="77777777" w:rsidTr="009C1E9A">
      <w:trPr>
        <w:cantSplit/>
        <w:trHeight w:val="323"/>
      </w:trPr>
      <w:tc>
        <w:tcPr>
          <w:tcW w:w="0" w:type="pct"/>
          <w:gridSpan w:val="3"/>
        </w:tcPr>
        <w:p w14:paraId="7773F010" w14:textId="3775C297" w:rsidR="00EC379B" w:rsidRDefault="006C55E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805E2">
            <w:rPr>
              <w:rStyle w:val="PageNumber"/>
              <w:noProof/>
            </w:rPr>
            <w:t>1</w:t>
          </w:r>
          <w:r>
            <w:rPr>
              <w:rStyle w:val="PageNumber"/>
            </w:rPr>
            <w:fldChar w:fldCharType="end"/>
          </w:r>
        </w:p>
        <w:p w14:paraId="35CD93D8" w14:textId="77777777" w:rsidR="00EC379B" w:rsidRDefault="00EC379B" w:rsidP="009C1E9A">
          <w:pPr>
            <w:pStyle w:val="Footer"/>
            <w:tabs>
              <w:tab w:val="clear" w:pos="8640"/>
              <w:tab w:val="right" w:pos="9360"/>
            </w:tabs>
            <w:jc w:val="center"/>
          </w:pPr>
        </w:p>
      </w:tc>
    </w:tr>
  </w:tbl>
  <w:p w14:paraId="5F080AE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AFF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0C56B" w14:textId="77777777" w:rsidR="00000000" w:rsidRDefault="006C55EB">
      <w:r>
        <w:separator/>
      </w:r>
    </w:p>
  </w:footnote>
  <w:footnote w:type="continuationSeparator" w:id="0">
    <w:p w14:paraId="32178665" w14:textId="77777777" w:rsidR="00000000" w:rsidRDefault="006C5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8E1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13A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79EAB"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C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37EB"/>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05E2"/>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26F3"/>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E718F"/>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21C5"/>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70F0"/>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50F6"/>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4488"/>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0BB4"/>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6564"/>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55EB"/>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15B"/>
    <w:rsid w:val="0073163C"/>
    <w:rsid w:val="00731DE3"/>
    <w:rsid w:val="00732E12"/>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1F5"/>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120"/>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1B"/>
    <w:rsid w:val="00925CE1"/>
    <w:rsid w:val="00925F5C"/>
    <w:rsid w:val="00930897"/>
    <w:rsid w:val="009320D2"/>
    <w:rsid w:val="009321BC"/>
    <w:rsid w:val="00932C77"/>
    <w:rsid w:val="0093417F"/>
    <w:rsid w:val="00934AC2"/>
    <w:rsid w:val="009375BB"/>
    <w:rsid w:val="009413C5"/>
    <w:rsid w:val="009418E9"/>
    <w:rsid w:val="00946044"/>
    <w:rsid w:val="009465AB"/>
    <w:rsid w:val="00946DEE"/>
    <w:rsid w:val="00950B03"/>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0B3C"/>
    <w:rsid w:val="009F1B37"/>
    <w:rsid w:val="009F4EB0"/>
    <w:rsid w:val="009F4F2B"/>
    <w:rsid w:val="009F513E"/>
    <w:rsid w:val="009F5802"/>
    <w:rsid w:val="009F624B"/>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2D01"/>
    <w:rsid w:val="00A232E4"/>
    <w:rsid w:val="00A24AAD"/>
    <w:rsid w:val="00A26A8A"/>
    <w:rsid w:val="00A27255"/>
    <w:rsid w:val="00A27351"/>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7CE5"/>
    <w:rsid w:val="00A932BB"/>
    <w:rsid w:val="00A93579"/>
    <w:rsid w:val="00A93934"/>
    <w:rsid w:val="00A95D51"/>
    <w:rsid w:val="00AA18AE"/>
    <w:rsid w:val="00AA228B"/>
    <w:rsid w:val="00AA3C3D"/>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79EE"/>
    <w:rsid w:val="00BB5B36"/>
    <w:rsid w:val="00BC027B"/>
    <w:rsid w:val="00BC30A6"/>
    <w:rsid w:val="00BC3ED3"/>
    <w:rsid w:val="00BC3EF6"/>
    <w:rsid w:val="00BC415A"/>
    <w:rsid w:val="00BC4E34"/>
    <w:rsid w:val="00BC51D0"/>
    <w:rsid w:val="00BC58E1"/>
    <w:rsid w:val="00BC59CA"/>
    <w:rsid w:val="00BC6462"/>
    <w:rsid w:val="00BD0A32"/>
    <w:rsid w:val="00BD4E55"/>
    <w:rsid w:val="00BD513B"/>
    <w:rsid w:val="00BD5E52"/>
    <w:rsid w:val="00BE00CD"/>
    <w:rsid w:val="00BE0E75"/>
    <w:rsid w:val="00BE1789"/>
    <w:rsid w:val="00BE259C"/>
    <w:rsid w:val="00BE3264"/>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B6"/>
    <w:rsid w:val="00C61CDA"/>
    <w:rsid w:val="00C67DB1"/>
    <w:rsid w:val="00C72956"/>
    <w:rsid w:val="00C73045"/>
    <w:rsid w:val="00C73212"/>
    <w:rsid w:val="00C7354A"/>
    <w:rsid w:val="00C74379"/>
    <w:rsid w:val="00C74DD8"/>
    <w:rsid w:val="00C75C5E"/>
    <w:rsid w:val="00C7669F"/>
    <w:rsid w:val="00C76DFF"/>
    <w:rsid w:val="00C80B8F"/>
    <w:rsid w:val="00C8144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5A5"/>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57FE"/>
    <w:rsid w:val="00F062CA"/>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1E6465-F6D2-423D-8A9B-30DF0DD4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221C5"/>
    <w:rPr>
      <w:sz w:val="16"/>
      <w:szCs w:val="16"/>
    </w:rPr>
  </w:style>
  <w:style w:type="paragraph" w:styleId="CommentText">
    <w:name w:val="annotation text"/>
    <w:basedOn w:val="Normal"/>
    <w:link w:val="CommentTextChar"/>
    <w:semiHidden/>
    <w:unhideWhenUsed/>
    <w:rsid w:val="002221C5"/>
    <w:rPr>
      <w:sz w:val="20"/>
      <w:szCs w:val="20"/>
    </w:rPr>
  </w:style>
  <w:style w:type="character" w:customStyle="1" w:styleId="CommentTextChar">
    <w:name w:val="Comment Text Char"/>
    <w:basedOn w:val="DefaultParagraphFont"/>
    <w:link w:val="CommentText"/>
    <w:semiHidden/>
    <w:rsid w:val="002221C5"/>
  </w:style>
  <w:style w:type="paragraph" w:styleId="CommentSubject">
    <w:name w:val="annotation subject"/>
    <w:basedOn w:val="CommentText"/>
    <w:next w:val="CommentText"/>
    <w:link w:val="CommentSubjectChar"/>
    <w:semiHidden/>
    <w:unhideWhenUsed/>
    <w:rsid w:val="002221C5"/>
    <w:rPr>
      <w:b/>
      <w:bCs/>
    </w:rPr>
  </w:style>
  <w:style w:type="character" w:customStyle="1" w:styleId="CommentSubjectChar">
    <w:name w:val="Comment Subject Char"/>
    <w:basedOn w:val="CommentTextChar"/>
    <w:link w:val="CommentSubject"/>
    <w:semiHidden/>
    <w:rsid w:val="00222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2563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BA - HB01501 (Committee Report (Substituted))</vt:lpstr>
    </vt:vector>
  </TitlesOfParts>
  <Company>State of Texas</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20024</dc:subject>
  <dc:creator>State of Texas</dc:creator>
  <dc:description>HB 1501 by Dean-(H)State Affairs (Substitute Document Number: 87R 11365)</dc:description>
  <cp:lastModifiedBy>Stacey Nicchio</cp:lastModifiedBy>
  <cp:revision>2</cp:revision>
  <cp:lastPrinted>2003-11-26T17:21:00Z</cp:lastPrinted>
  <dcterms:created xsi:type="dcterms:W3CDTF">2021-04-27T17:45:00Z</dcterms:created>
  <dcterms:modified xsi:type="dcterms:W3CDTF">2021-04-27T17:45:00Z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21.105.801</vt:lpwstr>
  </property>
</Properties>
</file>