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02A66" w14:paraId="22A1E8BC" w14:textId="77777777" w:rsidTr="00E53ED2">
        <w:tc>
          <w:tcPr>
            <w:tcW w:w="9576" w:type="dxa"/>
            <w:noWrap/>
          </w:tcPr>
          <w:p w14:paraId="47805DF9" w14:textId="77777777" w:rsidR="008423E4" w:rsidRPr="0022177D" w:rsidRDefault="0053679A" w:rsidP="003C662B">
            <w:pPr>
              <w:pStyle w:val="Heading1"/>
            </w:pPr>
            <w:bookmarkStart w:id="0" w:name="_GoBack"/>
            <w:bookmarkEnd w:id="0"/>
            <w:r w:rsidRPr="00631897">
              <w:t>BILL ANALYSIS</w:t>
            </w:r>
          </w:p>
        </w:tc>
      </w:tr>
    </w:tbl>
    <w:p w14:paraId="386A2E84" w14:textId="77777777" w:rsidR="008423E4" w:rsidRPr="0022177D" w:rsidRDefault="008423E4" w:rsidP="003C662B">
      <w:pPr>
        <w:jc w:val="center"/>
      </w:pPr>
    </w:p>
    <w:p w14:paraId="5C875CF6" w14:textId="77777777" w:rsidR="008423E4" w:rsidRPr="00B31F0E" w:rsidRDefault="008423E4" w:rsidP="003C662B"/>
    <w:p w14:paraId="50062F7E" w14:textId="77777777" w:rsidR="008423E4" w:rsidRPr="00742794" w:rsidRDefault="008423E4" w:rsidP="003C662B">
      <w:pPr>
        <w:tabs>
          <w:tab w:val="right" w:pos="9360"/>
        </w:tabs>
      </w:pPr>
    </w:p>
    <w:tbl>
      <w:tblPr>
        <w:tblW w:w="0" w:type="auto"/>
        <w:tblLayout w:type="fixed"/>
        <w:tblLook w:val="01E0" w:firstRow="1" w:lastRow="1" w:firstColumn="1" w:lastColumn="1" w:noHBand="0" w:noVBand="0"/>
      </w:tblPr>
      <w:tblGrid>
        <w:gridCol w:w="9576"/>
      </w:tblGrid>
      <w:tr w:rsidR="00B02A66" w14:paraId="254B288F" w14:textId="77777777" w:rsidTr="00E53ED2">
        <w:tc>
          <w:tcPr>
            <w:tcW w:w="9576" w:type="dxa"/>
          </w:tcPr>
          <w:p w14:paraId="1858E4B8" w14:textId="7A28CAED" w:rsidR="008423E4" w:rsidRPr="00861995" w:rsidRDefault="0053679A" w:rsidP="003C662B">
            <w:pPr>
              <w:jc w:val="right"/>
            </w:pPr>
            <w:r>
              <w:t>C.S.H.B. 1560</w:t>
            </w:r>
          </w:p>
        </w:tc>
      </w:tr>
      <w:tr w:rsidR="00B02A66" w14:paraId="25AB587C" w14:textId="77777777" w:rsidTr="00E53ED2">
        <w:tc>
          <w:tcPr>
            <w:tcW w:w="9576" w:type="dxa"/>
          </w:tcPr>
          <w:p w14:paraId="4F5FB4E3" w14:textId="4D2E8F6F" w:rsidR="008423E4" w:rsidRPr="00861995" w:rsidRDefault="0053679A" w:rsidP="001D2DD5">
            <w:pPr>
              <w:jc w:val="right"/>
            </w:pPr>
            <w:r>
              <w:t xml:space="preserve">By: </w:t>
            </w:r>
            <w:r w:rsidR="001D2DD5">
              <w:t>Goldman</w:t>
            </w:r>
          </w:p>
        </w:tc>
      </w:tr>
      <w:tr w:rsidR="00B02A66" w14:paraId="58DBA1C0" w14:textId="77777777" w:rsidTr="00E53ED2">
        <w:tc>
          <w:tcPr>
            <w:tcW w:w="9576" w:type="dxa"/>
          </w:tcPr>
          <w:p w14:paraId="396E55BA" w14:textId="79375531" w:rsidR="008423E4" w:rsidRPr="00861995" w:rsidRDefault="0053679A" w:rsidP="003C662B">
            <w:pPr>
              <w:jc w:val="right"/>
            </w:pPr>
            <w:r>
              <w:t>Licensing &amp; Administrative Procedures</w:t>
            </w:r>
          </w:p>
        </w:tc>
      </w:tr>
      <w:tr w:rsidR="00B02A66" w14:paraId="338BD79A" w14:textId="77777777" w:rsidTr="00E53ED2">
        <w:tc>
          <w:tcPr>
            <w:tcW w:w="9576" w:type="dxa"/>
          </w:tcPr>
          <w:p w14:paraId="7CD93324" w14:textId="40F33384" w:rsidR="008423E4" w:rsidRDefault="0053679A" w:rsidP="003C662B">
            <w:pPr>
              <w:jc w:val="right"/>
            </w:pPr>
            <w:r>
              <w:t>Committee Report (Substituted)</w:t>
            </w:r>
          </w:p>
        </w:tc>
      </w:tr>
    </w:tbl>
    <w:p w14:paraId="16DAFB9A" w14:textId="77777777" w:rsidR="008423E4" w:rsidRDefault="008423E4" w:rsidP="003C662B">
      <w:pPr>
        <w:tabs>
          <w:tab w:val="right" w:pos="9360"/>
        </w:tabs>
      </w:pPr>
    </w:p>
    <w:p w14:paraId="69F2EF73" w14:textId="77777777" w:rsidR="008423E4" w:rsidRDefault="008423E4" w:rsidP="003C662B"/>
    <w:p w14:paraId="27D90AEF" w14:textId="77777777" w:rsidR="008423E4" w:rsidRDefault="008423E4" w:rsidP="003C662B"/>
    <w:tbl>
      <w:tblPr>
        <w:tblW w:w="0" w:type="auto"/>
        <w:tblCellMar>
          <w:left w:w="115" w:type="dxa"/>
          <w:right w:w="115" w:type="dxa"/>
        </w:tblCellMar>
        <w:tblLook w:val="01E0" w:firstRow="1" w:lastRow="1" w:firstColumn="1" w:lastColumn="1" w:noHBand="0" w:noVBand="0"/>
      </w:tblPr>
      <w:tblGrid>
        <w:gridCol w:w="9360"/>
      </w:tblGrid>
      <w:tr w:rsidR="00B02A66" w14:paraId="4C570A6D" w14:textId="77777777" w:rsidTr="00E53ED2">
        <w:tc>
          <w:tcPr>
            <w:tcW w:w="9576" w:type="dxa"/>
          </w:tcPr>
          <w:p w14:paraId="4C854BD7" w14:textId="77777777" w:rsidR="008423E4" w:rsidRPr="005923C6" w:rsidRDefault="0053679A" w:rsidP="003C662B">
            <w:pPr>
              <w:rPr>
                <w:b/>
              </w:rPr>
            </w:pPr>
            <w:r w:rsidRPr="005923C6">
              <w:rPr>
                <w:b/>
                <w:u w:val="single"/>
              </w:rPr>
              <w:t>BACKGROUND AND PURPOSE</w:t>
            </w:r>
            <w:r w:rsidRPr="005923C6">
              <w:rPr>
                <w:b/>
              </w:rPr>
              <w:t xml:space="preserve"> </w:t>
            </w:r>
          </w:p>
          <w:p w14:paraId="30BB48DA" w14:textId="77777777" w:rsidR="008423E4" w:rsidRPr="005923C6" w:rsidRDefault="008423E4" w:rsidP="003C662B"/>
          <w:p w14:paraId="1BE6B38E" w14:textId="78B0ED1A" w:rsidR="008423E4" w:rsidRDefault="0053679A" w:rsidP="003C662B">
            <w:pPr>
              <w:pStyle w:val="Header"/>
              <w:tabs>
                <w:tab w:val="clear" w:pos="4320"/>
                <w:tab w:val="clear" w:pos="8640"/>
              </w:tabs>
              <w:jc w:val="both"/>
            </w:pPr>
            <w:r w:rsidRPr="005923C6">
              <w:t>The Texas Department of Licensing and Regulation (TDLR) is the state</w:t>
            </w:r>
            <w:r w:rsidR="00F027C1">
              <w:t>'</w:t>
            </w:r>
            <w:r w:rsidRPr="005923C6">
              <w:t>s umbrella occupational licensing and regulatory agency. Following its most recent review, the Sunset Advisory Commission found TDLR performs critical functions for the state and should be continued for 12 years. However, to help alleviate administrative b</w:t>
            </w:r>
            <w:r w:rsidRPr="005923C6">
              <w:t xml:space="preserve">urden and allow TDLR to become even more efficient, the sunset commission recommends eliminating certain license types, removing unnecessary regulations, and streamlining certain licensing programs, particularly with respect to barbers and cosmetologists. </w:t>
            </w:r>
            <w:r w:rsidRPr="005923C6">
              <w:t xml:space="preserve">C.S.H.B. 1560 seeks to continue TDLR and the related Texas Commission of Licensing and Regulation with statutory modifications aimed at implementing </w:t>
            </w:r>
            <w:r w:rsidR="00C14280">
              <w:t xml:space="preserve">certain </w:t>
            </w:r>
            <w:r w:rsidRPr="005923C6">
              <w:t>sunset commission recommendations and improving TDLR operations.</w:t>
            </w:r>
          </w:p>
          <w:p w14:paraId="7C8318B0" w14:textId="77777777" w:rsidR="008423E4" w:rsidRPr="00E26B13" w:rsidRDefault="008423E4" w:rsidP="003C662B">
            <w:pPr>
              <w:rPr>
                <w:b/>
              </w:rPr>
            </w:pPr>
          </w:p>
        </w:tc>
      </w:tr>
      <w:tr w:rsidR="00B02A66" w14:paraId="4B18CA53" w14:textId="77777777" w:rsidTr="00E53ED2">
        <w:tc>
          <w:tcPr>
            <w:tcW w:w="9576" w:type="dxa"/>
          </w:tcPr>
          <w:p w14:paraId="4237E66B" w14:textId="77777777" w:rsidR="0017725B" w:rsidRDefault="0053679A" w:rsidP="003C662B">
            <w:pPr>
              <w:rPr>
                <w:b/>
                <w:u w:val="single"/>
              </w:rPr>
            </w:pPr>
            <w:r>
              <w:rPr>
                <w:b/>
                <w:u w:val="single"/>
              </w:rPr>
              <w:t>CRIMINAL JUSTICE IMPACT</w:t>
            </w:r>
          </w:p>
          <w:p w14:paraId="758F6325" w14:textId="77777777" w:rsidR="0017725B" w:rsidRDefault="0017725B" w:rsidP="003C662B">
            <w:pPr>
              <w:rPr>
                <w:b/>
                <w:u w:val="single"/>
              </w:rPr>
            </w:pPr>
          </w:p>
          <w:p w14:paraId="56837B6F" w14:textId="1D2BD74B" w:rsidR="00970C45" w:rsidRPr="00970C45" w:rsidRDefault="0053679A" w:rsidP="003C662B">
            <w:pPr>
              <w:jc w:val="both"/>
            </w:pPr>
            <w:r>
              <w:t>It is t</w:t>
            </w:r>
            <w:r>
              <w:t>he committee's opinion that this bill does not expressly create a criminal offense, increase the punishment for an existing criminal offense or category of offenses, or change the eligibility of a person for community supervision, parole, or mandatory supe</w:t>
            </w:r>
            <w:r>
              <w:t>rvision.</w:t>
            </w:r>
          </w:p>
          <w:p w14:paraId="37AB8BA3" w14:textId="77777777" w:rsidR="0017725B" w:rsidRPr="0017725B" w:rsidRDefault="0017725B" w:rsidP="003C662B">
            <w:pPr>
              <w:rPr>
                <w:b/>
                <w:u w:val="single"/>
              </w:rPr>
            </w:pPr>
          </w:p>
        </w:tc>
      </w:tr>
      <w:tr w:rsidR="00B02A66" w14:paraId="5F067DA2" w14:textId="77777777" w:rsidTr="00E53ED2">
        <w:tc>
          <w:tcPr>
            <w:tcW w:w="9576" w:type="dxa"/>
          </w:tcPr>
          <w:p w14:paraId="1116B164" w14:textId="77777777" w:rsidR="008423E4" w:rsidRPr="00A8133F" w:rsidRDefault="0053679A" w:rsidP="003C662B">
            <w:pPr>
              <w:rPr>
                <w:b/>
              </w:rPr>
            </w:pPr>
            <w:r w:rsidRPr="009C1E9A">
              <w:rPr>
                <w:b/>
                <w:u w:val="single"/>
              </w:rPr>
              <w:t>RULEMAKING AUTHORITY</w:t>
            </w:r>
            <w:r>
              <w:rPr>
                <w:b/>
              </w:rPr>
              <w:t xml:space="preserve"> </w:t>
            </w:r>
          </w:p>
          <w:p w14:paraId="2E9FF7A3" w14:textId="77777777" w:rsidR="008423E4" w:rsidRDefault="008423E4" w:rsidP="003C662B"/>
          <w:p w14:paraId="29F9DF45" w14:textId="7B969AEA" w:rsidR="00970C45" w:rsidRDefault="0053679A" w:rsidP="003C662B">
            <w:pPr>
              <w:pStyle w:val="Header"/>
              <w:tabs>
                <w:tab w:val="clear" w:pos="4320"/>
                <w:tab w:val="clear" w:pos="8640"/>
              </w:tabs>
              <w:jc w:val="both"/>
            </w:pPr>
            <w:r>
              <w:t>It is the committee's opinion that rulemaking authority is expressly granted to the Texas Commission of Licensing and Regulation in SECTIONS</w:t>
            </w:r>
            <w:r w:rsidR="004A495F">
              <w:t xml:space="preserve"> 1.11, 1</w:t>
            </w:r>
            <w:r w:rsidR="004A495F" w:rsidRPr="005923C6">
              <w:t>.12,</w:t>
            </w:r>
            <w:r w:rsidRPr="005923C6">
              <w:t xml:space="preserve"> 3.12, </w:t>
            </w:r>
            <w:r w:rsidR="005923C6" w:rsidRPr="00B56CDF">
              <w:t xml:space="preserve">3.14, </w:t>
            </w:r>
            <w:r w:rsidRPr="005923C6">
              <w:t>3.19, 3.</w:t>
            </w:r>
            <w:r>
              <w:t>21, 3.23, 3.27, 3.28, 3.33</w:t>
            </w:r>
            <w:r w:rsidR="004A495F">
              <w:t>, and 4.11</w:t>
            </w:r>
            <w:r>
              <w:t xml:space="preserve"> of this bill.</w:t>
            </w:r>
          </w:p>
          <w:p w14:paraId="79CD9628" w14:textId="77777777" w:rsidR="008423E4" w:rsidRPr="00E21FDC" w:rsidRDefault="008423E4" w:rsidP="003C662B">
            <w:pPr>
              <w:rPr>
                <w:b/>
              </w:rPr>
            </w:pPr>
          </w:p>
        </w:tc>
      </w:tr>
      <w:tr w:rsidR="00B02A66" w14:paraId="36B60E4F" w14:textId="77777777" w:rsidTr="00E53ED2">
        <w:tc>
          <w:tcPr>
            <w:tcW w:w="9576" w:type="dxa"/>
          </w:tcPr>
          <w:p w14:paraId="170E887F" w14:textId="77777777" w:rsidR="008423E4" w:rsidRPr="00A8133F" w:rsidRDefault="0053679A" w:rsidP="003C662B">
            <w:pPr>
              <w:rPr>
                <w:b/>
              </w:rPr>
            </w:pPr>
            <w:r w:rsidRPr="009C1E9A">
              <w:rPr>
                <w:b/>
                <w:u w:val="single"/>
              </w:rPr>
              <w:t>ANALYSIS</w:t>
            </w:r>
            <w:r>
              <w:rPr>
                <w:b/>
              </w:rPr>
              <w:t xml:space="preserve"> </w:t>
            </w:r>
          </w:p>
          <w:p w14:paraId="23971F0B" w14:textId="77777777" w:rsidR="008423E4" w:rsidRDefault="008423E4" w:rsidP="003C662B"/>
          <w:p w14:paraId="778EB798" w14:textId="110E9AA6" w:rsidR="009C36CD" w:rsidRDefault="0053679A" w:rsidP="003C662B">
            <w:pPr>
              <w:pStyle w:val="Header"/>
              <w:tabs>
                <w:tab w:val="clear" w:pos="4320"/>
                <w:tab w:val="clear" w:pos="8640"/>
              </w:tabs>
              <w:jc w:val="both"/>
            </w:pPr>
            <w:r>
              <w:t>C.S.H.B. 1560 enacts provisions relating</w:t>
            </w:r>
            <w:r w:rsidR="005D5B3F">
              <w:t xml:space="preserve"> to</w:t>
            </w:r>
            <w:r>
              <w:t xml:space="preserve"> the functions of the Texas Department of Licensing and Regulation (TDLR) following review by the Sunset Advisory Commission.</w:t>
            </w:r>
          </w:p>
          <w:p w14:paraId="392630D0" w14:textId="77777777" w:rsidR="007F412D" w:rsidRDefault="007F412D" w:rsidP="003C662B">
            <w:pPr>
              <w:pStyle w:val="Header"/>
              <w:tabs>
                <w:tab w:val="clear" w:pos="4320"/>
                <w:tab w:val="clear" w:pos="8640"/>
              </w:tabs>
              <w:jc w:val="both"/>
            </w:pPr>
          </w:p>
          <w:p w14:paraId="092B794D" w14:textId="5BC1F738" w:rsidR="007F412D" w:rsidRDefault="0053679A" w:rsidP="003C662B">
            <w:pPr>
              <w:pStyle w:val="Header"/>
              <w:tabs>
                <w:tab w:val="clear" w:pos="4320"/>
                <w:tab w:val="clear" w:pos="8640"/>
              </w:tabs>
              <w:jc w:val="both"/>
              <w:rPr>
                <w:b/>
              </w:rPr>
            </w:pPr>
            <w:r>
              <w:rPr>
                <w:b/>
              </w:rPr>
              <w:t>General Powers and Duties</w:t>
            </w:r>
          </w:p>
          <w:p w14:paraId="3D796292" w14:textId="77777777" w:rsidR="008629CB" w:rsidRDefault="008629CB" w:rsidP="003C662B">
            <w:pPr>
              <w:pStyle w:val="Header"/>
              <w:tabs>
                <w:tab w:val="clear" w:pos="4320"/>
                <w:tab w:val="clear" w:pos="8640"/>
              </w:tabs>
              <w:jc w:val="both"/>
              <w:rPr>
                <w:b/>
              </w:rPr>
            </w:pPr>
          </w:p>
          <w:p w14:paraId="63D93B5D" w14:textId="2B36A2E9" w:rsidR="00733D1F" w:rsidRDefault="0053679A" w:rsidP="003C662B">
            <w:pPr>
              <w:pStyle w:val="Header"/>
              <w:tabs>
                <w:tab w:val="clear" w:pos="4320"/>
                <w:tab w:val="clear" w:pos="8640"/>
              </w:tabs>
              <w:jc w:val="both"/>
              <w:rPr>
                <w:u w:val="single"/>
              </w:rPr>
            </w:pPr>
            <w:r w:rsidRPr="00B56CDF">
              <w:rPr>
                <w:u w:val="single"/>
              </w:rPr>
              <w:t>Continuation</w:t>
            </w:r>
          </w:p>
          <w:p w14:paraId="6A147FC3" w14:textId="77777777" w:rsidR="00737C89" w:rsidRPr="00B56CDF" w:rsidRDefault="00737C89" w:rsidP="003C662B">
            <w:pPr>
              <w:pStyle w:val="Header"/>
              <w:tabs>
                <w:tab w:val="clear" w:pos="4320"/>
                <w:tab w:val="clear" w:pos="8640"/>
              </w:tabs>
              <w:jc w:val="both"/>
              <w:rPr>
                <w:u w:val="single"/>
              </w:rPr>
            </w:pPr>
          </w:p>
          <w:p w14:paraId="1FC74810" w14:textId="7DEE883C" w:rsidR="00733D1F" w:rsidRDefault="0053679A" w:rsidP="003C662B">
            <w:pPr>
              <w:pStyle w:val="Header"/>
              <w:tabs>
                <w:tab w:val="clear" w:pos="4320"/>
                <w:tab w:val="clear" w:pos="8640"/>
              </w:tabs>
              <w:jc w:val="both"/>
            </w:pPr>
            <w:r>
              <w:t xml:space="preserve">C.S.H.B. 1560 </w:t>
            </w:r>
            <w:r>
              <w:t>amends the Occupations Code to continue</w:t>
            </w:r>
            <w:r w:rsidR="006B4102">
              <w:t xml:space="preserve"> TDLR and</w:t>
            </w:r>
            <w:r>
              <w:t xml:space="preserve"> the Texas Commission of Licensing and Reg</w:t>
            </w:r>
            <w:r w:rsidR="006B4102">
              <w:t xml:space="preserve">ulation (TCLR) </w:t>
            </w:r>
            <w:r>
              <w:t xml:space="preserve">until September 1, 2033. The bill </w:t>
            </w:r>
            <w:r w:rsidR="00BE1474">
              <w:t xml:space="preserve">repeals the </w:t>
            </w:r>
            <w:r w:rsidR="00600A23">
              <w:t>provision subjecting</w:t>
            </w:r>
            <w:r w:rsidR="00BE1474">
              <w:t xml:space="preserve"> </w:t>
            </w:r>
            <w:r>
              <w:t xml:space="preserve">TCLR and TDLR </w:t>
            </w:r>
            <w:r w:rsidR="00BE1474">
              <w:t xml:space="preserve">to a limited-scope review of </w:t>
            </w:r>
            <w:r>
              <w:t xml:space="preserve">any program that was transferred to TDLR </w:t>
            </w:r>
            <w:r>
              <w:t>on or after September 1, 2016</w:t>
            </w:r>
            <w:r w:rsidR="00BE1474">
              <w:t>, during the 2022-2023 sunset review cycle</w:t>
            </w:r>
            <w:r w:rsidR="0090728C">
              <w:t xml:space="preserve">, thus postponing the review of these programs until the next review of TDLR </w:t>
            </w:r>
            <w:r w:rsidR="00600A23">
              <w:t>during</w:t>
            </w:r>
            <w:r w:rsidR="0090728C">
              <w:t xml:space="preserve"> the 2032-2033 review cycle</w:t>
            </w:r>
            <w:r>
              <w:t>.</w:t>
            </w:r>
          </w:p>
          <w:p w14:paraId="42ED5AAF" w14:textId="77777777" w:rsidR="008629CB" w:rsidRDefault="008629CB" w:rsidP="003C662B">
            <w:pPr>
              <w:pStyle w:val="Header"/>
              <w:tabs>
                <w:tab w:val="clear" w:pos="4320"/>
                <w:tab w:val="clear" w:pos="8640"/>
              </w:tabs>
              <w:jc w:val="both"/>
            </w:pPr>
          </w:p>
          <w:p w14:paraId="3B244928" w14:textId="464D492F" w:rsidR="00733D1F" w:rsidRDefault="0053679A" w:rsidP="003C662B">
            <w:pPr>
              <w:pStyle w:val="Header"/>
              <w:tabs>
                <w:tab w:val="clear" w:pos="4320"/>
                <w:tab w:val="clear" w:pos="8640"/>
              </w:tabs>
              <w:jc w:val="both"/>
              <w:rPr>
                <w:u w:val="single"/>
              </w:rPr>
            </w:pPr>
            <w:r w:rsidRPr="00B56CDF">
              <w:rPr>
                <w:u w:val="single"/>
              </w:rPr>
              <w:t>Member Training</w:t>
            </w:r>
          </w:p>
          <w:p w14:paraId="1DFD7D3F" w14:textId="77777777" w:rsidR="00737C89" w:rsidRPr="003C662B" w:rsidRDefault="00737C89" w:rsidP="003C662B">
            <w:pPr>
              <w:pStyle w:val="Header"/>
              <w:tabs>
                <w:tab w:val="clear" w:pos="4320"/>
                <w:tab w:val="clear" w:pos="8640"/>
              </w:tabs>
              <w:jc w:val="both"/>
              <w:rPr>
                <w:sz w:val="22"/>
                <w:u w:val="single"/>
              </w:rPr>
            </w:pPr>
          </w:p>
          <w:p w14:paraId="3B47B193" w14:textId="24D2A1A4" w:rsidR="008629CB" w:rsidRPr="00B56CDF" w:rsidRDefault="0053679A" w:rsidP="003C662B">
            <w:pPr>
              <w:pStyle w:val="Header"/>
              <w:jc w:val="both"/>
              <w:rPr>
                <w:u w:val="single"/>
              </w:rPr>
            </w:pPr>
            <w:r>
              <w:t xml:space="preserve">C.S.H.B. 1560 </w:t>
            </w:r>
            <w:r w:rsidR="00DD21B1">
              <w:t>revises provisions relating to the required components of TCLR member training and provides for the creation of a related training manual</w:t>
            </w:r>
            <w:r w:rsidR="00016630">
              <w:t xml:space="preserve">, distributed annually, </w:t>
            </w:r>
            <w:r w:rsidR="00DD21B1">
              <w:t>that each member must acknowledge having received and reviewed. The bill provides for the transition to the new training requirements for TCLR members appointed before the bill's effective date.</w:t>
            </w:r>
            <w:r w:rsidR="00DD21B1">
              <w:cr/>
            </w:r>
          </w:p>
          <w:p w14:paraId="3C53FAB2" w14:textId="480FFC53" w:rsidR="00864201" w:rsidRDefault="0053679A" w:rsidP="003C662B">
            <w:pPr>
              <w:pStyle w:val="Header"/>
              <w:jc w:val="both"/>
              <w:rPr>
                <w:u w:val="single"/>
              </w:rPr>
            </w:pPr>
            <w:r w:rsidRPr="00B56CDF">
              <w:rPr>
                <w:u w:val="single"/>
              </w:rPr>
              <w:t>Advisory Boards</w:t>
            </w:r>
          </w:p>
          <w:p w14:paraId="284FCC7A" w14:textId="77777777" w:rsidR="00737C89" w:rsidRDefault="00737C89" w:rsidP="003C662B">
            <w:pPr>
              <w:pStyle w:val="Header"/>
              <w:jc w:val="both"/>
            </w:pPr>
          </w:p>
          <w:p w14:paraId="4A3CB664" w14:textId="24FC5125" w:rsidR="00864201" w:rsidRDefault="0053679A" w:rsidP="003C662B">
            <w:pPr>
              <w:pStyle w:val="Header"/>
              <w:jc w:val="both"/>
            </w:pPr>
            <w:r>
              <w:t xml:space="preserve">C.S.H.B. 1560 </w:t>
            </w:r>
            <w:r w:rsidR="006B4102">
              <w:t xml:space="preserve">removes prescriptive advisory board meeting requirements and instead </w:t>
            </w:r>
            <w:r>
              <w:t>requires an advisory board to meet at the call of the T</w:t>
            </w:r>
            <w:r>
              <w:t>DLR executive director or the presiding officer of TCLR, as appropriate</w:t>
            </w:r>
            <w:r w:rsidR="006B4102">
              <w:t>.</w:t>
            </w:r>
            <w:r>
              <w:t xml:space="preserve"> </w:t>
            </w:r>
            <w:r w:rsidR="006B4102">
              <w:t xml:space="preserve">The bill </w:t>
            </w:r>
            <w:r>
              <w:t>provides for meetings of these advisory boards to be held remotely</w:t>
            </w:r>
            <w:r w:rsidR="00FF1F23">
              <w:t>, but publicly audible or visible</w:t>
            </w:r>
            <w:r w:rsidR="00C14280">
              <w:t xml:space="preserve"> during open session</w:t>
            </w:r>
            <w:r w:rsidR="00FF1F23">
              <w:t xml:space="preserve">, and sets out provisions relating to recess and adjournment of a meeting if there are certain ongoing technical problems. The bill </w:t>
            </w:r>
            <w:r w:rsidR="00066F32">
              <w:t>also</w:t>
            </w:r>
            <w:r>
              <w:t xml:space="preserve"> provides for the appointment of interdisciplinary advisory boards to provide expertise related</w:t>
            </w:r>
            <w:r w:rsidR="004A25EB">
              <w:t xml:space="preserve"> to a program regulated by TDL</w:t>
            </w:r>
            <w:r w:rsidR="006B4102">
              <w:t>R</w:t>
            </w:r>
            <w:r w:rsidR="00C14280">
              <w:t xml:space="preserve"> for which the particular advisory board is appointed</w:t>
            </w:r>
            <w:r w:rsidR="004A25EB">
              <w:t>.</w:t>
            </w:r>
          </w:p>
          <w:p w14:paraId="0283E635" w14:textId="5D689192" w:rsidR="00864201" w:rsidRDefault="00864201" w:rsidP="003C662B">
            <w:pPr>
              <w:pStyle w:val="Header"/>
              <w:jc w:val="both"/>
            </w:pPr>
          </w:p>
          <w:p w14:paraId="0FA5816F" w14:textId="11B90B56" w:rsidR="008629CB" w:rsidRDefault="0053679A" w:rsidP="003C662B">
            <w:pPr>
              <w:pStyle w:val="Header"/>
              <w:jc w:val="both"/>
              <w:rPr>
                <w:u w:val="single"/>
              </w:rPr>
            </w:pPr>
            <w:r w:rsidRPr="00B56CDF">
              <w:rPr>
                <w:u w:val="single"/>
              </w:rPr>
              <w:t>Risk-Based Inspections</w:t>
            </w:r>
          </w:p>
          <w:p w14:paraId="02F4AA7A" w14:textId="77777777" w:rsidR="00737C89" w:rsidRPr="00B56CDF" w:rsidRDefault="00737C89" w:rsidP="003C662B">
            <w:pPr>
              <w:pStyle w:val="Header"/>
              <w:jc w:val="both"/>
              <w:rPr>
                <w:u w:val="single"/>
              </w:rPr>
            </w:pPr>
          </w:p>
          <w:p w14:paraId="6002EEF9" w14:textId="4020D6D3" w:rsidR="009B0A25" w:rsidRDefault="0053679A" w:rsidP="003C662B">
            <w:pPr>
              <w:pStyle w:val="Header"/>
              <w:jc w:val="both"/>
            </w:pPr>
            <w:r>
              <w:t xml:space="preserve">C.S.H.B. 1560 requires TDLR to conduct risk-based inspections that prioritize inspections based on key risk factors identified by TDLR and authorizes TDLR to use alternative inspection methods, including remote methods, in </w:t>
            </w:r>
            <w:r>
              <w:t>circumstances TDLR considers appropriate.</w:t>
            </w:r>
            <w:r w:rsidR="00005CE0">
              <w:t xml:space="preserve"> Accordingly, the bill removes certain prescriptive inspection requirements to allow the </w:t>
            </w:r>
            <w:r w:rsidR="004B15F5">
              <w:t>risk-based inspection model to control.</w:t>
            </w:r>
          </w:p>
          <w:p w14:paraId="06186A8A" w14:textId="1DD8C933" w:rsidR="00005CE0" w:rsidRDefault="00005CE0" w:rsidP="003C662B">
            <w:pPr>
              <w:pStyle w:val="Header"/>
              <w:jc w:val="both"/>
            </w:pPr>
          </w:p>
          <w:p w14:paraId="20AB72A9" w14:textId="789422B4" w:rsidR="008629CB" w:rsidRDefault="0053679A" w:rsidP="003C662B">
            <w:pPr>
              <w:pStyle w:val="Header"/>
              <w:jc w:val="both"/>
              <w:rPr>
                <w:u w:val="single"/>
              </w:rPr>
            </w:pPr>
            <w:r w:rsidRPr="00B56CDF">
              <w:rPr>
                <w:u w:val="single"/>
              </w:rPr>
              <w:t xml:space="preserve">Complaints, Violations, </w:t>
            </w:r>
            <w:r w:rsidR="00277E04">
              <w:rPr>
                <w:u w:val="single"/>
              </w:rPr>
              <w:t xml:space="preserve">Grounds for </w:t>
            </w:r>
            <w:r w:rsidRPr="00B56CDF">
              <w:rPr>
                <w:u w:val="single"/>
              </w:rPr>
              <w:t>License Denial, and Refunds to Consumers</w:t>
            </w:r>
          </w:p>
          <w:p w14:paraId="66044EF2" w14:textId="77777777" w:rsidR="00737C89" w:rsidRPr="00B56CDF" w:rsidRDefault="00737C89" w:rsidP="003C662B">
            <w:pPr>
              <w:pStyle w:val="Header"/>
              <w:jc w:val="both"/>
              <w:rPr>
                <w:u w:val="single"/>
              </w:rPr>
            </w:pPr>
          </w:p>
          <w:p w14:paraId="7E2871B2" w14:textId="1B2FC5C9" w:rsidR="00291A02" w:rsidRDefault="0053679A" w:rsidP="003C662B">
            <w:pPr>
              <w:pStyle w:val="Header"/>
              <w:jc w:val="both"/>
            </w:pPr>
            <w:r>
              <w:t>C.S.H.B</w:t>
            </w:r>
            <w:r>
              <w:t xml:space="preserve">. 1560 </w:t>
            </w:r>
            <w:r w:rsidR="00273BC3">
              <w:t>applies certain good government standards to the TDLR complaint process</w:t>
            </w:r>
            <w:r>
              <w:t xml:space="preserve"> and</w:t>
            </w:r>
            <w:r w:rsidR="00551E85">
              <w:t xml:space="preserve"> sets out additional provisions that</w:t>
            </w:r>
            <w:r>
              <w:t>, as follows:</w:t>
            </w:r>
          </w:p>
          <w:p w14:paraId="33B748D2" w14:textId="613678E1" w:rsidR="00291A02" w:rsidRDefault="0053679A" w:rsidP="003C662B">
            <w:pPr>
              <w:pStyle w:val="Header"/>
              <w:numPr>
                <w:ilvl w:val="0"/>
                <w:numId w:val="15"/>
              </w:numPr>
              <w:jc w:val="both"/>
            </w:pPr>
            <w:r>
              <w:t>provide for additional statistical analysis of complaints received by TDLR;</w:t>
            </w:r>
          </w:p>
          <w:p w14:paraId="3EC1DAC3" w14:textId="4CE5D9E6" w:rsidR="00273BC3" w:rsidRDefault="0053679A" w:rsidP="003C662B">
            <w:pPr>
              <w:pStyle w:val="Header"/>
              <w:numPr>
                <w:ilvl w:val="0"/>
                <w:numId w:val="15"/>
              </w:numPr>
              <w:jc w:val="both"/>
            </w:pPr>
            <w:r>
              <w:t>provide for the dismissal of complaints consider</w:t>
            </w:r>
            <w:r>
              <w:t>ed inappropriate or without merit;</w:t>
            </w:r>
          </w:p>
          <w:p w14:paraId="335C7AA1" w14:textId="62F716D2" w:rsidR="00291A02" w:rsidRDefault="0053679A" w:rsidP="003C662B">
            <w:pPr>
              <w:pStyle w:val="Header"/>
              <w:numPr>
                <w:ilvl w:val="0"/>
                <w:numId w:val="14"/>
              </w:numPr>
              <w:jc w:val="both"/>
            </w:pPr>
            <w:r>
              <w:t xml:space="preserve">require </w:t>
            </w:r>
            <w:r w:rsidR="009B0A25">
              <w:t xml:space="preserve">TDLR </w:t>
            </w:r>
            <w:r>
              <w:t>to</w:t>
            </w:r>
            <w:r w:rsidR="009B0A25">
              <w:t xml:space="preserve"> assign priorities and investigate complaints based on risk to the public of the alleged conduct</w:t>
            </w:r>
            <w:r w:rsidR="00246C42">
              <w:t>;</w:t>
            </w:r>
            <w:r w:rsidR="00AA0F6C">
              <w:t xml:space="preserve"> </w:t>
            </w:r>
          </w:p>
          <w:p w14:paraId="3AA26D35" w14:textId="0AD451E8" w:rsidR="00291A02" w:rsidRDefault="0053679A" w:rsidP="003C662B">
            <w:pPr>
              <w:pStyle w:val="Header"/>
              <w:numPr>
                <w:ilvl w:val="0"/>
                <w:numId w:val="14"/>
              </w:numPr>
              <w:jc w:val="both"/>
            </w:pPr>
            <w:r>
              <w:t>clarif</w:t>
            </w:r>
            <w:r w:rsidR="00551E85">
              <w:t>y</w:t>
            </w:r>
            <w:r>
              <w:t xml:space="preserve"> the authority of TDLR to take action for a violation identified during an inspection</w:t>
            </w:r>
            <w:r w:rsidR="00246C42">
              <w:t>;</w:t>
            </w:r>
            <w:r>
              <w:t xml:space="preserve"> and </w:t>
            </w:r>
          </w:p>
          <w:p w14:paraId="2CAE9175" w14:textId="686C256A" w:rsidR="009B0A25" w:rsidRDefault="0053679A" w:rsidP="003C662B">
            <w:pPr>
              <w:pStyle w:val="Header"/>
              <w:numPr>
                <w:ilvl w:val="0"/>
                <w:numId w:val="14"/>
              </w:numPr>
              <w:jc w:val="both"/>
            </w:pPr>
            <w:r>
              <w:t>authorize</w:t>
            </w:r>
            <w:r w:rsidR="0003267C">
              <w:t xml:space="preserve"> TCLR</w:t>
            </w:r>
            <w:r w:rsidR="0003267C" w:rsidRPr="0003267C">
              <w:t xml:space="preserve"> or </w:t>
            </w:r>
            <w:r w:rsidR="0003267C">
              <w:t xml:space="preserve">the TDLR </w:t>
            </w:r>
            <w:r w:rsidR="0003267C" w:rsidRPr="0003267C">
              <w:t xml:space="preserve">executive director </w:t>
            </w:r>
            <w:r w:rsidR="0003267C">
              <w:t>to</w:t>
            </w:r>
            <w:r w:rsidR="0003267C" w:rsidRPr="0003267C">
              <w:t xml:space="preserve"> order a license holder to pay a refund to a consumer as provided in an agreed settlement, default order, or </w:t>
            </w:r>
            <w:r w:rsidR="0003267C">
              <w:t>TCLR</w:t>
            </w:r>
            <w:r w:rsidR="0003267C" w:rsidRPr="0003267C">
              <w:t xml:space="preserve"> order instead of or in addition to imposing an administrative penalty or sanction</w:t>
            </w:r>
            <w:r w:rsidR="0003267C">
              <w:t xml:space="preserve">, </w:t>
            </w:r>
            <w:r w:rsidR="00C025D8">
              <w:t>but the amount of the refund may not exceed the amount paid by the consumer and TCLR or the TDLR executive director may not require payment of other damages or estimate harm in a refund order</w:t>
            </w:r>
            <w:r w:rsidR="0003267C">
              <w:t>.</w:t>
            </w:r>
          </w:p>
          <w:p w14:paraId="4CE74FDE" w14:textId="36E61DA2" w:rsidR="00AA0F6C" w:rsidRDefault="00AA0F6C" w:rsidP="003C662B">
            <w:pPr>
              <w:pStyle w:val="Header"/>
              <w:jc w:val="both"/>
            </w:pPr>
          </w:p>
          <w:p w14:paraId="350BA07A" w14:textId="10D9A542" w:rsidR="00AA0F6C" w:rsidRDefault="0053679A" w:rsidP="003C662B">
            <w:pPr>
              <w:pStyle w:val="Header"/>
              <w:jc w:val="both"/>
            </w:pPr>
            <w:r>
              <w:t>C.S.H.B. 1560 removes certain subjective moral characteristics as a groun</w:t>
            </w:r>
            <w:r>
              <w:t xml:space="preserve">d for license denial. </w:t>
            </w:r>
          </w:p>
          <w:p w14:paraId="08A582FC" w14:textId="2A7C4E19" w:rsidR="00AA0F6C" w:rsidRDefault="00AA0F6C" w:rsidP="003C662B">
            <w:pPr>
              <w:pStyle w:val="Header"/>
              <w:jc w:val="both"/>
            </w:pPr>
          </w:p>
          <w:p w14:paraId="7DCCE3E7" w14:textId="21C405A3" w:rsidR="00277E04" w:rsidRDefault="0053679A" w:rsidP="003C662B">
            <w:pPr>
              <w:pStyle w:val="Header"/>
              <w:jc w:val="both"/>
              <w:rPr>
                <w:u w:val="single"/>
              </w:rPr>
            </w:pPr>
            <w:r w:rsidRPr="00B56CDF">
              <w:rPr>
                <w:u w:val="single"/>
              </w:rPr>
              <w:t>Continuing Education</w:t>
            </w:r>
          </w:p>
          <w:p w14:paraId="781915A7" w14:textId="77777777" w:rsidR="005070CB" w:rsidRPr="00B56CDF" w:rsidRDefault="005070CB" w:rsidP="003C662B">
            <w:pPr>
              <w:pStyle w:val="Header"/>
              <w:jc w:val="both"/>
              <w:rPr>
                <w:u w:val="single"/>
              </w:rPr>
            </w:pPr>
          </w:p>
          <w:p w14:paraId="7E79A391" w14:textId="3EB31546" w:rsidR="00AA0F6C" w:rsidRDefault="0053679A" w:rsidP="003C662B">
            <w:pPr>
              <w:pStyle w:val="Header"/>
              <w:jc w:val="both"/>
            </w:pPr>
            <w:r>
              <w:t xml:space="preserve">C.S.H.B. 1560 transfers </w:t>
            </w:r>
            <w:r w:rsidR="00C14280">
              <w:t xml:space="preserve">duties with respect to the recognition, preparation, and </w:t>
            </w:r>
            <w:r>
              <w:t xml:space="preserve">administration of continuing education programs for license holders from TCLR to TDLR and authorizes TCLR by rule to establish a </w:t>
            </w:r>
            <w:r>
              <w:t xml:space="preserve">minimum number of hours of continuing education required for license renewal. </w:t>
            </w:r>
            <w:r w:rsidR="00AF056E" w:rsidRPr="00AF056E">
              <w:t xml:space="preserve">In adopting </w:t>
            </w:r>
            <w:r w:rsidR="00AF056E">
              <w:t xml:space="preserve">the </w:t>
            </w:r>
            <w:r w:rsidR="00AF056E" w:rsidRPr="00AF056E">
              <w:t xml:space="preserve">rules for a program regulated by </w:t>
            </w:r>
            <w:r w:rsidR="00AF056E">
              <w:t>TDLR</w:t>
            </w:r>
            <w:r w:rsidR="00AF056E" w:rsidRPr="00AF056E">
              <w:t xml:space="preserve">, </w:t>
            </w:r>
            <w:r w:rsidR="00AF056E">
              <w:t xml:space="preserve">TCLR must </w:t>
            </w:r>
            <w:r w:rsidR="00AF056E" w:rsidRPr="00AF056E">
              <w:t>consult, if applicable, with the advisory board established for the program</w:t>
            </w:r>
            <w:r w:rsidR="00AF056E">
              <w:t>. The bill revises additional provisions relating to continuing education requirements</w:t>
            </w:r>
            <w:r w:rsidR="00066F32">
              <w:t xml:space="preserve"> and removes certain other </w:t>
            </w:r>
            <w:r w:rsidR="009229D8">
              <w:t xml:space="preserve">prescriptive continuing education requirements </w:t>
            </w:r>
            <w:r w:rsidR="00066F32">
              <w:t xml:space="preserve">to account for </w:t>
            </w:r>
            <w:r w:rsidR="00551E85">
              <w:t xml:space="preserve">the </w:t>
            </w:r>
            <w:r w:rsidR="009229D8">
              <w:t>broad rulemaking authority granted to TCLR</w:t>
            </w:r>
            <w:r w:rsidR="00AF056E">
              <w:t>.</w:t>
            </w:r>
          </w:p>
          <w:p w14:paraId="6D303E76" w14:textId="77777777" w:rsidR="00277E04" w:rsidRDefault="00277E04" w:rsidP="003C662B">
            <w:pPr>
              <w:pStyle w:val="Header"/>
              <w:jc w:val="both"/>
            </w:pPr>
          </w:p>
          <w:p w14:paraId="45546E3B" w14:textId="51056E12" w:rsidR="00AF056E" w:rsidRDefault="0053679A" w:rsidP="003C662B">
            <w:pPr>
              <w:pStyle w:val="Header"/>
              <w:jc w:val="both"/>
              <w:rPr>
                <w:u w:val="single"/>
              </w:rPr>
            </w:pPr>
            <w:r w:rsidRPr="00B56CDF">
              <w:rPr>
                <w:u w:val="single"/>
              </w:rPr>
              <w:t>Financial Disclosure Statement</w:t>
            </w:r>
          </w:p>
          <w:p w14:paraId="585C8945" w14:textId="77777777" w:rsidR="005070CB" w:rsidRPr="00B56CDF" w:rsidRDefault="005070CB" w:rsidP="003C662B">
            <w:pPr>
              <w:pStyle w:val="Header"/>
              <w:jc w:val="both"/>
              <w:rPr>
                <w:u w:val="single"/>
              </w:rPr>
            </w:pPr>
          </w:p>
          <w:p w14:paraId="44C4BEAA" w14:textId="7728C756" w:rsidR="00AF056E" w:rsidRDefault="0053679A" w:rsidP="003C662B">
            <w:pPr>
              <w:pStyle w:val="Header"/>
              <w:jc w:val="both"/>
            </w:pPr>
            <w:r>
              <w:t xml:space="preserve">C.S.H.B. 1560 authorizes TCLR by rule </w:t>
            </w:r>
            <w:r>
              <w:t xml:space="preserve">to </w:t>
            </w:r>
            <w:r w:rsidRPr="00AF056E">
              <w:t xml:space="preserve">require a person, other than an individual, </w:t>
            </w:r>
            <w:r w:rsidR="00354FD9">
              <w:t xml:space="preserve">that is </w:t>
            </w:r>
            <w:r w:rsidRPr="00AF056E">
              <w:t xml:space="preserve">applying for a license issued by </w:t>
            </w:r>
            <w:r>
              <w:t>TDLR</w:t>
            </w:r>
            <w:r w:rsidRPr="00AF056E">
              <w:t xml:space="preserve"> to submit with the license application a financial disclosure statement</w:t>
            </w:r>
            <w:r>
              <w:t xml:space="preserve"> and sets out provisions relating to the content of the statement. TDLR may deny an applicat</w:t>
            </w:r>
            <w:r>
              <w:t>ion for the issuance or renewal of a license or may suspend or revoke a license on the grounds that an applicant or license holder fails to disclose a relationship for which disclosure is required or discloses a relationship with a person who has failed to</w:t>
            </w:r>
            <w:r>
              <w:t xml:space="preserve"> comply with an order of TCLR or the TDLR executive director.</w:t>
            </w:r>
          </w:p>
          <w:p w14:paraId="0EE87099" w14:textId="6C1846BD" w:rsidR="00D77139" w:rsidRDefault="00D77139" w:rsidP="003C662B">
            <w:pPr>
              <w:pStyle w:val="Header"/>
              <w:jc w:val="both"/>
            </w:pPr>
          </w:p>
          <w:p w14:paraId="7A5EC14F" w14:textId="78A51FD7" w:rsidR="00277E04" w:rsidRDefault="0053679A" w:rsidP="003C662B">
            <w:pPr>
              <w:pStyle w:val="Header"/>
              <w:jc w:val="both"/>
              <w:rPr>
                <w:u w:val="single"/>
              </w:rPr>
            </w:pPr>
            <w:r w:rsidRPr="00B56CDF">
              <w:rPr>
                <w:u w:val="single"/>
              </w:rPr>
              <w:t>Repealed Provisions</w:t>
            </w:r>
          </w:p>
          <w:p w14:paraId="71C37E74" w14:textId="77777777" w:rsidR="005070CB" w:rsidRPr="00B56CDF" w:rsidRDefault="005070CB" w:rsidP="003C662B">
            <w:pPr>
              <w:pStyle w:val="Header"/>
              <w:jc w:val="both"/>
              <w:rPr>
                <w:u w:val="single"/>
              </w:rPr>
            </w:pPr>
          </w:p>
          <w:p w14:paraId="2A21E9CB" w14:textId="63409544" w:rsidR="00D77139" w:rsidRDefault="0053679A" w:rsidP="003C662B">
            <w:pPr>
              <w:pStyle w:val="Header"/>
              <w:jc w:val="both"/>
            </w:pPr>
            <w:r>
              <w:t>C.S.H.B. 15</w:t>
            </w:r>
            <w:r w:rsidR="00EB2B21">
              <w:t>60</w:t>
            </w:r>
            <w:r>
              <w:t xml:space="preserve"> repeals the following provisions:</w:t>
            </w:r>
          </w:p>
          <w:p w14:paraId="68DC3F88" w14:textId="77777777" w:rsidR="00D77139" w:rsidRDefault="0053679A" w:rsidP="003C662B">
            <w:pPr>
              <w:pStyle w:val="Header"/>
              <w:numPr>
                <w:ilvl w:val="0"/>
                <w:numId w:val="1"/>
              </w:numPr>
              <w:jc w:val="both"/>
            </w:pPr>
            <w:r>
              <w:t>Section 1001.058(h), Education Code;</w:t>
            </w:r>
          </w:p>
          <w:p w14:paraId="5B62C31C" w14:textId="4C37B957" w:rsidR="00D77139" w:rsidRDefault="0053679A" w:rsidP="003C662B">
            <w:pPr>
              <w:pStyle w:val="Header"/>
              <w:numPr>
                <w:ilvl w:val="0"/>
                <w:numId w:val="1"/>
              </w:numPr>
              <w:jc w:val="both"/>
            </w:pPr>
            <w:r>
              <w:t>Section 469.053(e), Government Code;</w:t>
            </w:r>
          </w:p>
          <w:p w14:paraId="214647B8" w14:textId="69BA4CFF" w:rsidR="00D77139" w:rsidRDefault="0053679A" w:rsidP="003C662B">
            <w:pPr>
              <w:pStyle w:val="Header"/>
              <w:numPr>
                <w:ilvl w:val="0"/>
                <w:numId w:val="1"/>
              </w:numPr>
              <w:jc w:val="both"/>
            </w:pPr>
            <w:r>
              <w:t>Section 754.012(d), Health and Safety Code;</w:t>
            </w:r>
          </w:p>
          <w:p w14:paraId="70AB71F5" w14:textId="5FFDADE4" w:rsidR="00D77139" w:rsidRDefault="0053679A" w:rsidP="003C662B">
            <w:pPr>
              <w:pStyle w:val="Header"/>
              <w:numPr>
                <w:ilvl w:val="0"/>
                <w:numId w:val="1"/>
              </w:numPr>
              <w:jc w:val="both"/>
            </w:pPr>
            <w:r>
              <w:t>Section 754.0174, Health and Safety Code;</w:t>
            </w:r>
          </w:p>
          <w:p w14:paraId="314C258F" w14:textId="238B67E5" w:rsidR="00D77139" w:rsidRDefault="0053679A" w:rsidP="003C662B">
            <w:pPr>
              <w:pStyle w:val="Header"/>
              <w:numPr>
                <w:ilvl w:val="0"/>
                <w:numId w:val="1"/>
              </w:numPr>
              <w:jc w:val="both"/>
            </w:pPr>
            <w:r>
              <w:t>Section 755.016, Health and Safety Code;</w:t>
            </w:r>
          </w:p>
          <w:p w14:paraId="135CF967" w14:textId="1333F27A" w:rsidR="00D77139" w:rsidRDefault="0053679A" w:rsidP="003C662B">
            <w:pPr>
              <w:pStyle w:val="Header"/>
              <w:numPr>
                <w:ilvl w:val="0"/>
                <w:numId w:val="1"/>
              </w:numPr>
              <w:jc w:val="both"/>
            </w:pPr>
            <w:r>
              <w:t>Sections 755.025(b), (c), (d), and (e), Health and Safety Code;</w:t>
            </w:r>
          </w:p>
          <w:p w14:paraId="43A09753" w14:textId="16D30E47" w:rsidR="00D77139" w:rsidRDefault="0053679A" w:rsidP="003C662B">
            <w:pPr>
              <w:pStyle w:val="Header"/>
              <w:numPr>
                <w:ilvl w:val="0"/>
                <w:numId w:val="1"/>
              </w:numPr>
              <w:jc w:val="both"/>
            </w:pPr>
            <w:r>
              <w:t>Section 51.0021, Occupations Code;</w:t>
            </w:r>
          </w:p>
          <w:p w14:paraId="05A77780" w14:textId="352F0C1E" w:rsidR="00D77139" w:rsidRDefault="0053679A" w:rsidP="003C662B">
            <w:pPr>
              <w:pStyle w:val="Header"/>
              <w:numPr>
                <w:ilvl w:val="0"/>
                <w:numId w:val="1"/>
              </w:numPr>
              <w:jc w:val="both"/>
            </w:pPr>
            <w:r>
              <w:t>Section 51.252(d), Occupations Code;</w:t>
            </w:r>
          </w:p>
          <w:p w14:paraId="0F1CB920" w14:textId="0D7418FE" w:rsidR="00D77139" w:rsidRDefault="0053679A" w:rsidP="003C662B">
            <w:pPr>
              <w:pStyle w:val="Header"/>
              <w:numPr>
                <w:ilvl w:val="0"/>
                <w:numId w:val="1"/>
              </w:numPr>
              <w:jc w:val="both"/>
            </w:pPr>
            <w:r>
              <w:t>Section 202.305, Occupations Code;</w:t>
            </w:r>
          </w:p>
          <w:p w14:paraId="22FBC87C" w14:textId="6F5BD467" w:rsidR="00D77139" w:rsidRDefault="0053679A" w:rsidP="003C662B">
            <w:pPr>
              <w:pStyle w:val="Header"/>
              <w:numPr>
                <w:ilvl w:val="0"/>
                <w:numId w:val="1"/>
              </w:numPr>
              <w:jc w:val="both"/>
            </w:pPr>
            <w:r>
              <w:t>Se</w:t>
            </w:r>
            <w:r>
              <w:t>ction 202.5085, Occupations Code;</w:t>
            </w:r>
          </w:p>
          <w:p w14:paraId="2F5A75C3" w14:textId="2CDB7C07" w:rsidR="00D77139" w:rsidRDefault="0053679A" w:rsidP="003C662B">
            <w:pPr>
              <w:pStyle w:val="Header"/>
              <w:numPr>
                <w:ilvl w:val="0"/>
                <w:numId w:val="1"/>
              </w:numPr>
              <w:jc w:val="both"/>
            </w:pPr>
            <w:r>
              <w:t>Section 203.304, Occupations Code;</w:t>
            </w:r>
          </w:p>
          <w:p w14:paraId="79099150" w14:textId="015DC48D" w:rsidR="00D77139" w:rsidRDefault="0053679A" w:rsidP="003C662B">
            <w:pPr>
              <w:pStyle w:val="Header"/>
              <w:numPr>
                <w:ilvl w:val="0"/>
                <w:numId w:val="1"/>
              </w:numPr>
              <w:jc w:val="both"/>
            </w:pPr>
            <w:r>
              <w:t>Section 203.406, Occupations Code;</w:t>
            </w:r>
          </w:p>
          <w:p w14:paraId="6D68E58E" w14:textId="6ACD165B" w:rsidR="00D77139" w:rsidRDefault="0053679A" w:rsidP="003C662B">
            <w:pPr>
              <w:pStyle w:val="Header"/>
              <w:numPr>
                <w:ilvl w:val="0"/>
                <w:numId w:val="1"/>
              </w:numPr>
              <w:jc w:val="both"/>
            </w:pPr>
            <w:r>
              <w:t>Section 401.355, Occupations Code;</w:t>
            </w:r>
          </w:p>
          <w:p w14:paraId="3EB2C4DB" w14:textId="3147E3E5" w:rsidR="00D77139" w:rsidRDefault="0053679A" w:rsidP="003C662B">
            <w:pPr>
              <w:pStyle w:val="Header"/>
              <w:numPr>
                <w:ilvl w:val="0"/>
                <w:numId w:val="1"/>
              </w:numPr>
              <w:jc w:val="both"/>
            </w:pPr>
            <w:r>
              <w:t>Section 403.152, Occupations Code;</w:t>
            </w:r>
          </w:p>
          <w:p w14:paraId="34670F3E" w14:textId="28E27B1E" w:rsidR="00D77139" w:rsidRDefault="0053679A" w:rsidP="003C662B">
            <w:pPr>
              <w:pStyle w:val="Header"/>
              <w:numPr>
                <w:ilvl w:val="0"/>
                <w:numId w:val="1"/>
              </w:numPr>
              <w:jc w:val="both"/>
            </w:pPr>
            <w:r>
              <w:t>Section 455.0571, Occupations Code;</w:t>
            </w:r>
          </w:p>
          <w:p w14:paraId="27421F0C" w14:textId="07748185" w:rsidR="00D77139" w:rsidRDefault="0053679A" w:rsidP="003C662B">
            <w:pPr>
              <w:pStyle w:val="Header"/>
              <w:numPr>
                <w:ilvl w:val="0"/>
                <w:numId w:val="1"/>
              </w:numPr>
              <w:jc w:val="both"/>
            </w:pPr>
            <w:r>
              <w:t>Section 506.105, Occupations Code;</w:t>
            </w:r>
          </w:p>
          <w:p w14:paraId="5BE7541A" w14:textId="0003288A" w:rsidR="00D77139" w:rsidRDefault="0053679A" w:rsidP="003C662B">
            <w:pPr>
              <w:pStyle w:val="Header"/>
              <w:numPr>
                <w:ilvl w:val="0"/>
                <w:numId w:val="1"/>
              </w:numPr>
              <w:jc w:val="both"/>
            </w:pPr>
            <w:r>
              <w:t>Section 605</w:t>
            </w:r>
            <w:r>
              <w:t>.261, Occupations Code;</w:t>
            </w:r>
          </w:p>
          <w:p w14:paraId="0BA1C862" w14:textId="555F5B3A" w:rsidR="00D77139" w:rsidRDefault="0053679A" w:rsidP="003C662B">
            <w:pPr>
              <w:pStyle w:val="Header"/>
              <w:numPr>
                <w:ilvl w:val="0"/>
                <w:numId w:val="1"/>
              </w:numPr>
              <w:jc w:val="both"/>
            </w:pPr>
            <w:r>
              <w:t>Section 701.303, Occupations Code;</w:t>
            </w:r>
          </w:p>
          <w:p w14:paraId="4F854E63" w14:textId="23495E0F" w:rsidR="00D77139" w:rsidRDefault="0053679A" w:rsidP="003C662B">
            <w:pPr>
              <w:pStyle w:val="Header"/>
              <w:numPr>
                <w:ilvl w:val="0"/>
                <w:numId w:val="1"/>
              </w:numPr>
              <w:jc w:val="both"/>
            </w:pPr>
            <w:r>
              <w:t>Section 701.512, Occupations Code;</w:t>
            </w:r>
          </w:p>
          <w:p w14:paraId="1AB9D56D" w14:textId="02DA41A4" w:rsidR="00D77139" w:rsidRDefault="0053679A" w:rsidP="003C662B">
            <w:pPr>
              <w:pStyle w:val="Header"/>
              <w:numPr>
                <w:ilvl w:val="0"/>
                <w:numId w:val="1"/>
              </w:numPr>
              <w:jc w:val="both"/>
            </w:pPr>
            <w:r>
              <w:t>Section 802.065(e), Occupations Code;</w:t>
            </w:r>
          </w:p>
          <w:p w14:paraId="60290965" w14:textId="4B8527F0" w:rsidR="00D77139" w:rsidRDefault="0053679A" w:rsidP="003C662B">
            <w:pPr>
              <w:pStyle w:val="Header"/>
              <w:numPr>
                <w:ilvl w:val="0"/>
                <w:numId w:val="1"/>
              </w:numPr>
              <w:jc w:val="both"/>
            </w:pPr>
            <w:r>
              <w:t>Section 1152.204, Occupations Code;</w:t>
            </w:r>
          </w:p>
          <w:p w14:paraId="22FD5D20" w14:textId="5E819665" w:rsidR="00D77139" w:rsidRDefault="0053679A" w:rsidP="003C662B">
            <w:pPr>
              <w:pStyle w:val="Header"/>
              <w:numPr>
                <w:ilvl w:val="0"/>
                <w:numId w:val="1"/>
              </w:numPr>
              <w:jc w:val="both"/>
            </w:pPr>
            <w:r>
              <w:t>Section 1302.208(a), Occupations Code;</w:t>
            </w:r>
          </w:p>
          <w:p w14:paraId="76AE3325" w14:textId="54D2C492" w:rsidR="00D77139" w:rsidRDefault="0053679A" w:rsidP="003C662B">
            <w:pPr>
              <w:pStyle w:val="Header"/>
              <w:numPr>
                <w:ilvl w:val="0"/>
                <w:numId w:val="1"/>
              </w:numPr>
              <w:jc w:val="both"/>
            </w:pPr>
            <w:r>
              <w:t>Section 1305.055, Occupations Code;</w:t>
            </w:r>
          </w:p>
          <w:p w14:paraId="05E338DE" w14:textId="6B6778EF" w:rsidR="00D77139" w:rsidRDefault="0053679A" w:rsidP="003C662B">
            <w:pPr>
              <w:pStyle w:val="Header"/>
              <w:numPr>
                <w:ilvl w:val="0"/>
                <w:numId w:val="1"/>
              </w:numPr>
              <w:jc w:val="both"/>
            </w:pPr>
            <w:r>
              <w:t xml:space="preserve">Section 1901.107(a), </w:t>
            </w:r>
            <w:r w:rsidRPr="00883ADF">
              <w:t>Occupations Code</w:t>
            </w:r>
            <w:r>
              <w:t>;</w:t>
            </w:r>
          </w:p>
          <w:p w14:paraId="778FB38F" w14:textId="18E10857" w:rsidR="00D77139" w:rsidRDefault="0053679A" w:rsidP="003C662B">
            <w:pPr>
              <w:pStyle w:val="Header"/>
              <w:numPr>
                <w:ilvl w:val="0"/>
                <w:numId w:val="1"/>
              </w:numPr>
              <w:jc w:val="both"/>
            </w:pPr>
            <w:r>
              <w:t>Section 1952.1051, Occupations Code;</w:t>
            </w:r>
          </w:p>
          <w:p w14:paraId="14AA0486" w14:textId="27EF0E63" w:rsidR="00D77139" w:rsidRDefault="0053679A" w:rsidP="003C662B">
            <w:pPr>
              <w:pStyle w:val="Header"/>
              <w:numPr>
                <w:ilvl w:val="0"/>
                <w:numId w:val="1"/>
              </w:numPr>
              <w:jc w:val="both"/>
            </w:pPr>
            <w:r>
              <w:t>Section 1958.056(b), Occupations Code;</w:t>
            </w:r>
          </w:p>
          <w:p w14:paraId="10A35F1C" w14:textId="79A50C45" w:rsidR="00D77139" w:rsidRDefault="0053679A" w:rsidP="003C662B">
            <w:pPr>
              <w:pStyle w:val="Header"/>
              <w:numPr>
                <w:ilvl w:val="0"/>
                <w:numId w:val="1"/>
              </w:numPr>
              <w:jc w:val="both"/>
            </w:pPr>
            <w:r>
              <w:t>Section 2303.056(b), Occupations Code;</w:t>
            </w:r>
          </w:p>
          <w:p w14:paraId="7FA42600" w14:textId="493B18DA" w:rsidR="00D77139" w:rsidRDefault="0053679A" w:rsidP="003C662B">
            <w:pPr>
              <w:pStyle w:val="Header"/>
              <w:numPr>
                <w:ilvl w:val="0"/>
                <w:numId w:val="1"/>
              </w:numPr>
              <w:jc w:val="both"/>
            </w:pPr>
            <w:r>
              <w:t>Section 2308.055, Occupations Code;</w:t>
            </w:r>
          </w:p>
          <w:p w14:paraId="1E9DD3FD" w14:textId="6572E616" w:rsidR="00D77139" w:rsidRDefault="0053679A" w:rsidP="003C662B">
            <w:pPr>
              <w:pStyle w:val="Header"/>
              <w:numPr>
                <w:ilvl w:val="0"/>
                <w:numId w:val="1"/>
              </w:numPr>
              <w:jc w:val="both"/>
            </w:pPr>
            <w:r>
              <w:t>Section 2308.2065(c), Occupations Code;</w:t>
            </w:r>
          </w:p>
          <w:p w14:paraId="7C787062" w14:textId="26920F0B" w:rsidR="00D77139" w:rsidRDefault="0053679A" w:rsidP="003C662B">
            <w:pPr>
              <w:pStyle w:val="Header"/>
              <w:numPr>
                <w:ilvl w:val="0"/>
                <w:numId w:val="1"/>
              </w:numPr>
              <w:jc w:val="both"/>
            </w:pPr>
            <w:r>
              <w:t>Section 2309.056, Occupati</w:t>
            </w:r>
            <w:r>
              <w:t>ons Code; and</w:t>
            </w:r>
          </w:p>
          <w:p w14:paraId="34BB2E18" w14:textId="196B267B" w:rsidR="00D77139" w:rsidRPr="00733D1F" w:rsidRDefault="0053679A" w:rsidP="003C662B">
            <w:pPr>
              <w:pStyle w:val="Header"/>
              <w:numPr>
                <w:ilvl w:val="0"/>
                <w:numId w:val="1"/>
              </w:numPr>
              <w:jc w:val="both"/>
            </w:pPr>
            <w:r>
              <w:t>Section 2309.106(a), Occupations Code.</w:t>
            </w:r>
          </w:p>
          <w:p w14:paraId="6C96E07E" w14:textId="77777777" w:rsidR="007F412D" w:rsidRDefault="007F412D" w:rsidP="003C662B">
            <w:pPr>
              <w:pStyle w:val="Header"/>
              <w:tabs>
                <w:tab w:val="clear" w:pos="4320"/>
                <w:tab w:val="clear" w:pos="8640"/>
              </w:tabs>
              <w:jc w:val="both"/>
              <w:rPr>
                <w:b/>
              </w:rPr>
            </w:pPr>
          </w:p>
          <w:p w14:paraId="732F377C" w14:textId="3FAB3595" w:rsidR="007F412D" w:rsidRDefault="0053679A" w:rsidP="003C662B">
            <w:pPr>
              <w:pStyle w:val="Header"/>
              <w:tabs>
                <w:tab w:val="clear" w:pos="4320"/>
                <w:tab w:val="clear" w:pos="8640"/>
              </w:tabs>
              <w:jc w:val="both"/>
              <w:rPr>
                <w:b/>
              </w:rPr>
            </w:pPr>
            <w:r>
              <w:rPr>
                <w:b/>
              </w:rPr>
              <w:t>Deregulation</w:t>
            </w:r>
          </w:p>
          <w:p w14:paraId="1A4A9D06" w14:textId="77777777" w:rsidR="005923C6" w:rsidRDefault="005923C6" w:rsidP="003C662B">
            <w:pPr>
              <w:pStyle w:val="Header"/>
              <w:tabs>
                <w:tab w:val="clear" w:pos="4320"/>
                <w:tab w:val="clear" w:pos="8640"/>
              </w:tabs>
              <w:jc w:val="both"/>
              <w:rPr>
                <w:u w:val="single"/>
              </w:rPr>
            </w:pPr>
          </w:p>
          <w:p w14:paraId="74E6E997" w14:textId="7482363B" w:rsidR="00277E04" w:rsidRDefault="0053679A" w:rsidP="003C662B">
            <w:pPr>
              <w:pStyle w:val="Header"/>
              <w:tabs>
                <w:tab w:val="clear" w:pos="4320"/>
                <w:tab w:val="clear" w:pos="8640"/>
              </w:tabs>
              <w:jc w:val="both"/>
              <w:rPr>
                <w:u w:val="single"/>
              </w:rPr>
            </w:pPr>
            <w:r w:rsidRPr="00B56CDF">
              <w:rPr>
                <w:u w:val="single"/>
              </w:rPr>
              <w:t>Polygraph and Combative Sports</w:t>
            </w:r>
          </w:p>
          <w:p w14:paraId="4267623B" w14:textId="77777777" w:rsidR="005070CB" w:rsidRPr="00B56CDF" w:rsidRDefault="005070CB" w:rsidP="003C662B">
            <w:pPr>
              <w:pStyle w:val="Header"/>
              <w:tabs>
                <w:tab w:val="clear" w:pos="4320"/>
                <w:tab w:val="clear" w:pos="8640"/>
              </w:tabs>
              <w:jc w:val="both"/>
              <w:rPr>
                <w:u w:val="single"/>
              </w:rPr>
            </w:pPr>
          </w:p>
          <w:p w14:paraId="35EDC4D8" w14:textId="26F49DB6" w:rsidR="005F1E46" w:rsidRDefault="0053679A" w:rsidP="003C662B">
            <w:pPr>
              <w:pStyle w:val="Header"/>
              <w:tabs>
                <w:tab w:val="clear" w:pos="4320"/>
                <w:tab w:val="clear" w:pos="8640"/>
              </w:tabs>
              <w:jc w:val="both"/>
            </w:pPr>
            <w:r>
              <w:t>C.S.H.B. 1560 eliminates licensing requirements for polygraph examiners</w:t>
            </w:r>
            <w:r w:rsidR="001403A3">
              <w:t xml:space="preserve"> by</w:t>
            </w:r>
            <w:r>
              <w:t xml:space="preserve"> </w:t>
            </w:r>
            <w:r w:rsidR="001403A3">
              <w:t xml:space="preserve">repealing the Polygraph Examiners Act </w:t>
            </w:r>
            <w:r>
              <w:t>and abolish</w:t>
            </w:r>
            <w:r w:rsidR="001403A3">
              <w:t>ing</w:t>
            </w:r>
            <w:r>
              <w:t xml:space="preserve"> the Polygraph Advisory Commi</w:t>
            </w:r>
            <w:r>
              <w:t xml:space="preserve">ttee. The bill also </w:t>
            </w:r>
            <w:r w:rsidR="004D2562">
              <w:t xml:space="preserve">amends the Occupations Code to </w:t>
            </w:r>
            <w:r w:rsidR="001403A3">
              <w:t>eliminate licensing</w:t>
            </w:r>
            <w:r>
              <w:t xml:space="preserve"> </w:t>
            </w:r>
            <w:r w:rsidR="001403A3">
              <w:t>and</w:t>
            </w:r>
            <w:r>
              <w:t xml:space="preserve"> registration</w:t>
            </w:r>
            <w:r w:rsidR="001403A3">
              <w:t xml:space="preserve"> requirements t</w:t>
            </w:r>
            <w:r>
              <w:t>o act as a combative sports second, matchmaker, or event coordinator.</w:t>
            </w:r>
            <w:r w:rsidR="001403A3">
              <w:t xml:space="preserve"> On the bill's effective date, the following occurs:</w:t>
            </w:r>
          </w:p>
          <w:p w14:paraId="7B89E3BA" w14:textId="33E5BAB0" w:rsidR="001403A3" w:rsidRDefault="0053679A" w:rsidP="003C662B">
            <w:pPr>
              <w:pStyle w:val="Header"/>
              <w:numPr>
                <w:ilvl w:val="0"/>
                <w:numId w:val="5"/>
              </w:numPr>
              <w:tabs>
                <w:tab w:val="clear" w:pos="4320"/>
                <w:tab w:val="clear" w:pos="8640"/>
              </w:tabs>
              <w:jc w:val="both"/>
            </w:pPr>
            <w:r>
              <w:t>a license, permit, or certification under a repealed law expires; and</w:t>
            </w:r>
          </w:p>
          <w:p w14:paraId="0F37B7D9" w14:textId="5CBCCA43" w:rsidR="001403A3" w:rsidRDefault="0053679A" w:rsidP="003C662B">
            <w:pPr>
              <w:pStyle w:val="Header"/>
              <w:numPr>
                <w:ilvl w:val="0"/>
                <w:numId w:val="5"/>
              </w:numPr>
              <w:tabs>
                <w:tab w:val="clear" w:pos="4320"/>
                <w:tab w:val="clear" w:pos="8640"/>
              </w:tabs>
              <w:jc w:val="both"/>
            </w:pPr>
            <w:r w:rsidRPr="001403A3">
              <w:t xml:space="preserve">a pending regulatory action, including a complaint investigation, disciplinary action, or administrative penalty proceeding, of </w:t>
            </w:r>
            <w:r>
              <w:t>TDLR</w:t>
            </w:r>
            <w:r w:rsidRPr="001403A3">
              <w:t xml:space="preserve"> with respect to </w:t>
            </w:r>
            <w:r>
              <w:t xml:space="preserve">such </w:t>
            </w:r>
            <w:r w:rsidRPr="001403A3">
              <w:t>a license, permit, or certificat</w:t>
            </w:r>
            <w:r w:rsidRPr="001403A3">
              <w:t>ion is terminated.</w:t>
            </w:r>
          </w:p>
          <w:p w14:paraId="51A8468E" w14:textId="77777777" w:rsidR="00277E04" w:rsidRDefault="00277E04" w:rsidP="003C662B">
            <w:pPr>
              <w:pStyle w:val="Header"/>
              <w:tabs>
                <w:tab w:val="clear" w:pos="4320"/>
                <w:tab w:val="clear" w:pos="8640"/>
              </w:tabs>
              <w:jc w:val="both"/>
            </w:pPr>
          </w:p>
          <w:p w14:paraId="4DC1E662" w14:textId="0768089E" w:rsidR="005F1E46" w:rsidRDefault="0053679A" w:rsidP="003C662B">
            <w:pPr>
              <w:pStyle w:val="Header"/>
              <w:tabs>
                <w:tab w:val="clear" w:pos="4320"/>
                <w:tab w:val="clear" w:pos="8640"/>
              </w:tabs>
              <w:jc w:val="both"/>
              <w:rPr>
                <w:u w:val="single"/>
              </w:rPr>
            </w:pPr>
            <w:r w:rsidRPr="00B56CDF">
              <w:rPr>
                <w:u w:val="single"/>
              </w:rPr>
              <w:t>Auctioneering and Driver Training</w:t>
            </w:r>
          </w:p>
          <w:p w14:paraId="3D1F45E1" w14:textId="77777777" w:rsidR="005070CB" w:rsidRPr="00B56CDF" w:rsidRDefault="005070CB" w:rsidP="003C662B">
            <w:pPr>
              <w:pStyle w:val="Header"/>
              <w:tabs>
                <w:tab w:val="clear" w:pos="4320"/>
                <w:tab w:val="clear" w:pos="8640"/>
              </w:tabs>
              <w:jc w:val="both"/>
              <w:rPr>
                <w:u w:val="single"/>
              </w:rPr>
            </w:pPr>
          </w:p>
          <w:p w14:paraId="1468232E" w14:textId="7B4CD1C7" w:rsidR="005F1E46" w:rsidRDefault="0053679A" w:rsidP="003C662B">
            <w:pPr>
              <w:pStyle w:val="Header"/>
              <w:jc w:val="both"/>
            </w:pPr>
            <w:r>
              <w:t xml:space="preserve">C.S.H.B. </w:t>
            </w:r>
            <w:r w:rsidR="001403A3">
              <w:t>1560 requires TDLR</w:t>
            </w:r>
            <w:r w:rsidR="001403A3" w:rsidRPr="001403A3">
              <w:t>,</w:t>
            </w:r>
            <w:r w:rsidR="00B86AC9">
              <w:t xml:space="preserve"> not later than January 1, 2023, and</w:t>
            </w:r>
            <w:r w:rsidR="001403A3" w:rsidRPr="001403A3">
              <w:t xml:space="preserve"> in consultation with the Auctioneer Advisory Board and the </w:t>
            </w:r>
            <w:r w:rsidR="00C14280">
              <w:t>D</w:t>
            </w:r>
            <w:r w:rsidR="001403A3">
              <w:t>river</w:t>
            </w:r>
            <w:r w:rsidR="00C14280">
              <w:t xml:space="preserve"> Training</w:t>
            </w:r>
            <w:r w:rsidR="001403A3">
              <w:t xml:space="preserve"> and </w:t>
            </w:r>
            <w:r w:rsidR="00C14280">
              <w:t>T</w:t>
            </w:r>
            <w:r w:rsidR="001403A3">
              <w:t xml:space="preserve">raffic </w:t>
            </w:r>
            <w:r w:rsidR="00C14280">
              <w:t>S</w:t>
            </w:r>
            <w:r w:rsidR="001403A3">
              <w:t xml:space="preserve">afety </w:t>
            </w:r>
            <w:r w:rsidR="00C14280">
              <w:t>A</w:t>
            </w:r>
            <w:r w:rsidR="001403A3">
              <w:t xml:space="preserve">dvisory </w:t>
            </w:r>
            <w:r w:rsidR="00C14280">
              <w:t>C</w:t>
            </w:r>
            <w:r w:rsidR="001403A3">
              <w:t>ommittee, to</w:t>
            </w:r>
            <w:r w:rsidR="001403A3" w:rsidRPr="001403A3">
              <w:t xml:space="preserve"> study the regulation of auctioneering and driver training and prepare a report with any findings and recommendations t</w:t>
            </w:r>
            <w:r w:rsidR="001403A3">
              <w:t xml:space="preserve">o improve public safety and TDLR </w:t>
            </w:r>
            <w:r w:rsidR="001403A3" w:rsidRPr="001403A3">
              <w:t xml:space="preserve">processes and to eliminate inefficiencies, including any necessary legislative changes. In conducting the study, </w:t>
            </w:r>
            <w:r w:rsidR="001403A3">
              <w:t>TDLR</w:t>
            </w:r>
            <w:r w:rsidR="001403A3" w:rsidRPr="001403A3">
              <w:t xml:space="preserve"> may consult with any interested organizations, associations, and stakeholders. The </w:t>
            </w:r>
            <w:r w:rsidR="001403A3">
              <w:t>bill requires TDLR to</w:t>
            </w:r>
            <w:r w:rsidR="001403A3" w:rsidRPr="001403A3">
              <w:t xml:space="preserve"> submit the report to the </w:t>
            </w:r>
            <w:r w:rsidR="00B86AC9">
              <w:t xml:space="preserve">applicable </w:t>
            </w:r>
            <w:r w:rsidR="001403A3" w:rsidRPr="001403A3">
              <w:t>standing legislative committees.</w:t>
            </w:r>
          </w:p>
          <w:p w14:paraId="6D8A6AD5" w14:textId="77777777" w:rsidR="00277E04" w:rsidRDefault="00277E04" w:rsidP="003C662B">
            <w:pPr>
              <w:pStyle w:val="Header"/>
              <w:jc w:val="both"/>
            </w:pPr>
          </w:p>
          <w:p w14:paraId="38A95EC5" w14:textId="5BE26F2A" w:rsidR="004D2562" w:rsidRDefault="0053679A" w:rsidP="003C662B">
            <w:pPr>
              <w:pStyle w:val="Header"/>
              <w:jc w:val="both"/>
              <w:rPr>
                <w:u w:val="single"/>
              </w:rPr>
            </w:pPr>
            <w:r w:rsidRPr="00B56CDF">
              <w:rPr>
                <w:u w:val="single"/>
              </w:rPr>
              <w:t>Conforming Changes and Repealed Provisions</w:t>
            </w:r>
          </w:p>
          <w:p w14:paraId="18CF8F67" w14:textId="77777777" w:rsidR="005070CB" w:rsidRPr="00B56CDF" w:rsidRDefault="005070CB" w:rsidP="003C662B">
            <w:pPr>
              <w:pStyle w:val="Header"/>
              <w:jc w:val="both"/>
              <w:rPr>
                <w:u w:val="single"/>
              </w:rPr>
            </w:pPr>
          </w:p>
          <w:p w14:paraId="7CBD93C4" w14:textId="3680CDCB" w:rsidR="004D2562" w:rsidRDefault="0053679A" w:rsidP="003C662B">
            <w:pPr>
              <w:pStyle w:val="Header"/>
              <w:jc w:val="both"/>
            </w:pPr>
            <w:r>
              <w:t>C.S.H.B. 1560 amends th</w:t>
            </w:r>
            <w:r>
              <w:t>e</w:t>
            </w:r>
            <w:r w:rsidR="00592BFC">
              <w:t xml:space="preserve"> Family Code, the</w:t>
            </w:r>
            <w:r>
              <w:t xml:space="preserve"> Government Code</w:t>
            </w:r>
            <w:r w:rsidR="00592BFC">
              <w:t>,</w:t>
            </w:r>
            <w:r>
              <w:t xml:space="preserve"> and </w:t>
            </w:r>
            <w:r w:rsidR="00592BFC">
              <w:t xml:space="preserve">the </w:t>
            </w:r>
            <w:r>
              <w:t>Human Resources Code to make conforming changes.</w:t>
            </w:r>
          </w:p>
          <w:p w14:paraId="266B1B43" w14:textId="2C73309D" w:rsidR="00B86AC9" w:rsidRDefault="00B86AC9" w:rsidP="003C662B">
            <w:pPr>
              <w:pStyle w:val="Header"/>
              <w:jc w:val="both"/>
            </w:pPr>
          </w:p>
          <w:p w14:paraId="5C121928" w14:textId="79D11DDA" w:rsidR="00B86AC9" w:rsidRDefault="0053679A" w:rsidP="003C662B">
            <w:pPr>
              <w:pStyle w:val="Header"/>
              <w:jc w:val="both"/>
            </w:pPr>
            <w:r>
              <w:t>C.S.H.B. 1560 repeals the following provisions of the Occupations Code:</w:t>
            </w:r>
          </w:p>
          <w:p w14:paraId="0CBC2F85" w14:textId="076F20FB" w:rsidR="00B86AC9" w:rsidRDefault="0053679A" w:rsidP="003C662B">
            <w:pPr>
              <w:pStyle w:val="Header"/>
              <w:numPr>
                <w:ilvl w:val="0"/>
                <w:numId w:val="6"/>
              </w:numPr>
              <w:jc w:val="both"/>
            </w:pPr>
            <w:r>
              <w:t>Chapter 1703; and</w:t>
            </w:r>
          </w:p>
          <w:p w14:paraId="4F456B90" w14:textId="14B9F783" w:rsidR="00B86AC9" w:rsidRDefault="0053679A" w:rsidP="003C662B">
            <w:pPr>
              <w:pStyle w:val="Header"/>
              <w:numPr>
                <w:ilvl w:val="0"/>
                <w:numId w:val="6"/>
              </w:numPr>
              <w:jc w:val="both"/>
            </w:pPr>
            <w:r>
              <w:t>Section 2052.002(11-a).</w:t>
            </w:r>
          </w:p>
          <w:p w14:paraId="757077AB" w14:textId="77777777" w:rsidR="007F412D" w:rsidRDefault="007F412D" w:rsidP="003C662B">
            <w:pPr>
              <w:pStyle w:val="Header"/>
              <w:tabs>
                <w:tab w:val="clear" w:pos="4320"/>
                <w:tab w:val="clear" w:pos="8640"/>
              </w:tabs>
              <w:jc w:val="both"/>
              <w:rPr>
                <w:b/>
              </w:rPr>
            </w:pPr>
          </w:p>
          <w:p w14:paraId="76ABE36A" w14:textId="263373D7" w:rsidR="007F412D" w:rsidRDefault="0053679A" w:rsidP="003C662B">
            <w:pPr>
              <w:pStyle w:val="Header"/>
              <w:tabs>
                <w:tab w:val="clear" w:pos="4320"/>
                <w:tab w:val="clear" w:pos="8640"/>
              </w:tabs>
              <w:jc w:val="both"/>
              <w:rPr>
                <w:b/>
              </w:rPr>
            </w:pPr>
            <w:r>
              <w:rPr>
                <w:b/>
              </w:rPr>
              <w:t>Barbering and Cosmetology</w:t>
            </w:r>
          </w:p>
          <w:p w14:paraId="4B3DFC0B" w14:textId="77777777" w:rsidR="00277E04" w:rsidRDefault="00277E04" w:rsidP="003C662B">
            <w:pPr>
              <w:pStyle w:val="Header"/>
              <w:tabs>
                <w:tab w:val="clear" w:pos="4320"/>
                <w:tab w:val="clear" w:pos="8640"/>
              </w:tabs>
              <w:jc w:val="both"/>
              <w:rPr>
                <w:b/>
              </w:rPr>
            </w:pPr>
          </w:p>
          <w:p w14:paraId="79BAA33C" w14:textId="4C59012F" w:rsidR="009300AF" w:rsidRDefault="0053679A" w:rsidP="003C662B">
            <w:pPr>
              <w:pStyle w:val="Header"/>
              <w:tabs>
                <w:tab w:val="clear" w:pos="4320"/>
                <w:tab w:val="clear" w:pos="8640"/>
              </w:tabs>
              <w:jc w:val="both"/>
              <w:rPr>
                <w:u w:val="single"/>
              </w:rPr>
            </w:pPr>
            <w:r w:rsidRPr="00B56CDF">
              <w:rPr>
                <w:u w:val="single"/>
              </w:rPr>
              <w:t>Consolidated License</w:t>
            </w:r>
            <w:r w:rsidRPr="00B56CDF">
              <w:rPr>
                <w:u w:val="single"/>
              </w:rPr>
              <w:t>s, Registrations, and Permits</w:t>
            </w:r>
          </w:p>
          <w:p w14:paraId="0D8F51CD" w14:textId="77777777" w:rsidR="005070CB" w:rsidRPr="00B56CDF" w:rsidRDefault="005070CB" w:rsidP="003C662B">
            <w:pPr>
              <w:pStyle w:val="Header"/>
              <w:tabs>
                <w:tab w:val="clear" w:pos="4320"/>
                <w:tab w:val="clear" w:pos="8640"/>
              </w:tabs>
              <w:jc w:val="both"/>
              <w:rPr>
                <w:u w:val="single"/>
              </w:rPr>
            </w:pPr>
          </w:p>
          <w:p w14:paraId="05E57A7B" w14:textId="0BA939E7" w:rsidR="00C61640" w:rsidRPr="00C61640" w:rsidRDefault="0053679A" w:rsidP="003C662B">
            <w:pPr>
              <w:pStyle w:val="Header"/>
              <w:jc w:val="both"/>
            </w:pPr>
            <w:r w:rsidRPr="00C61640">
              <w:t>C.S.H.B. 1560 repeals</w:t>
            </w:r>
            <w:r w:rsidRPr="00C61640">
              <w:t xml:space="preserve"> provisions establishing separate state licensing and regulatory structures for barbering and cosmetology and instead amends the Occupations Code to consolidate certain duplicative licenses, certificates of registration, and permits into licenses that cove</w:t>
            </w:r>
            <w:r w:rsidRPr="00C61640">
              <w:t xml:space="preserve">r both barbers and cosmetologists while also removing </w:t>
            </w:r>
            <w:r w:rsidR="00C14280">
              <w:t xml:space="preserve">certain </w:t>
            </w:r>
            <w:r w:rsidRPr="00C61640">
              <w:t>unnecessary regulation, including with respect to wig licenses and barber pole regulations. The post-consolidation licenses are the following:</w:t>
            </w:r>
          </w:p>
          <w:p w14:paraId="4F986EC4" w14:textId="77777777" w:rsidR="00C61640" w:rsidRPr="00C61640" w:rsidRDefault="0053679A" w:rsidP="003C662B">
            <w:pPr>
              <w:pStyle w:val="Header"/>
              <w:numPr>
                <w:ilvl w:val="0"/>
                <w:numId w:val="4"/>
              </w:numPr>
              <w:jc w:val="both"/>
            </w:pPr>
            <w:r w:rsidRPr="00C61640">
              <w:t>for individual practitioners:</w:t>
            </w:r>
          </w:p>
          <w:p w14:paraId="25DE23E1" w14:textId="77777777" w:rsidR="00C61640" w:rsidRPr="00C61640" w:rsidRDefault="0053679A" w:rsidP="003C662B">
            <w:pPr>
              <w:pStyle w:val="Header"/>
              <w:numPr>
                <w:ilvl w:val="1"/>
                <w:numId w:val="4"/>
              </w:numPr>
              <w:jc w:val="both"/>
            </w:pPr>
            <w:r w:rsidRPr="00C61640">
              <w:t>a Class A barber lice</w:t>
            </w:r>
            <w:r w:rsidRPr="00C61640">
              <w:t>nse;</w:t>
            </w:r>
          </w:p>
          <w:p w14:paraId="56133DF0" w14:textId="77777777" w:rsidR="00C61640" w:rsidRPr="00C61640" w:rsidRDefault="0053679A" w:rsidP="003C662B">
            <w:pPr>
              <w:pStyle w:val="Header"/>
              <w:numPr>
                <w:ilvl w:val="1"/>
                <w:numId w:val="4"/>
              </w:numPr>
              <w:jc w:val="both"/>
            </w:pPr>
            <w:r w:rsidRPr="00C61640">
              <w:t>a cosmetology operator license;</w:t>
            </w:r>
          </w:p>
          <w:p w14:paraId="3B3BF9CD" w14:textId="77777777" w:rsidR="00C61640" w:rsidRPr="00C61640" w:rsidRDefault="0053679A" w:rsidP="003C662B">
            <w:pPr>
              <w:pStyle w:val="Header"/>
              <w:numPr>
                <w:ilvl w:val="1"/>
                <w:numId w:val="4"/>
              </w:numPr>
              <w:jc w:val="both"/>
            </w:pPr>
            <w:r w:rsidRPr="00C61640">
              <w:t>a manicurist license;</w:t>
            </w:r>
          </w:p>
          <w:p w14:paraId="06EB109B" w14:textId="77777777" w:rsidR="00C61640" w:rsidRPr="00C61640" w:rsidRDefault="0053679A" w:rsidP="003C662B">
            <w:pPr>
              <w:pStyle w:val="Header"/>
              <w:numPr>
                <w:ilvl w:val="1"/>
                <w:numId w:val="4"/>
              </w:numPr>
              <w:jc w:val="both"/>
            </w:pPr>
            <w:r w:rsidRPr="00C61640">
              <w:t>an esthetician license;</w:t>
            </w:r>
          </w:p>
          <w:p w14:paraId="02E8C9B4" w14:textId="77777777" w:rsidR="00C61640" w:rsidRPr="00C61640" w:rsidRDefault="0053679A" w:rsidP="003C662B">
            <w:pPr>
              <w:pStyle w:val="Header"/>
              <w:numPr>
                <w:ilvl w:val="1"/>
                <w:numId w:val="4"/>
              </w:numPr>
              <w:jc w:val="both"/>
            </w:pPr>
            <w:r w:rsidRPr="00C61640">
              <w:t>a manicurist/esthetician license;</w:t>
            </w:r>
          </w:p>
          <w:p w14:paraId="378EA521" w14:textId="77777777" w:rsidR="00C61640" w:rsidRPr="00C61640" w:rsidRDefault="0053679A" w:rsidP="003C662B">
            <w:pPr>
              <w:pStyle w:val="Header"/>
              <w:numPr>
                <w:ilvl w:val="1"/>
                <w:numId w:val="4"/>
              </w:numPr>
              <w:jc w:val="both"/>
            </w:pPr>
            <w:r w:rsidRPr="00C61640">
              <w:t>a hair weaving specialist license;</w:t>
            </w:r>
          </w:p>
          <w:p w14:paraId="7661B94E" w14:textId="77777777" w:rsidR="00C61640" w:rsidRPr="00C61640" w:rsidRDefault="0053679A" w:rsidP="003C662B">
            <w:pPr>
              <w:pStyle w:val="Header"/>
              <w:numPr>
                <w:ilvl w:val="1"/>
                <w:numId w:val="4"/>
              </w:numPr>
              <w:jc w:val="both"/>
            </w:pPr>
            <w:r w:rsidRPr="00C61640">
              <w:t>a hair weaving specialist/esthetician license; and</w:t>
            </w:r>
          </w:p>
          <w:p w14:paraId="1E0EDFC5" w14:textId="77777777" w:rsidR="00C61640" w:rsidRPr="00C61640" w:rsidRDefault="0053679A" w:rsidP="003C662B">
            <w:pPr>
              <w:pStyle w:val="Header"/>
              <w:numPr>
                <w:ilvl w:val="1"/>
                <w:numId w:val="4"/>
              </w:numPr>
              <w:jc w:val="both"/>
            </w:pPr>
            <w:r w:rsidRPr="00C61640">
              <w:t>an eyelash extension specialist license;</w:t>
            </w:r>
          </w:p>
          <w:p w14:paraId="3BAB5AEA" w14:textId="761F04E4" w:rsidR="00C61640" w:rsidRPr="00C61640" w:rsidRDefault="0053679A" w:rsidP="003C662B">
            <w:pPr>
              <w:pStyle w:val="Header"/>
              <w:numPr>
                <w:ilvl w:val="0"/>
                <w:numId w:val="4"/>
              </w:numPr>
              <w:jc w:val="both"/>
            </w:pPr>
            <w:r w:rsidRPr="00C61640">
              <w:t>instructor</w:t>
            </w:r>
            <w:r w:rsidRPr="00C61640">
              <w:t xml:space="preserve"> license</w:t>
            </w:r>
            <w:r w:rsidR="007C1268">
              <w:t>s</w:t>
            </w:r>
            <w:r w:rsidRPr="00C61640">
              <w:t>;</w:t>
            </w:r>
          </w:p>
          <w:p w14:paraId="37CB8E63" w14:textId="77777777" w:rsidR="00C61640" w:rsidRPr="00C61640" w:rsidRDefault="0053679A" w:rsidP="003C662B">
            <w:pPr>
              <w:pStyle w:val="Header"/>
              <w:numPr>
                <w:ilvl w:val="0"/>
                <w:numId w:val="4"/>
              </w:numPr>
              <w:jc w:val="both"/>
            </w:pPr>
            <w:r w:rsidRPr="00C61640">
              <w:t>for schools:</w:t>
            </w:r>
          </w:p>
          <w:p w14:paraId="17223B77" w14:textId="77777777" w:rsidR="00C61640" w:rsidRPr="00C61640" w:rsidRDefault="0053679A" w:rsidP="003C662B">
            <w:pPr>
              <w:pStyle w:val="Header"/>
              <w:numPr>
                <w:ilvl w:val="1"/>
                <w:numId w:val="4"/>
              </w:numPr>
              <w:jc w:val="both"/>
            </w:pPr>
            <w:r w:rsidRPr="00C61640">
              <w:t>a public secondary school license;</w:t>
            </w:r>
          </w:p>
          <w:p w14:paraId="1750135C" w14:textId="77777777" w:rsidR="00C61640" w:rsidRPr="00C61640" w:rsidRDefault="0053679A" w:rsidP="003C662B">
            <w:pPr>
              <w:pStyle w:val="Header"/>
              <w:numPr>
                <w:ilvl w:val="1"/>
                <w:numId w:val="4"/>
              </w:numPr>
              <w:jc w:val="both"/>
            </w:pPr>
            <w:r w:rsidRPr="00C61640">
              <w:t>a public postsecondary school license; and</w:t>
            </w:r>
          </w:p>
          <w:p w14:paraId="76035CB4" w14:textId="77777777" w:rsidR="00C61640" w:rsidRPr="00C61640" w:rsidRDefault="0053679A" w:rsidP="003C662B">
            <w:pPr>
              <w:pStyle w:val="Header"/>
              <w:numPr>
                <w:ilvl w:val="1"/>
                <w:numId w:val="4"/>
              </w:numPr>
              <w:jc w:val="both"/>
            </w:pPr>
            <w:r w:rsidRPr="00C61640">
              <w:t>a private postsecondary school license; and</w:t>
            </w:r>
          </w:p>
          <w:p w14:paraId="7A084CA3" w14:textId="77777777" w:rsidR="00C61640" w:rsidRPr="00C61640" w:rsidRDefault="0053679A" w:rsidP="003C662B">
            <w:pPr>
              <w:pStyle w:val="Header"/>
              <w:numPr>
                <w:ilvl w:val="0"/>
                <w:numId w:val="4"/>
              </w:numPr>
              <w:jc w:val="both"/>
            </w:pPr>
            <w:r w:rsidRPr="00C61640">
              <w:t>for establishments:</w:t>
            </w:r>
          </w:p>
          <w:p w14:paraId="2B71151C" w14:textId="77777777" w:rsidR="00C61640" w:rsidRPr="00C61640" w:rsidRDefault="0053679A" w:rsidP="003C662B">
            <w:pPr>
              <w:pStyle w:val="Header"/>
              <w:numPr>
                <w:ilvl w:val="1"/>
                <w:numId w:val="4"/>
              </w:numPr>
              <w:jc w:val="both"/>
            </w:pPr>
            <w:r w:rsidRPr="00C61640">
              <w:t>an establishment license;</w:t>
            </w:r>
          </w:p>
          <w:p w14:paraId="2C438B72" w14:textId="77777777" w:rsidR="00C61640" w:rsidRPr="00C61640" w:rsidRDefault="0053679A" w:rsidP="003C662B">
            <w:pPr>
              <w:pStyle w:val="Header"/>
              <w:numPr>
                <w:ilvl w:val="1"/>
                <w:numId w:val="4"/>
              </w:numPr>
              <w:jc w:val="both"/>
            </w:pPr>
            <w:r w:rsidRPr="00C61640">
              <w:t>a manicurist specialty establishment license;</w:t>
            </w:r>
          </w:p>
          <w:p w14:paraId="364957B3" w14:textId="77777777" w:rsidR="00C61640" w:rsidRPr="00C61640" w:rsidRDefault="0053679A" w:rsidP="003C662B">
            <w:pPr>
              <w:pStyle w:val="Header"/>
              <w:numPr>
                <w:ilvl w:val="1"/>
                <w:numId w:val="4"/>
              </w:numPr>
              <w:jc w:val="both"/>
            </w:pPr>
            <w:r w:rsidRPr="00C61640">
              <w:t>an esthetician spe</w:t>
            </w:r>
            <w:r w:rsidRPr="00C61640">
              <w:t>cialty establishment license;</w:t>
            </w:r>
          </w:p>
          <w:p w14:paraId="36B64C37" w14:textId="77777777" w:rsidR="00C61640" w:rsidRPr="00C61640" w:rsidRDefault="0053679A" w:rsidP="003C662B">
            <w:pPr>
              <w:pStyle w:val="Header"/>
              <w:numPr>
                <w:ilvl w:val="1"/>
                <w:numId w:val="4"/>
              </w:numPr>
              <w:jc w:val="both"/>
            </w:pPr>
            <w:r w:rsidRPr="00C61640">
              <w:t>a manicurist/esthetician specialty establishment license;</w:t>
            </w:r>
          </w:p>
          <w:p w14:paraId="0A9699D3" w14:textId="77777777" w:rsidR="00C61640" w:rsidRPr="00C61640" w:rsidRDefault="0053679A" w:rsidP="003C662B">
            <w:pPr>
              <w:pStyle w:val="Header"/>
              <w:numPr>
                <w:ilvl w:val="1"/>
                <w:numId w:val="4"/>
              </w:numPr>
              <w:jc w:val="both"/>
            </w:pPr>
            <w:r w:rsidRPr="00C61640">
              <w:t>a hair weaving specialty establishment license;</w:t>
            </w:r>
          </w:p>
          <w:p w14:paraId="4E97DDD6" w14:textId="77777777" w:rsidR="00C61640" w:rsidRPr="00C61640" w:rsidRDefault="0053679A" w:rsidP="003C662B">
            <w:pPr>
              <w:pStyle w:val="Header"/>
              <w:numPr>
                <w:ilvl w:val="1"/>
                <w:numId w:val="4"/>
              </w:numPr>
              <w:jc w:val="both"/>
            </w:pPr>
            <w:r w:rsidRPr="00C61640">
              <w:t>an eyelash extension specialty establishment license;</w:t>
            </w:r>
          </w:p>
          <w:p w14:paraId="33263EB3" w14:textId="77777777" w:rsidR="00C61640" w:rsidRPr="00C61640" w:rsidRDefault="0053679A" w:rsidP="003C662B">
            <w:pPr>
              <w:pStyle w:val="Header"/>
              <w:numPr>
                <w:ilvl w:val="1"/>
                <w:numId w:val="4"/>
              </w:numPr>
              <w:jc w:val="both"/>
            </w:pPr>
            <w:r w:rsidRPr="00C61640">
              <w:t>a mini-establishment license; and</w:t>
            </w:r>
          </w:p>
          <w:p w14:paraId="5D401857" w14:textId="77777777" w:rsidR="00C61640" w:rsidRPr="00C61640" w:rsidRDefault="0053679A" w:rsidP="003C662B">
            <w:pPr>
              <w:pStyle w:val="Header"/>
              <w:numPr>
                <w:ilvl w:val="1"/>
                <w:numId w:val="4"/>
              </w:numPr>
              <w:jc w:val="both"/>
            </w:pPr>
            <w:r w:rsidRPr="00C61640">
              <w:t>a mobile establishment license.</w:t>
            </w:r>
          </w:p>
          <w:p w14:paraId="7EF2AE19" w14:textId="729D2C77" w:rsidR="00C61640" w:rsidRPr="00C61640" w:rsidRDefault="0053679A" w:rsidP="003C662B">
            <w:pPr>
              <w:pStyle w:val="Header"/>
              <w:jc w:val="both"/>
            </w:pPr>
            <w:r w:rsidRPr="00C61640">
              <w:t xml:space="preserve">The bill also retains the permitting scheme for students enrolled in a licensed school. </w:t>
            </w:r>
            <w:r w:rsidR="009331B5">
              <w:t>The bill requires TCLR to adopt rules for the licensing of specialty instructors to teach specialty courses in the practice of barbering or cosmetology.</w:t>
            </w:r>
          </w:p>
          <w:p w14:paraId="3F0DF5E2" w14:textId="519FB434" w:rsidR="00C61640" w:rsidRDefault="00C61640" w:rsidP="003C662B">
            <w:pPr>
              <w:pStyle w:val="Header"/>
              <w:jc w:val="both"/>
            </w:pPr>
          </w:p>
          <w:p w14:paraId="76D114B7" w14:textId="1F0BA4F4" w:rsidR="009B7D3C" w:rsidRDefault="0053679A" w:rsidP="003C662B">
            <w:pPr>
              <w:pStyle w:val="Header"/>
              <w:jc w:val="both"/>
              <w:rPr>
                <w:u w:val="single"/>
              </w:rPr>
            </w:pPr>
            <w:r w:rsidRPr="00B56CDF">
              <w:rPr>
                <w:u w:val="single"/>
              </w:rPr>
              <w:t xml:space="preserve">Applicable </w:t>
            </w:r>
            <w:r w:rsidRPr="00B56CDF">
              <w:rPr>
                <w:u w:val="single"/>
              </w:rPr>
              <w:t>Scope of Practice</w:t>
            </w:r>
            <w:r w:rsidR="005923C6">
              <w:rPr>
                <w:u w:val="single"/>
              </w:rPr>
              <w:t xml:space="preserve">; </w:t>
            </w:r>
            <w:r w:rsidRPr="00B56CDF">
              <w:rPr>
                <w:u w:val="single"/>
              </w:rPr>
              <w:t>Licensing Exemptions</w:t>
            </w:r>
          </w:p>
          <w:p w14:paraId="67B44E55" w14:textId="77777777" w:rsidR="005070CB" w:rsidRPr="00B56CDF" w:rsidRDefault="005070CB" w:rsidP="003C662B">
            <w:pPr>
              <w:pStyle w:val="Header"/>
              <w:jc w:val="both"/>
              <w:rPr>
                <w:u w:val="single"/>
              </w:rPr>
            </w:pPr>
          </w:p>
          <w:p w14:paraId="159EC23C" w14:textId="28E5372E" w:rsidR="00C61640" w:rsidRPr="00C61640" w:rsidRDefault="0053679A" w:rsidP="003C662B">
            <w:pPr>
              <w:pStyle w:val="Header"/>
              <w:jc w:val="both"/>
            </w:pPr>
            <w:r w:rsidRPr="00C61640">
              <w:t>C.S.H.B. 1560 establishes the scope of practice for each applicable license, which are substantially the same as the respective scopes of practice for related licenses, certificates, and permits that existed precons</w:t>
            </w:r>
            <w:r w:rsidRPr="00C61640">
              <w:t>olidation</w:t>
            </w:r>
            <w:r w:rsidR="00FA134F">
              <w:t xml:space="preserve">, </w:t>
            </w:r>
            <w:r w:rsidRPr="00C61640">
              <w:t xml:space="preserve">while resulting in former barber technicians gaining the authority to offer eyelash extension services and </w:t>
            </w:r>
            <w:r w:rsidR="007C1268">
              <w:t>the removal of superfluous hair from a person's body</w:t>
            </w:r>
            <w:r w:rsidRPr="00C61640">
              <w:t xml:space="preserve">. This also results in a licensed school being </w:t>
            </w:r>
            <w:r w:rsidR="00FA134F">
              <w:t>authorized to</w:t>
            </w:r>
            <w:r w:rsidRPr="00C61640">
              <w:t xml:space="preserve"> offer</w:t>
            </w:r>
            <w:r w:rsidR="007C1268">
              <w:t xml:space="preserve"> instruction on</w:t>
            </w:r>
            <w:r w:rsidRPr="00C61640">
              <w:t xml:space="preserve"> both</w:t>
            </w:r>
            <w:r w:rsidRPr="00C61640">
              <w:t xml:space="preserve"> barbering and cosmetology </w:t>
            </w:r>
            <w:r w:rsidR="00FA134F">
              <w:t xml:space="preserve">under </w:t>
            </w:r>
            <w:r w:rsidRPr="00C61640">
              <w:t>a single license. The bill retains existing licensing exemptions and makes them applicable to the consolidated licenses.</w:t>
            </w:r>
          </w:p>
          <w:p w14:paraId="068E3731" w14:textId="0EE49EBA" w:rsidR="00C61640" w:rsidRDefault="00C61640" w:rsidP="003C662B">
            <w:pPr>
              <w:pStyle w:val="Header"/>
              <w:jc w:val="both"/>
            </w:pPr>
          </w:p>
          <w:p w14:paraId="73AA0C60" w14:textId="11F361AA" w:rsidR="009B7D3C" w:rsidRDefault="0053679A" w:rsidP="003C662B">
            <w:pPr>
              <w:pStyle w:val="Header"/>
              <w:jc w:val="both"/>
              <w:rPr>
                <w:u w:val="single"/>
              </w:rPr>
            </w:pPr>
            <w:r w:rsidRPr="00B56CDF">
              <w:rPr>
                <w:u w:val="single"/>
              </w:rPr>
              <w:t>Consolidations</w:t>
            </w:r>
            <w:r w:rsidR="005923C6" w:rsidRPr="00B56CDF">
              <w:rPr>
                <w:u w:val="single"/>
              </w:rPr>
              <w:t xml:space="preserve">; </w:t>
            </w:r>
            <w:r w:rsidRPr="00B56CDF">
              <w:rPr>
                <w:u w:val="single"/>
              </w:rPr>
              <w:t>Alignments</w:t>
            </w:r>
            <w:r w:rsidR="005923C6" w:rsidRPr="00B56CDF">
              <w:rPr>
                <w:u w:val="single"/>
              </w:rPr>
              <w:t>; Rule-Based Requirements</w:t>
            </w:r>
          </w:p>
          <w:p w14:paraId="40F68462" w14:textId="77777777" w:rsidR="005070CB" w:rsidRPr="00B56CDF" w:rsidRDefault="005070CB" w:rsidP="003C662B">
            <w:pPr>
              <w:pStyle w:val="Header"/>
              <w:jc w:val="both"/>
              <w:rPr>
                <w:u w:val="single"/>
              </w:rPr>
            </w:pPr>
          </w:p>
          <w:p w14:paraId="18E7F98B" w14:textId="4BCE5E3A" w:rsidR="00C61640" w:rsidRPr="00C61640" w:rsidRDefault="0053679A" w:rsidP="003C662B">
            <w:pPr>
              <w:pStyle w:val="Header"/>
              <w:jc w:val="both"/>
            </w:pPr>
            <w:r w:rsidRPr="00C61640">
              <w:t>C.S.H.B. 1560 sets out provisions relating</w:t>
            </w:r>
            <w:r w:rsidRPr="00C61640">
              <w:t xml:space="preserve"> to the above</w:t>
            </w:r>
            <w:r w:rsidR="00FA134F">
              <w:t>-</w:t>
            </w:r>
            <w:r w:rsidRPr="00C61640">
              <w:t>listed licenses that are substantially similar to the provisions previously applicable to the separate categories of barbering and cosmetology licenses, certificates, and permits</w:t>
            </w:r>
            <w:r w:rsidR="00FA134F">
              <w:t>,</w:t>
            </w:r>
            <w:r w:rsidRPr="00C61640">
              <w:t xml:space="preserve"> while making minor revisions to and harmonizing those provisio</w:t>
            </w:r>
            <w:r w:rsidRPr="00C61640">
              <w:t>ns to provide for uniform state regulation of barbering and cosmetology, including by doing the following:</w:t>
            </w:r>
          </w:p>
          <w:p w14:paraId="165CF974" w14:textId="67F78E4B" w:rsidR="00C61640" w:rsidRPr="00C61640" w:rsidRDefault="0053679A" w:rsidP="003C662B">
            <w:pPr>
              <w:pStyle w:val="Header"/>
              <w:numPr>
                <w:ilvl w:val="0"/>
                <w:numId w:val="11"/>
              </w:numPr>
              <w:jc w:val="both"/>
            </w:pPr>
            <w:r w:rsidRPr="00C61640">
              <w:t xml:space="preserve">consolidating the advisory boards for barbering and cosmetology into </w:t>
            </w:r>
            <w:r w:rsidR="007C1268">
              <w:t>the</w:t>
            </w:r>
            <w:r w:rsidRPr="00C61640">
              <w:t xml:space="preserve"> single nine</w:t>
            </w:r>
            <w:r w:rsidR="00B15A99">
              <w:noBreakHyphen/>
            </w:r>
            <w:r w:rsidRPr="00C61640">
              <w:t xml:space="preserve">member </w:t>
            </w:r>
            <w:r w:rsidR="007C1268">
              <w:t>B</w:t>
            </w:r>
            <w:r w:rsidRPr="00C61640">
              <w:t xml:space="preserve">arbering and </w:t>
            </w:r>
            <w:r w:rsidR="007C1268">
              <w:t>C</w:t>
            </w:r>
            <w:r w:rsidRPr="00C61640">
              <w:t xml:space="preserve">osmetology </w:t>
            </w:r>
            <w:r w:rsidR="007C1268">
              <w:t>A</w:t>
            </w:r>
            <w:r w:rsidRPr="00C61640">
              <w:t xml:space="preserve">dvisory </w:t>
            </w:r>
            <w:r w:rsidR="007C1268">
              <w:t>B</w:t>
            </w:r>
            <w:r w:rsidRPr="00C61640">
              <w:t>oard on December 1, 2</w:t>
            </w:r>
            <w:r w:rsidRPr="00C61640">
              <w:t>021;</w:t>
            </w:r>
          </w:p>
          <w:p w14:paraId="07DA9436" w14:textId="428C0EA3" w:rsidR="00C61640" w:rsidRPr="00C61640" w:rsidRDefault="0053679A" w:rsidP="003C662B">
            <w:pPr>
              <w:pStyle w:val="Header"/>
              <w:numPr>
                <w:ilvl w:val="0"/>
                <w:numId w:val="11"/>
              </w:numPr>
              <w:jc w:val="both"/>
            </w:pPr>
            <w:r w:rsidRPr="00C61640">
              <w:t>consolidating separate barbering and cosmetology tuition protection accounts into a single barbering and cosmetology school tuition protection account with a minimum balance of $225,000, which is a combination of the minimum balances of the former acc</w:t>
            </w:r>
            <w:r w:rsidRPr="00C61640">
              <w:t>ounts;</w:t>
            </w:r>
            <w:r w:rsidR="007D0B38">
              <w:t xml:space="preserve"> and</w:t>
            </w:r>
          </w:p>
          <w:p w14:paraId="67749084" w14:textId="77777777" w:rsidR="00C61640" w:rsidRPr="00C61640" w:rsidRDefault="0053679A" w:rsidP="003C662B">
            <w:pPr>
              <w:pStyle w:val="Header"/>
              <w:numPr>
                <w:ilvl w:val="0"/>
                <w:numId w:val="11"/>
              </w:numPr>
              <w:jc w:val="both"/>
            </w:pPr>
            <w:r w:rsidRPr="00C61640">
              <w:t xml:space="preserve">aligning certain posting requirements for schools and establishments, including with respect to things such as sanitation rules and human trafficking information, to ensure uniformity in the information that is provided to consumers. </w:t>
            </w:r>
          </w:p>
          <w:p w14:paraId="7DD8FAEE" w14:textId="77777777" w:rsidR="00C61640" w:rsidRPr="00C61640" w:rsidRDefault="0053679A" w:rsidP="003C662B">
            <w:pPr>
              <w:pStyle w:val="Header"/>
              <w:jc w:val="both"/>
            </w:pPr>
            <w:r w:rsidRPr="00C61640">
              <w:t>Additional</w:t>
            </w:r>
            <w:r w:rsidRPr="00C61640">
              <w:t>ly, the bill does the following:</w:t>
            </w:r>
          </w:p>
          <w:p w14:paraId="081F7AA5" w14:textId="1F1ACC55" w:rsidR="00C61640" w:rsidRPr="00C61640" w:rsidRDefault="0053679A" w:rsidP="003C662B">
            <w:pPr>
              <w:pStyle w:val="Header"/>
              <w:numPr>
                <w:ilvl w:val="0"/>
                <w:numId w:val="8"/>
              </w:numPr>
              <w:jc w:val="both"/>
            </w:pPr>
            <w:r w:rsidRPr="00C61640">
              <w:t xml:space="preserve">removes certain prescriptive requirements relating to license eligibility, course content, and early examination </w:t>
            </w:r>
            <w:r w:rsidR="007C1268">
              <w:t xml:space="preserve">for specified licenses </w:t>
            </w:r>
            <w:r w:rsidRPr="00C61640">
              <w:t xml:space="preserve">and authorizes TCLR </w:t>
            </w:r>
            <w:r w:rsidR="00B0709C">
              <w:t xml:space="preserve">instead </w:t>
            </w:r>
            <w:r w:rsidRPr="00C61640">
              <w:t xml:space="preserve">to establish requirements </w:t>
            </w:r>
            <w:r w:rsidR="00B0709C">
              <w:t xml:space="preserve">by rule </w:t>
            </w:r>
            <w:r w:rsidRPr="00C61640">
              <w:t xml:space="preserve">for the issuance of  </w:t>
            </w:r>
            <w:r w:rsidR="007C1268">
              <w:t xml:space="preserve">these </w:t>
            </w:r>
            <w:r w:rsidRPr="00C61640">
              <w:t>license</w:t>
            </w:r>
            <w:r w:rsidR="007C1268">
              <w:t>s</w:t>
            </w:r>
            <w:r w:rsidRPr="00C61640">
              <w:t xml:space="preserve"> and a student permit, subject to certain restrictions, the subjects in which students must receive instruction, and the students for whom an early written examination is allowed;</w:t>
            </w:r>
          </w:p>
          <w:p w14:paraId="3AB0BAEC" w14:textId="77777777" w:rsidR="00C61640" w:rsidRPr="00C61640" w:rsidRDefault="0053679A" w:rsidP="003C662B">
            <w:pPr>
              <w:pStyle w:val="Header"/>
              <w:numPr>
                <w:ilvl w:val="0"/>
                <w:numId w:val="8"/>
              </w:numPr>
              <w:jc w:val="both"/>
            </w:pPr>
            <w:r w:rsidRPr="00C61640">
              <w:t>revises provisions relating to the manner in which students transf</w:t>
            </w:r>
            <w:r w:rsidRPr="00C61640">
              <w:t>er completed hours of instruction between schools;</w:t>
            </w:r>
          </w:p>
          <w:p w14:paraId="28FFC54E" w14:textId="70199D57" w:rsidR="00C61640" w:rsidRPr="00C61640" w:rsidRDefault="0053679A" w:rsidP="003C662B">
            <w:pPr>
              <w:pStyle w:val="Header"/>
              <w:numPr>
                <w:ilvl w:val="0"/>
                <w:numId w:val="8"/>
              </w:numPr>
              <w:jc w:val="both"/>
            </w:pPr>
            <w:r w:rsidRPr="00C61640">
              <w:t>clarifies that if the ownership of a licensed school changes, the new owner must obtain a license in accordance with TCLR rule;</w:t>
            </w:r>
            <w:r w:rsidR="007C1268">
              <w:t xml:space="preserve"> and</w:t>
            </w:r>
          </w:p>
          <w:p w14:paraId="147AC487" w14:textId="6D37FA19" w:rsidR="00C61640" w:rsidRPr="00C61640" w:rsidRDefault="0053679A" w:rsidP="003C662B">
            <w:pPr>
              <w:pStyle w:val="Header"/>
              <w:numPr>
                <w:ilvl w:val="0"/>
                <w:numId w:val="8"/>
              </w:numPr>
              <w:jc w:val="both"/>
            </w:pPr>
            <w:r w:rsidRPr="00C61640">
              <w:t>authorizes TCLR by rule to establish license renewal requirements, includ</w:t>
            </w:r>
            <w:r w:rsidRPr="00C61640">
              <w:t xml:space="preserve">ing continuing education requirements, and requires TCLR, before establishing any continuing education requirements, to consider </w:t>
            </w:r>
            <w:r w:rsidR="00123049">
              <w:t xml:space="preserve">the </w:t>
            </w:r>
            <w:r w:rsidRPr="00C61640">
              <w:t>potential impact of continuing education with respect to identifying and assisting trafficked persons and providing license</w:t>
            </w:r>
            <w:r w:rsidRPr="00C61640">
              <w:t xml:space="preserve"> holders with opportunities to acquire new skills</w:t>
            </w:r>
            <w:r w:rsidR="007C1268">
              <w:t>.</w:t>
            </w:r>
          </w:p>
          <w:p w14:paraId="2C14BF24" w14:textId="0F569763" w:rsidR="009B7D3C" w:rsidRPr="00B56CDF" w:rsidRDefault="009B7D3C" w:rsidP="003C662B">
            <w:pPr>
              <w:pStyle w:val="Header"/>
              <w:jc w:val="both"/>
              <w:rPr>
                <w:u w:val="single"/>
              </w:rPr>
            </w:pPr>
          </w:p>
          <w:p w14:paraId="07FA70E2" w14:textId="1C472D89" w:rsidR="009B7D3C" w:rsidRDefault="0053679A" w:rsidP="003C662B">
            <w:pPr>
              <w:pStyle w:val="Header"/>
              <w:jc w:val="both"/>
              <w:rPr>
                <w:u w:val="single"/>
              </w:rPr>
            </w:pPr>
            <w:r w:rsidRPr="00B56CDF">
              <w:rPr>
                <w:u w:val="single"/>
              </w:rPr>
              <w:t>Implementation of Regulatory Changes</w:t>
            </w:r>
          </w:p>
          <w:p w14:paraId="71AAA613" w14:textId="77777777" w:rsidR="005070CB" w:rsidRPr="00C61640" w:rsidRDefault="005070CB" w:rsidP="003C662B">
            <w:pPr>
              <w:pStyle w:val="Header"/>
              <w:jc w:val="both"/>
            </w:pPr>
          </w:p>
          <w:p w14:paraId="4D5210AD" w14:textId="77777777" w:rsidR="00C61640" w:rsidRPr="00C61640" w:rsidRDefault="0053679A" w:rsidP="003C662B">
            <w:pPr>
              <w:pStyle w:val="Header"/>
              <w:jc w:val="both"/>
            </w:pPr>
            <w:r w:rsidRPr="00C61640">
              <w:t>C.S.H.B. 1560 requires TCLR to adopt any rules necessary for the orderly implementation of the changes in law to the licensing system and curricula requirements and s</w:t>
            </w:r>
            <w:r w:rsidRPr="00C61640">
              <w:t xml:space="preserve">tandards for licensed schools offering instruction in barbering and cosmetology as soon as practicable after the bill's effective date to ensure that schools maintain accreditation and that students of those schools continue to qualify for federal aid. </w:t>
            </w:r>
          </w:p>
          <w:p w14:paraId="6056A06D" w14:textId="77777777" w:rsidR="00C61640" w:rsidRPr="00C61640" w:rsidRDefault="00C61640" w:rsidP="003C662B">
            <w:pPr>
              <w:pStyle w:val="Header"/>
              <w:jc w:val="both"/>
            </w:pPr>
          </w:p>
          <w:p w14:paraId="76555ECB" w14:textId="7C82A564" w:rsidR="00C61640" w:rsidRPr="00C61640" w:rsidRDefault="0053679A" w:rsidP="003C662B">
            <w:pPr>
              <w:pStyle w:val="Header"/>
              <w:jc w:val="both"/>
            </w:pPr>
            <w:r w:rsidRPr="00C61640">
              <w:t>C</w:t>
            </w:r>
            <w:r w:rsidRPr="00C61640">
              <w:t>.S.H.B. 1560 requires</w:t>
            </w:r>
            <w:r w:rsidR="00263C5F">
              <w:t>, not later than September 1, 2023, that</w:t>
            </w:r>
            <w:r w:rsidRPr="00C61640">
              <w:t xml:space="preserve"> TCLR adopt any rules necessary to implement the changes in law made by </w:t>
            </w:r>
            <w:r w:rsidR="00B0709C">
              <w:t xml:space="preserve">the </w:t>
            </w:r>
            <w:r w:rsidR="007D0B38">
              <w:t xml:space="preserve">bill's </w:t>
            </w:r>
            <w:r w:rsidR="00B0709C">
              <w:t>barbering and cosmetology provisions</w:t>
            </w:r>
            <w:r w:rsidRPr="00C61640">
              <w:t xml:space="preserve"> and </w:t>
            </w:r>
            <w:r w:rsidR="00263C5F">
              <w:t xml:space="preserve">that </w:t>
            </w:r>
            <w:r w:rsidR="00CF0D08">
              <w:t xml:space="preserve">TDLR </w:t>
            </w:r>
            <w:r w:rsidRPr="00C61640">
              <w:t xml:space="preserve">begin to issue and renew the consolidated barbering and </w:t>
            </w:r>
            <w:r w:rsidRPr="00C61640">
              <w:t>cosmetology licenses and permits. The bill provides the following:</w:t>
            </w:r>
          </w:p>
          <w:p w14:paraId="442292D9" w14:textId="2E94F998" w:rsidR="00C61640" w:rsidRPr="00C61640" w:rsidRDefault="0053679A" w:rsidP="003C662B">
            <w:pPr>
              <w:pStyle w:val="Header"/>
              <w:numPr>
                <w:ilvl w:val="0"/>
                <w:numId w:val="12"/>
              </w:numPr>
              <w:jc w:val="both"/>
            </w:pPr>
            <w:r w:rsidRPr="00C61640">
              <w:t>a certificate, license, or permit issued under the former separate barbering and cosmetology licensing schemes before the bill's effective date continue</w:t>
            </w:r>
            <w:r w:rsidR="00B0709C">
              <w:t>s</w:t>
            </w:r>
            <w:r w:rsidRPr="00C61640">
              <w:t xml:space="preserve"> to be valid until expiration;</w:t>
            </w:r>
          </w:p>
          <w:p w14:paraId="7D686778" w14:textId="36DDE81D" w:rsidR="00C61640" w:rsidRPr="00C61640" w:rsidRDefault="0053679A" w:rsidP="003C662B">
            <w:pPr>
              <w:pStyle w:val="Header"/>
              <w:numPr>
                <w:ilvl w:val="0"/>
                <w:numId w:val="12"/>
              </w:numPr>
              <w:jc w:val="both"/>
            </w:pPr>
            <w:r w:rsidRPr="00C61640">
              <w:t>T</w:t>
            </w:r>
            <w:r w:rsidR="00A50BAA">
              <w:t>D</w:t>
            </w:r>
            <w:r w:rsidRPr="00C61640">
              <w:t>LR may continue to issue a certificate, license, or permit under the former licensing schemes until September 1, 2023;</w:t>
            </w:r>
          </w:p>
          <w:p w14:paraId="2956623A" w14:textId="77777777" w:rsidR="00C61640" w:rsidRPr="00C61640" w:rsidRDefault="0053679A" w:rsidP="003C662B">
            <w:pPr>
              <w:pStyle w:val="Header"/>
              <w:numPr>
                <w:ilvl w:val="0"/>
                <w:numId w:val="12"/>
              </w:numPr>
              <w:jc w:val="both"/>
            </w:pPr>
            <w:r w:rsidRPr="00C61640">
              <w:t>until TCLR adopts rules regarding written and practical examination requirements for the issuance of the consolidated licenses, TDLR must</w:t>
            </w:r>
            <w:r w:rsidRPr="00C61640">
              <w:t xml:space="preserve"> continue to operate under the former examination requirements;</w:t>
            </w:r>
          </w:p>
          <w:p w14:paraId="720319D1" w14:textId="7423C4BB" w:rsidR="00C61640" w:rsidRPr="00C61640" w:rsidRDefault="0053679A" w:rsidP="003C662B">
            <w:pPr>
              <w:pStyle w:val="Header"/>
              <w:numPr>
                <w:ilvl w:val="0"/>
                <w:numId w:val="12"/>
              </w:numPr>
              <w:jc w:val="both"/>
            </w:pPr>
            <w:r w:rsidRPr="00C61640">
              <w:t>a person who holds a barber technician license, barber technician/manicurist specialty license, or barber technician/hair weaving specialty license on the bill's effective date that was issued</w:t>
            </w:r>
            <w:r w:rsidRPr="00C61640">
              <w:t xml:space="preserve"> before that date may </w:t>
            </w:r>
            <w:r w:rsidR="00263C5F">
              <w:t>begin</w:t>
            </w:r>
            <w:r w:rsidR="00263C5F" w:rsidRPr="00C61640">
              <w:t xml:space="preserve"> </w:t>
            </w:r>
            <w:r w:rsidRPr="00C61640">
              <w:t>performing</w:t>
            </w:r>
            <w:r w:rsidR="00263C5F">
              <w:t xml:space="preserve"> or offering to perform for compensation</w:t>
            </w:r>
            <w:r w:rsidRPr="00C61640">
              <w:t xml:space="preserve"> the removal </w:t>
            </w:r>
            <w:r w:rsidR="00B0709C">
              <w:t xml:space="preserve">of </w:t>
            </w:r>
            <w:r w:rsidRPr="00C61640">
              <w:t>superfluous hair from a person's body and performing or offering to perform for compensation the service of applying semipermanent, thread-like extensions compose</w:t>
            </w:r>
            <w:r w:rsidRPr="00C61640">
              <w:t xml:space="preserve">d of single fibers to a person's eyelashes; </w:t>
            </w:r>
          </w:p>
          <w:p w14:paraId="7C026374" w14:textId="309BB84D" w:rsidR="00C61640" w:rsidRPr="00C61640" w:rsidRDefault="0053679A" w:rsidP="003C662B">
            <w:pPr>
              <w:pStyle w:val="Header"/>
              <w:numPr>
                <w:ilvl w:val="0"/>
                <w:numId w:val="12"/>
              </w:numPr>
              <w:jc w:val="both"/>
            </w:pPr>
            <w:r w:rsidRPr="00C61640">
              <w:t xml:space="preserve">the changes in law </w:t>
            </w:r>
            <w:r w:rsidR="00B0709C" w:rsidRPr="00C61640">
              <w:t xml:space="preserve">made by </w:t>
            </w:r>
            <w:r w:rsidR="00B0709C">
              <w:t xml:space="preserve">the </w:t>
            </w:r>
            <w:r w:rsidR="007D0B38">
              <w:t xml:space="preserve">bill's </w:t>
            </w:r>
            <w:r w:rsidR="00B0709C">
              <w:t xml:space="preserve">barbering and cosmetology provisions </w:t>
            </w:r>
            <w:r w:rsidRPr="00C61640">
              <w:t xml:space="preserve">do not affect the validity of a disciplinary action or other proceeding that was initiated before the bill's effective date and that is </w:t>
            </w:r>
            <w:r w:rsidRPr="00C61640">
              <w:t>pending on that date; and</w:t>
            </w:r>
          </w:p>
          <w:p w14:paraId="02AE5527" w14:textId="76603F93" w:rsidR="00C61640" w:rsidRDefault="0053679A" w:rsidP="003C662B">
            <w:pPr>
              <w:pStyle w:val="Header"/>
              <w:numPr>
                <w:ilvl w:val="0"/>
                <w:numId w:val="12"/>
              </w:numPr>
              <w:jc w:val="both"/>
            </w:pPr>
            <w:r w:rsidRPr="00C61640">
              <w:t xml:space="preserve">the repeal of a law </w:t>
            </w:r>
            <w:r w:rsidR="009D177B" w:rsidRPr="00C61640">
              <w:t xml:space="preserve">by </w:t>
            </w:r>
            <w:r w:rsidR="009D177B">
              <w:t xml:space="preserve">the </w:t>
            </w:r>
            <w:r w:rsidR="007D0B38">
              <w:t xml:space="preserve">bill's </w:t>
            </w:r>
            <w:r w:rsidR="009D177B">
              <w:t xml:space="preserve">barbering and cosmetology provisions </w:t>
            </w:r>
            <w:r w:rsidRPr="00C61640">
              <w:t>does not entitle a person to a refund of a certificate, license, or permit fee paid before the bill's effective date.</w:t>
            </w:r>
          </w:p>
          <w:p w14:paraId="527905FA" w14:textId="77777777" w:rsidR="005A7880" w:rsidRPr="00C61640" w:rsidRDefault="005A7880" w:rsidP="003C662B">
            <w:pPr>
              <w:pStyle w:val="Header"/>
              <w:jc w:val="both"/>
            </w:pPr>
          </w:p>
          <w:p w14:paraId="75055DF4" w14:textId="10D96AAD" w:rsidR="00C61640" w:rsidRDefault="0053679A" w:rsidP="003C662B">
            <w:pPr>
              <w:pStyle w:val="Header"/>
              <w:jc w:val="both"/>
              <w:rPr>
                <w:u w:val="single"/>
              </w:rPr>
            </w:pPr>
            <w:r w:rsidRPr="00B56CDF">
              <w:rPr>
                <w:u w:val="single"/>
              </w:rPr>
              <w:t>Repealed Provisions</w:t>
            </w:r>
          </w:p>
          <w:p w14:paraId="7FDE1BBA" w14:textId="77777777" w:rsidR="005070CB" w:rsidRPr="00B56CDF" w:rsidRDefault="005070CB" w:rsidP="003C662B">
            <w:pPr>
              <w:pStyle w:val="Header"/>
              <w:jc w:val="both"/>
              <w:rPr>
                <w:u w:val="single"/>
              </w:rPr>
            </w:pPr>
          </w:p>
          <w:p w14:paraId="69F260F6" w14:textId="77777777" w:rsidR="00C61640" w:rsidRPr="00C61640" w:rsidRDefault="0053679A" w:rsidP="003C662B">
            <w:pPr>
              <w:pStyle w:val="Header"/>
              <w:jc w:val="both"/>
            </w:pPr>
            <w:r w:rsidRPr="00C61640">
              <w:t>C.S.H.B. 1560 repea</w:t>
            </w:r>
            <w:r w:rsidRPr="00C61640">
              <w:t>ls the following provisions of the Occupations Code:</w:t>
            </w:r>
          </w:p>
          <w:p w14:paraId="127EAFF0" w14:textId="77777777" w:rsidR="00C61640" w:rsidRPr="00C61640" w:rsidRDefault="0053679A" w:rsidP="003C662B">
            <w:pPr>
              <w:pStyle w:val="Header"/>
              <w:numPr>
                <w:ilvl w:val="0"/>
                <w:numId w:val="9"/>
              </w:numPr>
              <w:tabs>
                <w:tab w:val="clear" w:pos="4320"/>
                <w:tab w:val="clear" w:pos="8640"/>
              </w:tabs>
              <w:jc w:val="both"/>
            </w:pPr>
            <w:r w:rsidRPr="00C61640">
              <w:t>Chapter 1601;</w:t>
            </w:r>
          </w:p>
          <w:p w14:paraId="21303340" w14:textId="77777777" w:rsidR="00C61640" w:rsidRPr="00C61640" w:rsidRDefault="0053679A" w:rsidP="003C662B">
            <w:pPr>
              <w:pStyle w:val="Header"/>
              <w:numPr>
                <w:ilvl w:val="0"/>
                <w:numId w:val="9"/>
              </w:numPr>
              <w:tabs>
                <w:tab w:val="clear" w:pos="4320"/>
                <w:tab w:val="clear" w:pos="8640"/>
              </w:tabs>
              <w:jc w:val="both"/>
            </w:pPr>
            <w:r w:rsidRPr="00C61640">
              <w:t>Chapter 1602;</w:t>
            </w:r>
          </w:p>
          <w:p w14:paraId="512AE668" w14:textId="77777777" w:rsidR="00C61640" w:rsidRPr="00C61640" w:rsidRDefault="0053679A" w:rsidP="003C662B">
            <w:pPr>
              <w:pStyle w:val="Header"/>
              <w:numPr>
                <w:ilvl w:val="0"/>
                <w:numId w:val="9"/>
              </w:numPr>
              <w:tabs>
                <w:tab w:val="clear" w:pos="4320"/>
                <w:tab w:val="clear" w:pos="8640"/>
              </w:tabs>
              <w:jc w:val="both"/>
            </w:pPr>
            <w:r w:rsidRPr="00C61640">
              <w:t>Section 1603.205;</w:t>
            </w:r>
          </w:p>
          <w:p w14:paraId="75D5FA8C" w14:textId="77777777" w:rsidR="00C61640" w:rsidRPr="00C61640" w:rsidRDefault="0053679A" w:rsidP="003C662B">
            <w:pPr>
              <w:pStyle w:val="Header"/>
              <w:numPr>
                <w:ilvl w:val="0"/>
                <w:numId w:val="9"/>
              </w:numPr>
              <w:tabs>
                <w:tab w:val="clear" w:pos="4320"/>
                <w:tab w:val="clear" w:pos="8640"/>
              </w:tabs>
              <w:jc w:val="both"/>
            </w:pPr>
            <w:r w:rsidRPr="00C61640">
              <w:t>Section 1603.206;</w:t>
            </w:r>
          </w:p>
          <w:p w14:paraId="2CF9B3BD" w14:textId="77777777" w:rsidR="00C61640" w:rsidRPr="00C61640" w:rsidRDefault="0053679A" w:rsidP="003C662B">
            <w:pPr>
              <w:pStyle w:val="Header"/>
              <w:numPr>
                <w:ilvl w:val="0"/>
                <w:numId w:val="9"/>
              </w:numPr>
              <w:tabs>
                <w:tab w:val="clear" w:pos="4320"/>
                <w:tab w:val="clear" w:pos="8640"/>
              </w:tabs>
              <w:jc w:val="both"/>
            </w:pPr>
            <w:r w:rsidRPr="00C61640">
              <w:t>Section 1603.207;</w:t>
            </w:r>
          </w:p>
          <w:p w14:paraId="02711C47" w14:textId="77777777" w:rsidR="00C61640" w:rsidRPr="00C61640" w:rsidRDefault="0053679A" w:rsidP="003C662B">
            <w:pPr>
              <w:pStyle w:val="Header"/>
              <w:numPr>
                <w:ilvl w:val="0"/>
                <w:numId w:val="9"/>
              </w:numPr>
              <w:tabs>
                <w:tab w:val="clear" w:pos="4320"/>
                <w:tab w:val="clear" w:pos="8640"/>
              </w:tabs>
              <w:jc w:val="both"/>
            </w:pPr>
            <w:r w:rsidRPr="00C61640">
              <w:t>Section 1603.254;</w:t>
            </w:r>
          </w:p>
          <w:p w14:paraId="48566F43" w14:textId="77777777" w:rsidR="00C61640" w:rsidRPr="00C61640" w:rsidRDefault="0053679A" w:rsidP="003C662B">
            <w:pPr>
              <w:pStyle w:val="Header"/>
              <w:numPr>
                <w:ilvl w:val="0"/>
                <w:numId w:val="9"/>
              </w:numPr>
              <w:tabs>
                <w:tab w:val="clear" w:pos="4320"/>
                <w:tab w:val="clear" w:pos="8640"/>
              </w:tabs>
              <w:jc w:val="both"/>
            </w:pPr>
            <w:r w:rsidRPr="00C61640">
              <w:t>Section 1603.451;</w:t>
            </w:r>
          </w:p>
          <w:p w14:paraId="36F74245" w14:textId="77777777" w:rsidR="00C61640" w:rsidRPr="00C61640" w:rsidRDefault="0053679A" w:rsidP="003C662B">
            <w:pPr>
              <w:pStyle w:val="Header"/>
              <w:numPr>
                <w:ilvl w:val="0"/>
                <w:numId w:val="9"/>
              </w:numPr>
              <w:tabs>
                <w:tab w:val="clear" w:pos="4320"/>
                <w:tab w:val="clear" w:pos="8640"/>
              </w:tabs>
              <w:jc w:val="both"/>
            </w:pPr>
            <w:r w:rsidRPr="00C61640">
              <w:t>Section 1603.452;</w:t>
            </w:r>
          </w:p>
          <w:p w14:paraId="46B6353F" w14:textId="77777777" w:rsidR="00C61640" w:rsidRPr="00C61640" w:rsidRDefault="0053679A" w:rsidP="003C662B">
            <w:pPr>
              <w:pStyle w:val="Header"/>
              <w:numPr>
                <w:ilvl w:val="0"/>
                <w:numId w:val="9"/>
              </w:numPr>
              <w:tabs>
                <w:tab w:val="clear" w:pos="4320"/>
                <w:tab w:val="clear" w:pos="8640"/>
              </w:tabs>
              <w:jc w:val="both"/>
            </w:pPr>
            <w:r w:rsidRPr="00C61640">
              <w:t>Section 1603.455; and</w:t>
            </w:r>
          </w:p>
          <w:p w14:paraId="6C6196A8" w14:textId="26248200" w:rsidR="006066AC" w:rsidRDefault="0053679A" w:rsidP="003C662B">
            <w:pPr>
              <w:pStyle w:val="Header"/>
              <w:numPr>
                <w:ilvl w:val="0"/>
                <w:numId w:val="13"/>
              </w:numPr>
              <w:tabs>
                <w:tab w:val="clear" w:pos="4320"/>
                <w:tab w:val="clear" w:pos="8640"/>
              </w:tabs>
              <w:jc w:val="both"/>
            </w:pPr>
            <w:r w:rsidRPr="00C61640">
              <w:t>Section 1603.456.</w:t>
            </w:r>
          </w:p>
          <w:p w14:paraId="619C01B4" w14:textId="77777777" w:rsidR="00C61640" w:rsidRPr="006050CF" w:rsidRDefault="00C61640" w:rsidP="003C662B">
            <w:pPr>
              <w:pStyle w:val="Header"/>
              <w:tabs>
                <w:tab w:val="clear" w:pos="4320"/>
                <w:tab w:val="clear" w:pos="8640"/>
              </w:tabs>
              <w:jc w:val="both"/>
            </w:pPr>
          </w:p>
          <w:p w14:paraId="412E5868" w14:textId="6573DC97" w:rsidR="007F412D" w:rsidRDefault="0053679A" w:rsidP="003C662B">
            <w:pPr>
              <w:pStyle w:val="Header"/>
              <w:tabs>
                <w:tab w:val="clear" w:pos="4320"/>
                <w:tab w:val="clear" w:pos="8640"/>
              </w:tabs>
              <w:jc w:val="both"/>
              <w:rPr>
                <w:b/>
              </w:rPr>
            </w:pPr>
            <w:r>
              <w:rPr>
                <w:b/>
              </w:rPr>
              <w:t xml:space="preserve">Residential Service </w:t>
            </w:r>
            <w:r>
              <w:rPr>
                <w:b/>
              </w:rPr>
              <w:t>Contracts</w:t>
            </w:r>
          </w:p>
          <w:p w14:paraId="133F79D3" w14:textId="77777777" w:rsidR="005A7880" w:rsidRDefault="005A7880" w:rsidP="003C662B">
            <w:pPr>
              <w:pStyle w:val="Header"/>
              <w:tabs>
                <w:tab w:val="clear" w:pos="4320"/>
                <w:tab w:val="clear" w:pos="8640"/>
              </w:tabs>
              <w:jc w:val="both"/>
              <w:rPr>
                <w:b/>
              </w:rPr>
            </w:pPr>
          </w:p>
          <w:p w14:paraId="79FA91B8" w14:textId="5643B73C" w:rsidR="009E6199" w:rsidRDefault="0053679A" w:rsidP="003C662B">
            <w:pPr>
              <w:pStyle w:val="Header"/>
              <w:tabs>
                <w:tab w:val="clear" w:pos="4320"/>
                <w:tab w:val="clear" w:pos="8640"/>
              </w:tabs>
              <w:jc w:val="both"/>
              <w:rPr>
                <w:u w:val="single"/>
              </w:rPr>
            </w:pPr>
            <w:r w:rsidRPr="00B56CDF">
              <w:rPr>
                <w:u w:val="single"/>
              </w:rPr>
              <w:t xml:space="preserve">Regulation </w:t>
            </w:r>
            <w:r w:rsidR="00C432E9">
              <w:rPr>
                <w:u w:val="single"/>
              </w:rPr>
              <w:t>U</w:t>
            </w:r>
            <w:r w:rsidRPr="00B56CDF">
              <w:rPr>
                <w:u w:val="single"/>
              </w:rPr>
              <w:t>nder the Service Contract Regulatory Act</w:t>
            </w:r>
          </w:p>
          <w:p w14:paraId="7ED955A1" w14:textId="77777777" w:rsidR="005070CB" w:rsidRPr="00B56CDF" w:rsidRDefault="005070CB" w:rsidP="003C662B">
            <w:pPr>
              <w:pStyle w:val="Header"/>
              <w:tabs>
                <w:tab w:val="clear" w:pos="4320"/>
                <w:tab w:val="clear" w:pos="8640"/>
              </w:tabs>
              <w:jc w:val="both"/>
              <w:rPr>
                <w:u w:val="single"/>
              </w:rPr>
            </w:pPr>
          </w:p>
          <w:p w14:paraId="37137BE2" w14:textId="7161895B" w:rsidR="002E67D4" w:rsidRDefault="0053679A" w:rsidP="003C662B">
            <w:pPr>
              <w:pStyle w:val="Header"/>
              <w:tabs>
                <w:tab w:val="clear" w:pos="4320"/>
                <w:tab w:val="clear" w:pos="8640"/>
              </w:tabs>
              <w:jc w:val="both"/>
            </w:pPr>
            <w:r>
              <w:t xml:space="preserve">C.S.H.B. 1560 repeals the Residential Service Company Act, which </w:t>
            </w:r>
            <w:r w:rsidR="008D1768">
              <w:t>requires</w:t>
            </w:r>
            <w:r>
              <w:t xml:space="preserve"> a person issuing a residential service contract</w:t>
            </w:r>
            <w:r w:rsidR="002C4F4B">
              <w:t>, better known as a home warranty,</w:t>
            </w:r>
            <w:r>
              <w:t xml:space="preserve"> or performing or arranging to perfo</w:t>
            </w:r>
            <w:r>
              <w:t>rm services under such a contract</w:t>
            </w:r>
            <w:r w:rsidR="008D1768">
              <w:t xml:space="preserve"> to obtain a license</w:t>
            </w:r>
            <w:r w:rsidR="00E348D1">
              <w:t xml:space="preserve"> from the Texas Real Estate Commission</w:t>
            </w:r>
            <w:r w:rsidR="00BA083A">
              <w:t xml:space="preserve"> (TREC)</w:t>
            </w:r>
            <w:r>
              <w:t xml:space="preserve">. </w:t>
            </w:r>
          </w:p>
          <w:p w14:paraId="11E7809B" w14:textId="1DD93B94" w:rsidR="002E67D4" w:rsidRDefault="002E67D4" w:rsidP="003C662B">
            <w:pPr>
              <w:pStyle w:val="Header"/>
              <w:tabs>
                <w:tab w:val="clear" w:pos="4320"/>
                <w:tab w:val="clear" w:pos="8640"/>
              </w:tabs>
              <w:jc w:val="both"/>
            </w:pPr>
          </w:p>
          <w:p w14:paraId="27D830AB" w14:textId="1B3F2BE7" w:rsidR="00FD51E5" w:rsidRDefault="0053679A" w:rsidP="003C662B">
            <w:pPr>
              <w:pStyle w:val="Header"/>
              <w:jc w:val="both"/>
            </w:pPr>
            <w:r>
              <w:t>C.S.H.B. 1560 amend</w:t>
            </w:r>
            <w:r w:rsidR="008D1768">
              <w:t xml:space="preserve">s </w:t>
            </w:r>
            <w:r>
              <w:t xml:space="preserve">the </w:t>
            </w:r>
            <w:r w:rsidR="008D1768">
              <w:t xml:space="preserve">Occupations Code to provide </w:t>
            </w:r>
            <w:r w:rsidR="004D2562">
              <w:t xml:space="preserve">instead </w:t>
            </w:r>
            <w:r w:rsidR="008D1768">
              <w:t xml:space="preserve">for the regulation of residential service contracts </w:t>
            </w:r>
            <w:r w:rsidR="006D6DE1">
              <w:t>through</w:t>
            </w:r>
            <w:r w:rsidR="002B36DE">
              <w:t xml:space="preserve"> the</w:t>
            </w:r>
            <w:r w:rsidR="008D1768">
              <w:t xml:space="preserve"> Service Contract Regulatory Act</w:t>
            </w:r>
            <w:r w:rsidR="00E348D1">
              <w:t>, which requires registration with TDLR,</w:t>
            </w:r>
            <w:r>
              <w:t xml:space="preserve"> by expanding the definition of a service contract to include </w:t>
            </w:r>
            <w:r w:rsidRPr="00FD51E5">
              <w:t>an agreement that is entered into for a separately stated consideration and for a specified term under which a provider agrees to</w:t>
            </w:r>
            <w:r>
              <w:t xml:space="preserve"> </w:t>
            </w:r>
            <w:r w:rsidRPr="00FD51E5">
              <w:t>provide a service, rei</w:t>
            </w:r>
            <w:r w:rsidRPr="00FD51E5">
              <w:t>mbursement, or payment under a residential service contract</w:t>
            </w:r>
            <w:r w:rsidR="008D1768">
              <w:t>.</w:t>
            </w:r>
            <w:r w:rsidR="006D6DE1">
              <w:t xml:space="preserve"> </w:t>
            </w:r>
            <w:r w:rsidR="00662AC1">
              <w:t xml:space="preserve">The bill establishes what constitutes a residential service contract under </w:t>
            </w:r>
            <w:r w:rsidR="00E53ED2">
              <w:t>the newly applicable</w:t>
            </w:r>
            <w:r w:rsidR="00662AC1">
              <w:t xml:space="preserve"> act</w:t>
            </w:r>
            <w:r w:rsidR="00BA083A">
              <w:t xml:space="preserve"> and sets out provisions providing for the transfer of the regulation of </w:t>
            </w:r>
            <w:r w:rsidR="004D2562">
              <w:t xml:space="preserve">residential service </w:t>
            </w:r>
            <w:r w:rsidR="00BA083A">
              <w:t>contract</w:t>
            </w:r>
            <w:r w:rsidR="004D2562">
              <w:t>s and contract</w:t>
            </w:r>
            <w:r w:rsidR="00BA083A">
              <w:t xml:space="preserve"> </w:t>
            </w:r>
            <w:r w:rsidR="002C4F4B">
              <w:t xml:space="preserve">providers </w:t>
            </w:r>
            <w:r w:rsidR="00BA083A">
              <w:t>from the TREC to TDLR.</w:t>
            </w:r>
          </w:p>
          <w:p w14:paraId="21392AF5" w14:textId="77777777" w:rsidR="00C432E9" w:rsidRDefault="00C432E9" w:rsidP="003C662B">
            <w:pPr>
              <w:pStyle w:val="Header"/>
              <w:jc w:val="both"/>
            </w:pPr>
          </w:p>
          <w:p w14:paraId="594D9D47" w14:textId="5B273C59" w:rsidR="00FD51E5" w:rsidRDefault="0053679A" w:rsidP="003C662B">
            <w:pPr>
              <w:pStyle w:val="Header"/>
              <w:jc w:val="both"/>
              <w:rPr>
                <w:u w:val="single"/>
              </w:rPr>
            </w:pPr>
            <w:r w:rsidRPr="00B56CDF">
              <w:rPr>
                <w:u w:val="single"/>
              </w:rPr>
              <w:t>Prohibitions and Authorizations</w:t>
            </w:r>
          </w:p>
          <w:p w14:paraId="0B42FDF9" w14:textId="77777777" w:rsidR="005070CB" w:rsidRPr="00B56CDF" w:rsidRDefault="005070CB" w:rsidP="003C662B">
            <w:pPr>
              <w:pStyle w:val="Header"/>
              <w:jc w:val="both"/>
              <w:rPr>
                <w:u w:val="single"/>
              </w:rPr>
            </w:pPr>
          </w:p>
          <w:p w14:paraId="5F13D2D1" w14:textId="1F425200" w:rsidR="00C432E9" w:rsidRDefault="0053679A" w:rsidP="003C662B">
            <w:pPr>
              <w:pStyle w:val="Header"/>
              <w:jc w:val="both"/>
            </w:pPr>
            <w:r>
              <w:t>C.S.H.B. 1560</w:t>
            </w:r>
            <w:r w:rsidR="006D6DE1">
              <w:t xml:space="preserve"> prohibits a person from selling, offering to sell, arranging or soliciting the sale of, or receiving an application for a residential service contract unless </w:t>
            </w:r>
            <w:r w:rsidR="00E53ED2">
              <w:t>the person is</w:t>
            </w:r>
            <w:r w:rsidR="006D6DE1">
              <w:t xml:space="preserve"> employed by a provider or administrator of a residential service contract who is licensed under </w:t>
            </w:r>
            <w:r w:rsidR="00BA083A">
              <w:t>the Service Contract Regulatory Act</w:t>
            </w:r>
            <w:r w:rsidR="006D6DE1">
              <w:t xml:space="preserve"> or is licensed as a real estate sales agent, real estate broker, mobile home dealer, or insurance agent in Texas. However, </w:t>
            </w:r>
            <w:r w:rsidR="006D6DE1" w:rsidRPr="006D6DE1">
              <w:t xml:space="preserve">a person compensated by a provider or administrator, but who is not employed by that provider or administrator, may sell, offer to sell, arrange or solicit the sale of, or receive an application for a residential service contract if the contract </w:t>
            </w:r>
            <w:r w:rsidR="006D6DE1">
              <w:t>contains a specified statement indicating that the company pays persons the</w:t>
            </w:r>
            <w:r w:rsidR="005A7880">
              <w:t xml:space="preserve"> company does</w:t>
            </w:r>
            <w:r w:rsidR="006D6DE1">
              <w:t xml:space="preserve"> not employ for the sale, advertising, inspection, or processing of a contract.</w:t>
            </w:r>
            <w:r w:rsidR="00E53ED2">
              <w:t xml:space="preserve"> </w:t>
            </w:r>
            <w:r>
              <w:t xml:space="preserve">The bill clarifies the conditions under which a person is considered to be </w:t>
            </w:r>
            <w:r>
              <w:t>employed by a provider or administrator.</w:t>
            </w:r>
          </w:p>
          <w:p w14:paraId="793D4255" w14:textId="77777777" w:rsidR="00C432E9" w:rsidRDefault="00C432E9" w:rsidP="003C662B">
            <w:pPr>
              <w:pStyle w:val="Header"/>
              <w:jc w:val="both"/>
            </w:pPr>
          </w:p>
          <w:p w14:paraId="5C791DCE" w14:textId="050B6631" w:rsidR="00E53ED2" w:rsidRDefault="0053679A" w:rsidP="003C662B">
            <w:pPr>
              <w:pStyle w:val="Header"/>
              <w:jc w:val="both"/>
              <w:rPr>
                <w:u w:val="single"/>
              </w:rPr>
            </w:pPr>
            <w:r w:rsidRPr="00B56CDF">
              <w:rPr>
                <w:u w:val="single"/>
              </w:rPr>
              <w:t>Contract Requirement</w:t>
            </w:r>
          </w:p>
          <w:p w14:paraId="215C08DF" w14:textId="77777777" w:rsidR="005070CB" w:rsidRPr="00B56CDF" w:rsidRDefault="005070CB" w:rsidP="003C662B">
            <w:pPr>
              <w:pStyle w:val="Header"/>
              <w:jc w:val="both"/>
              <w:rPr>
                <w:u w:val="single"/>
              </w:rPr>
            </w:pPr>
          </w:p>
          <w:p w14:paraId="1F835CA4" w14:textId="4E5099A6" w:rsidR="00046770" w:rsidRDefault="0053679A" w:rsidP="003C662B">
            <w:pPr>
              <w:pStyle w:val="Header"/>
              <w:jc w:val="both"/>
            </w:pPr>
            <w:r>
              <w:t xml:space="preserve">C.S.H.B. 1560 </w:t>
            </w:r>
            <w:r w:rsidR="00A52F04">
              <w:t>requires a</w:t>
            </w:r>
            <w:r w:rsidR="00A52F04" w:rsidRPr="00A52F04">
              <w:t xml:space="preserve"> residential service contract </w:t>
            </w:r>
            <w:r w:rsidR="00A52F04">
              <w:t>to</w:t>
            </w:r>
            <w:r w:rsidR="00A52F04" w:rsidRPr="00A52F04">
              <w:t xml:space="preserve"> state that the provider agrees that, under normal circumstances, the</w:t>
            </w:r>
            <w:r w:rsidR="00E53ED2">
              <w:t xml:space="preserve"> provider</w:t>
            </w:r>
            <w:r w:rsidR="00A52F04" w:rsidRPr="00A52F04">
              <w:t xml:space="preserve"> will initiate the performance of services not later than 48</w:t>
            </w:r>
            <w:r w:rsidR="00753706">
              <w:t> </w:t>
            </w:r>
            <w:r w:rsidR="00A52F04" w:rsidRPr="00A52F04">
              <w:t>hours after the contract holder requests the services.</w:t>
            </w:r>
            <w:r w:rsidR="00FD51E5">
              <w:t xml:space="preserve"> </w:t>
            </w:r>
          </w:p>
          <w:p w14:paraId="7A266B72" w14:textId="77777777" w:rsidR="005923C6" w:rsidRDefault="005923C6" w:rsidP="003C662B">
            <w:pPr>
              <w:pStyle w:val="Header"/>
              <w:jc w:val="both"/>
            </w:pPr>
          </w:p>
          <w:p w14:paraId="665DB70B" w14:textId="4744FA6B" w:rsidR="00046770" w:rsidRDefault="0053679A" w:rsidP="003C662B">
            <w:pPr>
              <w:pStyle w:val="Header"/>
              <w:jc w:val="both"/>
              <w:rPr>
                <w:u w:val="single"/>
              </w:rPr>
            </w:pPr>
            <w:r w:rsidRPr="00B56CDF">
              <w:rPr>
                <w:u w:val="single"/>
              </w:rPr>
              <w:t>Minimum Security Deposit</w:t>
            </w:r>
            <w:r>
              <w:rPr>
                <w:u w:val="single"/>
              </w:rPr>
              <w:t xml:space="preserve">; </w:t>
            </w:r>
            <w:r w:rsidRPr="00B56CDF">
              <w:rPr>
                <w:u w:val="single"/>
              </w:rPr>
              <w:t>Reimbursement Insurance Policy</w:t>
            </w:r>
          </w:p>
          <w:p w14:paraId="3C47AD38" w14:textId="77777777" w:rsidR="005070CB" w:rsidRPr="00B56CDF" w:rsidRDefault="005070CB" w:rsidP="003C662B">
            <w:pPr>
              <w:pStyle w:val="Header"/>
              <w:jc w:val="both"/>
              <w:rPr>
                <w:u w:val="single"/>
              </w:rPr>
            </w:pPr>
          </w:p>
          <w:p w14:paraId="0A87577F" w14:textId="3A9DA435" w:rsidR="00CB5758" w:rsidRDefault="0053679A" w:rsidP="003C662B">
            <w:pPr>
              <w:pStyle w:val="Header"/>
              <w:jc w:val="both"/>
            </w:pPr>
            <w:r>
              <w:t>C.S.H.B. 1560</w:t>
            </w:r>
            <w:r w:rsidR="00A52F04">
              <w:t xml:space="preserve"> </w:t>
            </w:r>
            <w:r w:rsidR="00FD51E5">
              <w:t xml:space="preserve">sets </w:t>
            </w:r>
            <w:r w:rsidR="005C5431">
              <w:t xml:space="preserve">$25,000 as </w:t>
            </w:r>
            <w:r w:rsidR="00FD51E5">
              <w:t>the minimum security deposit for a provider of a residential service contract</w:t>
            </w:r>
            <w:r w:rsidR="00A52F04">
              <w:t xml:space="preserve"> who satisfies </w:t>
            </w:r>
            <w:r>
              <w:t xml:space="preserve">the prescribed </w:t>
            </w:r>
            <w:r w:rsidR="00A52F04">
              <w:t>financial security requirements by maintaining a funded reserve account covering their obligations</w:t>
            </w:r>
            <w:r>
              <w:t xml:space="preserve"> and provides the following:</w:t>
            </w:r>
          </w:p>
          <w:p w14:paraId="4C27B831" w14:textId="71A3351F" w:rsidR="00CB5758" w:rsidRDefault="0053679A" w:rsidP="003C662B">
            <w:pPr>
              <w:pStyle w:val="Header"/>
              <w:numPr>
                <w:ilvl w:val="0"/>
                <w:numId w:val="17"/>
              </w:numPr>
              <w:jc w:val="both"/>
            </w:pPr>
            <w:r>
              <w:t>a</w:t>
            </w:r>
            <w:r w:rsidR="00FD51E5">
              <w:t xml:space="preserve"> provider </w:t>
            </w:r>
            <w:r>
              <w:t>may</w:t>
            </w:r>
            <w:r w:rsidRPr="00FD51E5">
              <w:t xml:space="preserve"> </w:t>
            </w:r>
            <w:r w:rsidR="00FD51E5" w:rsidRPr="00FD51E5">
              <w:t xml:space="preserve">use a reimbursement insurance policy issued </w:t>
            </w:r>
            <w:r w:rsidR="00FD51E5">
              <w:t xml:space="preserve">by a captive insurance company to insure </w:t>
            </w:r>
            <w:r>
              <w:t>the provider's</w:t>
            </w:r>
            <w:r w:rsidR="00FD51E5">
              <w:t xml:space="preserve"> </w:t>
            </w:r>
            <w:r w:rsidR="00FD51E5" w:rsidRPr="00FD51E5">
              <w:t xml:space="preserve">contracts if </w:t>
            </w:r>
            <w:r>
              <w:t>the provider</w:t>
            </w:r>
            <w:r w:rsidR="00FD51E5" w:rsidRPr="00FD51E5">
              <w:t xml:space="preserve"> maintain</w:t>
            </w:r>
            <w:r>
              <w:t>s</w:t>
            </w:r>
            <w:r w:rsidR="00FD51E5" w:rsidRPr="00FD51E5">
              <w:t xml:space="preserve"> a funded reserve equal to not less than 25 percent of the gross consideration the</w:t>
            </w:r>
            <w:r>
              <w:t xml:space="preserve"> provider</w:t>
            </w:r>
            <w:r w:rsidR="00FD51E5">
              <w:t xml:space="preserve"> </w:t>
            </w:r>
            <w:r w:rsidR="00FD51E5" w:rsidRPr="00FD51E5">
              <w:t xml:space="preserve">received from consumers from the sale of all the provider's service contracts issued and outstanding in </w:t>
            </w:r>
            <w:r w:rsidR="00FD51E5">
              <w:t>Texas</w:t>
            </w:r>
            <w:r w:rsidR="00FD51E5" w:rsidRPr="00FD51E5">
              <w:t>, minus any claims paid</w:t>
            </w:r>
            <w:r>
              <w:t>;</w:t>
            </w:r>
          </w:p>
          <w:p w14:paraId="01C4C3C0" w14:textId="1BFC5E16" w:rsidR="00CB5758" w:rsidRDefault="0053679A" w:rsidP="003C662B">
            <w:pPr>
              <w:pStyle w:val="Header"/>
              <w:numPr>
                <w:ilvl w:val="0"/>
                <w:numId w:val="17"/>
              </w:numPr>
              <w:jc w:val="both"/>
            </w:pPr>
            <w:r>
              <w:t>t</w:t>
            </w:r>
            <w:r w:rsidR="00046770">
              <w:t>he</w:t>
            </w:r>
            <w:r w:rsidR="00FD51E5" w:rsidRPr="00FD51E5">
              <w:t xml:space="preserve"> policy </w:t>
            </w:r>
            <w:r w:rsidR="00046770">
              <w:t>is considered to satisfy the financial security requirements and certain related registration and renewal requirements</w:t>
            </w:r>
            <w:r>
              <w:t>; and</w:t>
            </w:r>
            <w:r w:rsidR="00046770">
              <w:t xml:space="preserve"> </w:t>
            </w:r>
          </w:p>
          <w:p w14:paraId="736B109E" w14:textId="3BB23FD8" w:rsidR="00FD51E5" w:rsidRDefault="0053679A" w:rsidP="003C662B">
            <w:pPr>
              <w:pStyle w:val="Header"/>
              <w:numPr>
                <w:ilvl w:val="0"/>
                <w:numId w:val="17"/>
              </w:numPr>
              <w:jc w:val="both"/>
            </w:pPr>
            <w:r>
              <w:t>t</w:t>
            </w:r>
            <w:r w:rsidR="00046770">
              <w:t>he policy is not subject to provisions otherwise governing reimbursement insurance policies generally.</w:t>
            </w:r>
          </w:p>
          <w:p w14:paraId="0F5B58EF" w14:textId="77777777" w:rsidR="00251F11" w:rsidRDefault="00251F11" w:rsidP="003C662B">
            <w:pPr>
              <w:pStyle w:val="Header"/>
              <w:tabs>
                <w:tab w:val="clear" w:pos="4320"/>
                <w:tab w:val="clear" w:pos="8640"/>
              </w:tabs>
              <w:jc w:val="both"/>
              <w:rPr>
                <w:u w:val="single"/>
              </w:rPr>
            </w:pPr>
          </w:p>
          <w:p w14:paraId="6EFEE30E" w14:textId="67FA7B5C" w:rsidR="006D6DE1" w:rsidRDefault="0053679A" w:rsidP="003C662B">
            <w:pPr>
              <w:pStyle w:val="Header"/>
              <w:tabs>
                <w:tab w:val="clear" w:pos="4320"/>
                <w:tab w:val="clear" w:pos="8640"/>
              </w:tabs>
              <w:jc w:val="both"/>
              <w:rPr>
                <w:u w:val="single"/>
              </w:rPr>
            </w:pPr>
            <w:r w:rsidRPr="00B56CDF">
              <w:rPr>
                <w:u w:val="single"/>
              </w:rPr>
              <w:t xml:space="preserve">Exemptions from </w:t>
            </w:r>
            <w:r>
              <w:rPr>
                <w:u w:val="single"/>
              </w:rPr>
              <w:t xml:space="preserve">the Service Contract Regulatory </w:t>
            </w:r>
            <w:r w:rsidRPr="00B56CDF">
              <w:rPr>
                <w:u w:val="single"/>
              </w:rPr>
              <w:t>Act</w:t>
            </w:r>
          </w:p>
          <w:p w14:paraId="6D11472D" w14:textId="77777777" w:rsidR="005070CB" w:rsidRPr="003C662B" w:rsidRDefault="005070CB" w:rsidP="003C662B">
            <w:pPr>
              <w:pStyle w:val="Header"/>
              <w:tabs>
                <w:tab w:val="clear" w:pos="4320"/>
                <w:tab w:val="clear" w:pos="8640"/>
              </w:tabs>
              <w:jc w:val="both"/>
              <w:rPr>
                <w:sz w:val="22"/>
                <w:u w:val="single"/>
              </w:rPr>
            </w:pPr>
          </w:p>
          <w:p w14:paraId="1B72B2F4" w14:textId="404810BE" w:rsidR="006D6DE1" w:rsidRDefault="0053679A" w:rsidP="003C662B">
            <w:pPr>
              <w:pStyle w:val="Header"/>
              <w:tabs>
                <w:tab w:val="clear" w:pos="4320"/>
                <w:tab w:val="clear" w:pos="8640"/>
              </w:tabs>
              <w:jc w:val="both"/>
            </w:pPr>
            <w:r>
              <w:t xml:space="preserve">C.S.H.B. 1560 exempts the following from the </w:t>
            </w:r>
            <w:r w:rsidRPr="00662AC1">
              <w:t>Service Contract Regulatory Act</w:t>
            </w:r>
            <w:r w:rsidR="00CB5758">
              <w:t>:</w:t>
            </w:r>
          </w:p>
          <w:p w14:paraId="73EC7DF4" w14:textId="4925C37C" w:rsidR="002E67D4" w:rsidRDefault="0053679A" w:rsidP="003C662B">
            <w:pPr>
              <w:pStyle w:val="Header"/>
              <w:numPr>
                <w:ilvl w:val="0"/>
                <w:numId w:val="2"/>
              </w:numPr>
              <w:jc w:val="both"/>
            </w:pPr>
            <w:r>
              <w:t>a performance guarantee offered by the builder of a residential property or the manufacturer or seller of an appliance or other system or com</w:t>
            </w:r>
            <w:r>
              <w:t>ponent of a residential property;</w:t>
            </w:r>
          </w:p>
          <w:p w14:paraId="3460C96E" w14:textId="1BC44D23" w:rsidR="002E67D4" w:rsidRDefault="0053679A" w:rsidP="003C662B">
            <w:pPr>
              <w:pStyle w:val="Header"/>
              <w:numPr>
                <w:ilvl w:val="0"/>
                <w:numId w:val="2"/>
              </w:numPr>
              <w:jc w:val="both"/>
            </w:pPr>
            <w:r>
              <w:t>a residential service contract executed before August 28, 1979;</w:t>
            </w:r>
          </w:p>
          <w:p w14:paraId="0FA3F314" w14:textId="7832002D" w:rsidR="007E5D13" w:rsidRDefault="0053679A" w:rsidP="003C662B">
            <w:pPr>
              <w:pStyle w:val="Header"/>
              <w:numPr>
                <w:ilvl w:val="0"/>
                <w:numId w:val="2"/>
              </w:numPr>
              <w:jc w:val="both"/>
            </w:pPr>
            <w:r>
              <w:t>home warranty insurance;</w:t>
            </w:r>
          </w:p>
          <w:p w14:paraId="61A55CF7" w14:textId="0E853AAF" w:rsidR="002E67D4" w:rsidRDefault="0053679A" w:rsidP="003C662B">
            <w:pPr>
              <w:pStyle w:val="Header"/>
              <w:numPr>
                <w:ilvl w:val="0"/>
                <w:numId w:val="2"/>
              </w:numPr>
              <w:jc w:val="both"/>
            </w:pPr>
            <w:r>
              <w:t>a guarantee or warranty that is designed to guarantee or warrant the repair or service of an appliance, system, or component of a res</w:t>
            </w:r>
            <w:r>
              <w:t>idential property and issued by a person who sells, services, repairs, or replaces the appliance, system, or component at the time or before the guarantee or warranty is issued;</w:t>
            </w:r>
            <w:r w:rsidR="007E5D13">
              <w:t xml:space="preserve"> and</w:t>
            </w:r>
          </w:p>
          <w:p w14:paraId="4A642E75" w14:textId="0981A4C7" w:rsidR="002E67D4" w:rsidRDefault="0053679A" w:rsidP="003C662B">
            <w:pPr>
              <w:pStyle w:val="Header"/>
              <w:numPr>
                <w:ilvl w:val="0"/>
                <w:numId w:val="2"/>
              </w:numPr>
              <w:jc w:val="both"/>
            </w:pPr>
            <w:r>
              <w:t>a service or maintenance agreement or a warranty that:</w:t>
            </w:r>
          </w:p>
          <w:p w14:paraId="26B2AC23" w14:textId="5D4995F4" w:rsidR="002E67D4" w:rsidRDefault="0053679A" w:rsidP="003C662B">
            <w:pPr>
              <w:pStyle w:val="Header"/>
              <w:numPr>
                <w:ilvl w:val="1"/>
                <w:numId w:val="2"/>
              </w:numPr>
              <w:jc w:val="both"/>
            </w:pPr>
            <w:r>
              <w:t>is sold, offered fo</w:t>
            </w:r>
            <w:r>
              <w:t>r sale, or issued by a manufacturer or merchant who manufactures or sells a product or part of a product, including a structural component, an appliance, or an electrical, plumbing, heating, cooling, or air-conditioning system of a building or residence; a</w:t>
            </w:r>
            <w:r>
              <w:t>nd</w:t>
            </w:r>
          </w:p>
          <w:p w14:paraId="667958D5" w14:textId="58AFB5F0" w:rsidR="002E67D4" w:rsidRDefault="0053679A" w:rsidP="003C662B">
            <w:pPr>
              <w:pStyle w:val="Header"/>
              <w:numPr>
                <w:ilvl w:val="1"/>
                <w:numId w:val="2"/>
              </w:numPr>
              <w:jc w:val="both"/>
            </w:pPr>
            <w:r>
              <w:t xml:space="preserve">provides for, warrants, or guarantees the maintenance, repair, replacement, or performance of the </w:t>
            </w:r>
            <w:r w:rsidR="007E5D13">
              <w:t>product or part of the product.</w:t>
            </w:r>
          </w:p>
          <w:p w14:paraId="1F54E4A0" w14:textId="77777777" w:rsidR="00251F11" w:rsidRPr="003C662B" w:rsidRDefault="00251F11" w:rsidP="003C662B">
            <w:pPr>
              <w:pStyle w:val="Header"/>
              <w:tabs>
                <w:tab w:val="clear" w:pos="4320"/>
                <w:tab w:val="clear" w:pos="8640"/>
              </w:tabs>
              <w:jc w:val="both"/>
              <w:rPr>
                <w:sz w:val="20"/>
                <w:u w:val="single"/>
              </w:rPr>
            </w:pPr>
          </w:p>
          <w:p w14:paraId="004D4CE7" w14:textId="363EB93B" w:rsidR="007A4C09" w:rsidRDefault="0053679A" w:rsidP="003C662B">
            <w:pPr>
              <w:pStyle w:val="Header"/>
              <w:tabs>
                <w:tab w:val="clear" w:pos="4320"/>
                <w:tab w:val="clear" w:pos="8640"/>
              </w:tabs>
              <w:jc w:val="both"/>
              <w:rPr>
                <w:u w:val="single"/>
              </w:rPr>
            </w:pPr>
            <w:r w:rsidRPr="00B56CDF">
              <w:rPr>
                <w:u w:val="single"/>
              </w:rPr>
              <w:t>Rules for Implementation</w:t>
            </w:r>
          </w:p>
          <w:p w14:paraId="14E7A7B2" w14:textId="77777777" w:rsidR="005070CB" w:rsidRPr="003C662B" w:rsidRDefault="005070CB" w:rsidP="003C662B">
            <w:pPr>
              <w:pStyle w:val="Header"/>
              <w:tabs>
                <w:tab w:val="clear" w:pos="4320"/>
                <w:tab w:val="clear" w:pos="8640"/>
              </w:tabs>
              <w:jc w:val="both"/>
              <w:rPr>
                <w:sz w:val="22"/>
                <w:u w:val="single"/>
              </w:rPr>
            </w:pPr>
          </w:p>
          <w:p w14:paraId="4D19870F" w14:textId="238D438D" w:rsidR="007A4C09" w:rsidRDefault="0053679A" w:rsidP="003C662B">
            <w:pPr>
              <w:pStyle w:val="Header"/>
              <w:tabs>
                <w:tab w:val="clear" w:pos="4320"/>
                <w:tab w:val="clear" w:pos="8640"/>
              </w:tabs>
              <w:jc w:val="both"/>
            </w:pPr>
            <w:r>
              <w:t>C.S.H.B. 1560 requires TCLR to adopt rules not later than June 1, 2022, that are necessary to im</w:t>
            </w:r>
            <w:r>
              <w:t xml:space="preserve">plement the changes made to the </w:t>
            </w:r>
            <w:r w:rsidRPr="007A4C09">
              <w:t>Service Contract Regulatory Act</w:t>
            </w:r>
            <w:r>
              <w:t>.</w:t>
            </w:r>
          </w:p>
          <w:p w14:paraId="7D654ADD" w14:textId="77777777" w:rsidR="005070CB" w:rsidRPr="003C662B" w:rsidRDefault="005070CB" w:rsidP="003C662B">
            <w:pPr>
              <w:pStyle w:val="Header"/>
              <w:tabs>
                <w:tab w:val="clear" w:pos="4320"/>
                <w:tab w:val="clear" w:pos="8640"/>
              </w:tabs>
              <w:jc w:val="both"/>
              <w:rPr>
                <w:sz w:val="22"/>
              </w:rPr>
            </w:pPr>
          </w:p>
          <w:p w14:paraId="08027409" w14:textId="7FC65FD4" w:rsidR="0076033E" w:rsidRDefault="0053679A" w:rsidP="003C662B">
            <w:pPr>
              <w:pStyle w:val="Header"/>
              <w:tabs>
                <w:tab w:val="clear" w:pos="4320"/>
                <w:tab w:val="clear" w:pos="8640"/>
              </w:tabs>
              <w:jc w:val="both"/>
              <w:rPr>
                <w:u w:val="single"/>
              </w:rPr>
            </w:pPr>
            <w:r w:rsidRPr="00B56CDF">
              <w:rPr>
                <w:u w:val="single"/>
              </w:rPr>
              <w:t>Repealed Provisions</w:t>
            </w:r>
          </w:p>
          <w:p w14:paraId="785753FB" w14:textId="77777777" w:rsidR="005070CB" w:rsidRPr="003C662B" w:rsidRDefault="005070CB" w:rsidP="003C662B">
            <w:pPr>
              <w:pStyle w:val="Header"/>
              <w:tabs>
                <w:tab w:val="clear" w:pos="4320"/>
                <w:tab w:val="clear" w:pos="8640"/>
              </w:tabs>
              <w:jc w:val="both"/>
              <w:rPr>
                <w:sz w:val="22"/>
                <w:u w:val="single"/>
              </w:rPr>
            </w:pPr>
          </w:p>
          <w:p w14:paraId="34EDBF55" w14:textId="7A4C8188" w:rsidR="0076033E" w:rsidRPr="002E67D4" w:rsidRDefault="0053679A" w:rsidP="003C662B">
            <w:pPr>
              <w:pStyle w:val="Header"/>
              <w:tabs>
                <w:tab w:val="clear" w:pos="4320"/>
                <w:tab w:val="clear" w:pos="8640"/>
              </w:tabs>
              <w:jc w:val="both"/>
            </w:pPr>
            <w:r>
              <w:t>C.S.H.B. 1560 repeals Chapter 1303, Occupations Code.</w:t>
            </w:r>
          </w:p>
          <w:p w14:paraId="26B64546" w14:textId="77777777" w:rsidR="002E67D4" w:rsidRPr="003C662B" w:rsidRDefault="002E67D4" w:rsidP="003C662B">
            <w:pPr>
              <w:pStyle w:val="Header"/>
              <w:tabs>
                <w:tab w:val="clear" w:pos="4320"/>
                <w:tab w:val="clear" w:pos="8640"/>
              </w:tabs>
              <w:jc w:val="both"/>
              <w:rPr>
                <w:b/>
                <w:sz w:val="22"/>
              </w:rPr>
            </w:pPr>
          </w:p>
          <w:p w14:paraId="27A11B70" w14:textId="2F7BC1CB" w:rsidR="009E6199" w:rsidRDefault="0053679A" w:rsidP="003C662B">
            <w:pPr>
              <w:pStyle w:val="Header"/>
              <w:tabs>
                <w:tab w:val="clear" w:pos="4320"/>
                <w:tab w:val="clear" w:pos="8640"/>
              </w:tabs>
              <w:jc w:val="both"/>
              <w:rPr>
                <w:b/>
              </w:rPr>
            </w:pPr>
            <w:r>
              <w:rPr>
                <w:b/>
              </w:rPr>
              <w:t>Educational Requirement</w:t>
            </w:r>
            <w:r w:rsidR="0091058A">
              <w:rPr>
                <w:b/>
              </w:rPr>
              <w:t>s</w:t>
            </w:r>
            <w:r>
              <w:rPr>
                <w:b/>
              </w:rPr>
              <w:t xml:space="preserve"> for Audiologists</w:t>
            </w:r>
          </w:p>
          <w:p w14:paraId="19D9E92B" w14:textId="59AD9E9A" w:rsidR="009E6199" w:rsidRDefault="009E6199" w:rsidP="003C662B">
            <w:pPr>
              <w:pStyle w:val="Header"/>
              <w:tabs>
                <w:tab w:val="clear" w:pos="4320"/>
                <w:tab w:val="clear" w:pos="8640"/>
              </w:tabs>
              <w:jc w:val="both"/>
              <w:rPr>
                <w:b/>
              </w:rPr>
            </w:pPr>
          </w:p>
          <w:p w14:paraId="06662812" w14:textId="0523525F" w:rsidR="0076033E" w:rsidRDefault="0053679A" w:rsidP="003C662B">
            <w:pPr>
              <w:pStyle w:val="Header"/>
              <w:tabs>
                <w:tab w:val="clear" w:pos="4320"/>
                <w:tab w:val="clear" w:pos="8640"/>
              </w:tabs>
              <w:jc w:val="both"/>
            </w:pPr>
            <w:r>
              <w:t xml:space="preserve">C.S.H.B. 1560 amends the Occupations Code to </w:t>
            </w:r>
            <w:r w:rsidR="002C4F4B">
              <w:t xml:space="preserve">change the educational requirement </w:t>
            </w:r>
            <w:r w:rsidR="001F28A8">
              <w:t>for an applicant to be eligible for a license in audiology from a doctora</w:t>
            </w:r>
            <w:r w:rsidR="007432E2">
              <w:t>l</w:t>
            </w:r>
            <w:r w:rsidR="001F28A8">
              <w:t xml:space="preserve"> degree to a master's degree.</w:t>
            </w:r>
          </w:p>
          <w:p w14:paraId="2A025650" w14:textId="77777777" w:rsidR="008423E4" w:rsidRPr="00835628" w:rsidRDefault="008423E4" w:rsidP="003C662B">
            <w:pPr>
              <w:rPr>
                <w:b/>
              </w:rPr>
            </w:pPr>
          </w:p>
        </w:tc>
      </w:tr>
      <w:tr w:rsidR="00B02A66" w14:paraId="35DC9F2E" w14:textId="77777777" w:rsidTr="00E53ED2">
        <w:tc>
          <w:tcPr>
            <w:tcW w:w="9576" w:type="dxa"/>
          </w:tcPr>
          <w:p w14:paraId="014FBEFA" w14:textId="77777777" w:rsidR="008423E4" w:rsidRPr="00A8133F" w:rsidRDefault="0053679A" w:rsidP="003C662B">
            <w:pPr>
              <w:rPr>
                <w:b/>
              </w:rPr>
            </w:pPr>
            <w:r w:rsidRPr="009C1E9A">
              <w:rPr>
                <w:b/>
                <w:u w:val="single"/>
              </w:rPr>
              <w:t>EFFECTIVE DATE</w:t>
            </w:r>
            <w:r>
              <w:rPr>
                <w:b/>
              </w:rPr>
              <w:t xml:space="preserve"> </w:t>
            </w:r>
          </w:p>
          <w:p w14:paraId="6B5E1ADD" w14:textId="77777777" w:rsidR="008423E4" w:rsidRDefault="008423E4" w:rsidP="003C662B"/>
          <w:p w14:paraId="14398A46" w14:textId="331E8C0D" w:rsidR="008423E4" w:rsidRPr="003624F2" w:rsidRDefault="0053679A" w:rsidP="003C662B">
            <w:pPr>
              <w:pStyle w:val="Header"/>
              <w:tabs>
                <w:tab w:val="clear" w:pos="4320"/>
                <w:tab w:val="clear" w:pos="8640"/>
              </w:tabs>
              <w:jc w:val="both"/>
            </w:pPr>
            <w:r>
              <w:t>September 1, 2021.</w:t>
            </w:r>
          </w:p>
          <w:p w14:paraId="7E7A535A" w14:textId="77777777" w:rsidR="008423E4" w:rsidRPr="00233FDB" w:rsidRDefault="008423E4" w:rsidP="003C662B">
            <w:pPr>
              <w:rPr>
                <w:b/>
              </w:rPr>
            </w:pPr>
          </w:p>
        </w:tc>
      </w:tr>
      <w:tr w:rsidR="00B02A66" w14:paraId="0EFDFB07" w14:textId="77777777" w:rsidTr="00E53ED2">
        <w:tc>
          <w:tcPr>
            <w:tcW w:w="9576" w:type="dxa"/>
          </w:tcPr>
          <w:p w14:paraId="4A445E82" w14:textId="77777777" w:rsidR="001D2DD5" w:rsidRDefault="0053679A" w:rsidP="001D2DD5">
            <w:pPr>
              <w:jc w:val="both"/>
              <w:rPr>
                <w:b/>
                <w:u w:val="single"/>
              </w:rPr>
            </w:pPr>
            <w:r>
              <w:rPr>
                <w:b/>
                <w:u w:val="single"/>
              </w:rPr>
              <w:t>COMPARISON OF ORIGINAL AND SUBSTITUTE</w:t>
            </w:r>
          </w:p>
          <w:p w14:paraId="7B6C90DA" w14:textId="763E2CAA" w:rsidR="00862100" w:rsidRPr="001D2DD5" w:rsidRDefault="00862100" w:rsidP="001D2DD5">
            <w:pPr>
              <w:jc w:val="both"/>
              <w:rPr>
                <w:b/>
                <w:u w:val="single"/>
              </w:rPr>
            </w:pPr>
          </w:p>
        </w:tc>
      </w:tr>
      <w:tr w:rsidR="00B02A66" w14:paraId="7061A51B" w14:textId="77777777" w:rsidTr="00E53ED2">
        <w:tc>
          <w:tcPr>
            <w:tcW w:w="9576" w:type="dxa"/>
          </w:tcPr>
          <w:p w14:paraId="770F8AA4" w14:textId="77777777" w:rsidR="006A4DC0" w:rsidRDefault="0053679A" w:rsidP="006A4DC0">
            <w:pPr>
              <w:jc w:val="both"/>
            </w:pPr>
            <w:r>
              <w:t xml:space="preserve">While C.S.H.B. 1560 may differ from </w:t>
            </w:r>
            <w:r>
              <w:t>the original in minor or nonsubstantive ways, the following summarizes the substantial differences between the introduced and committee substitute versions of the bill.</w:t>
            </w:r>
          </w:p>
          <w:p w14:paraId="2A46A6A6" w14:textId="77777777" w:rsidR="006A4DC0" w:rsidRDefault="006A4DC0" w:rsidP="006A4DC0">
            <w:pPr>
              <w:jc w:val="both"/>
            </w:pPr>
          </w:p>
          <w:p w14:paraId="7373E586" w14:textId="77777777" w:rsidR="006A4DC0" w:rsidRPr="00DD0DC2" w:rsidRDefault="0053679A" w:rsidP="006A4DC0">
            <w:pPr>
              <w:jc w:val="both"/>
              <w:rPr>
                <w:b/>
              </w:rPr>
            </w:pPr>
            <w:r w:rsidRPr="00DD0DC2">
              <w:rPr>
                <w:b/>
              </w:rPr>
              <w:t>General Powers and Duties</w:t>
            </w:r>
          </w:p>
          <w:p w14:paraId="403940DD" w14:textId="77777777" w:rsidR="006A4DC0" w:rsidRPr="00DD0DC2" w:rsidRDefault="006A4DC0" w:rsidP="006A4DC0">
            <w:pPr>
              <w:jc w:val="both"/>
            </w:pPr>
          </w:p>
          <w:p w14:paraId="6F7A2970" w14:textId="77777777" w:rsidR="006A4DC0" w:rsidRPr="00DD0DC2" w:rsidRDefault="0053679A" w:rsidP="006A4DC0">
            <w:pPr>
              <w:jc w:val="both"/>
            </w:pPr>
            <w:r w:rsidRPr="00DD0DC2">
              <w:t>The substitute, with regard to the original's authorization</w:t>
            </w:r>
            <w:r w:rsidRPr="00DD0DC2">
              <w:t xml:space="preserve"> for an advisory board appointed to advise TCLR or TDLR to meet remotely by telephone conference call, video conference, or other similar telecommunication method, does the following:</w:t>
            </w:r>
          </w:p>
          <w:p w14:paraId="3C948EA5" w14:textId="77777777" w:rsidR="006A4DC0" w:rsidRPr="00DD0DC2" w:rsidRDefault="0053679A" w:rsidP="006A4DC0">
            <w:pPr>
              <w:numPr>
                <w:ilvl w:val="0"/>
                <w:numId w:val="18"/>
              </w:numPr>
              <w:jc w:val="both"/>
            </w:pPr>
            <w:r w:rsidRPr="00DD0DC2">
              <w:t>includes requirements relating to audibility and visibility;</w:t>
            </w:r>
          </w:p>
          <w:p w14:paraId="2A312B95" w14:textId="77777777" w:rsidR="006A4DC0" w:rsidRPr="00DD0DC2" w:rsidRDefault="0053679A" w:rsidP="006A4DC0">
            <w:pPr>
              <w:numPr>
                <w:ilvl w:val="0"/>
                <w:numId w:val="18"/>
              </w:numPr>
              <w:jc w:val="both"/>
            </w:pPr>
            <w:r w:rsidRPr="00DD0DC2">
              <w:t>includes re</w:t>
            </w:r>
            <w:r w:rsidRPr="00DD0DC2">
              <w:t>quirements regarding the recess or adjournment of the meeting due to technical difficulties; and</w:t>
            </w:r>
          </w:p>
          <w:p w14:paraId="3B61AC3A" w14:textId="77777777" w:rsidR="006A4DC0" w:rsidRPr="00DD0DC2" w:rsidRDefault="0053679A" w:rsidP="006A4DC0">
            <w:pPr>
              <w:numPr>
                <w:ilvl w:val="0"/>
                <w:numId w:val="18"/>
              </w:numPr>
              <w:jc w:val="both"/>
            </w:pPr>
            <w:r w:rsidRPr="00DD0DC2">
              <w:t>revises the provision relating to the applicability of state open meetings law to these meetings.</w:t>
            </w:r>
          </w:p>
          <w:p w14:paraId="2D18F048" w14:textId="77777777" w:rsidR="006A4DC0" w:rsidRPr="00DD0DC2" w:rsidRDefault="006A4DC0" w:rsidP="006A4DC0">
            <w:pPr>
              <w:jc w:val="both"/>
            </w:pPr>
          </w:p>
          <w:p w14:paraId="30C6D160" w14:textId="77777777" w:rsidR="006A4DC0" w:rsidRPr="00DD0DC2" w:rsidRDefault="0053679A" w:rsidP="006A4DC0">
            <w:pPr>
              <w:jc w:val="both"/>
            </w:pPr>
            <w:r w:rsidRPr="00DD0DC2">
              <w:t>The substitute replaces the original's requirements for TCLR</w:t>
            </w:r>
            <w:r w:rsidRPr="00DD0DC2">
              <w:t xml:space="preserve"> to adopt rules for conducting inspections based on risk to the public and for those rules to prioritize inspections based on specified factors with a requirement for TDLR to conduct risk-based inspections that prioritize inspections based on key risk fact</w:t>
            </w:r>
            <w:r w:rsidRPr="00DD0DC2">
              <w:t xml:space="preserve">ors identified by TDLR. The substitute replaces the original's authorization for TCLR to adopt rules that provide for the use of alternative inspection </w:t>
            </w:r>
            <w:r>
              <w:t>methods</w:t>
            </w:r>
            <w:r w:rsidRPr="00DD0DC2">
              <w:t xml:space="preserve"> with an authorization for TDLR to use those methods.</w:t>
            </w:r>
          </w:p>
          <w:p w14:paraId="565B13D5" w14:textId="77777777" w:rsidR="006A4DC0" w:rsidRPr="00DD0DC2" w:rsidRDefault="006A4DC0" w:rsidP="006A4DC0">
            <w:pPr>
              <w:jc w:val="both"/>
            </w:pPr>
          </w:p>
          <w:p w14:paraId="7F14C8E9" w14:textId="77777777" w:rsidR="006A4DC0" w:rsidRPr="00DD0DC2" w:rsidRDefault="0053679A" w:rsidP="006A4DC0">
            <w:pPr>
              <w:jc w:val="both"/>
            </w:pPr>
            <w:r w:rsidRPr="00DD0DC2">
              <w:t xml:space="preserve">With regard to the original's requirement </w:t>
            </w:r>
            <w:r w:rsidRPr="00DD0DC2">
              <w:t>to dismiss a complaint that is determined to be inappropriate or without merit, the substitute does the following:</w:t>
            </w:r>
          </w:p>
          <w:p w14:paraId="5B6CA07C" w14:textId="77777777" w:rsidR="006A4DC0" w:rsidRPr="00DD0DC2" w:rsidRDefault="0053679A" w:rsidP="006A4DC0">
            <w:pPr>
              <w:numPr>
                <w:ilvl w:val="0"/>
                <w:numId w:val="19"/>
              </w:numPr>
              <w:jc w:val="both"/>
            </w:pPr>
            <w:r w:rsidRPr="00DD0DC2">
              <w:t xml:space="preserve">changes the entity required to make that determination and dismiss the complaint from TCLR to TDLR and accordingly omits provisions included </w:t>
            </w:r>
            <w:r w:rsidRPr="00DD0DC2">
              <w:t>in the original relating to the delegation of that duty to TDLR;</w:t>
            </w:r>
          </w:p>
          <w:p w14:paraId="7155890A" w14:textId="77777777" w:rsidR="006A4DC0" w:rsidRDefault="0053679A" w:rsidP="006A4DC0">
            <w:pPr>
              <w:numPr>
                <w:ilvl w:val="0"/>
                <w:numId w:val="19"/>
              </w:numPr>
              <w:jc w:val="both"/>
            </w:pPr>
            <w:r w:rsidRPr="00DD0DC2">
              <w:t>omits a specification included in the original that no further action may be taken after the dismissal</w:t>
            </w:r>
            <w:r>
              <w:t>; and</w:t>
            </w:r>
          </w:p>
          <w:p w14:paraId="79773639" w14:textId="77777777" w:rsidR="006A4DC0" w:rsidRPr="00DD0DC2" w:rsidRDefault="0053679A" w:rsidP="006A4DC0">
            <w:pPr>
              <w:numPr>
                <w:ilvl w:val="0"/>
                <w:numId w:val="19"/>
              </w:numPr>
              <w:jc w:val="both"/>
            </w:pPr>
            <w:r>
              <w:t>omits a requirement included in the original for TDLR to inform TCLR of all such di</w:t>
            </w:r>
            <w:r>
              <w:t>smissals</w:t>
            </w:r>
            <w:r w:rsidRPr="00DD0DC2">
              <w:t>.</w:t>
            </w:r>
          </w:p>
          <w:p w14:paraId="6D6810A1" w14:textId="77777777" w:rsidR="006A4DC0" w:rsidRPr="00DD0DC2" w:rsidRDefault="006A4DC0" w:rsidP="006A4DC0">
            <w:pPr>
              <w:jc w:val="both"/>
            </w:pPr>
          </w:p>
          <w:p w14:paraId="4C52EE4B" w14:textId="77777777" w:rsidR="006A4DC0" w:rsidRPr="00DD0DC2" w:rsidRDefault="0053679A" w:rsidP="006A4DC0">
            <w:pPr>
              <w:jc w:val="both"/>
            </w:pPr>
            <w:r w:rsidRPr="00DD0DC2">
              <w:t>The original required the statistical analysis of the complaints received by TDLR to include the manner in which complaints were resolved categorized by the nature of the alleged violation, whereas the substitute includes a requirement for the a</w:t>
            </w:r>
            <w:r w:rsidRPr="00DD0DC2">
              <w:t>nalysis to include a breakdown of the nature of the alleged violations in complaints opened for investigation and cases that resulted in disciplinary action. The substitute includes a requirement absent from the original for the analysis to include the num</w:t>
            </w:r>
            <w:r w:rsidRPr="00DD0DC2">
              <w:t>ber and amount of refunds obtained through an informal resolution.</w:t>
            </w:r>
          </w:p>
          <w:p w14:paraId="248C8C30" w14:textId="77777777" w:rsidR="006A4DC0" w:rsidRPr="00DD0DC2" w:rsidRDefault="006A4DC0" w:rsidP="006A4DC0">
            <w:pPr>
              <w:jc w:val="both"/>
            </w:pPr>
          </w:p>
          <w:p w14:paraId="3EEAD837" w14:textId="77777777" w:rsidR="006A4DC0" w:rsidRPr="00DD0DC2" w:rsidRDefault="0053679A" w:rsidP="006A4DC0">
            <w:pPr>
              <w:jc w:val="both"/>
            </w:pPr>
            <w:r w:rsidRPr="00DD0DC2">
              <w:t xml:space="preserve">The substitute does not include the original's authorization for TCLR to deny the renewal of a license issued by TDLR if the applicant is in violation of an order of TCLR or the </w:t>
            </w:r>
            <w:r>
              <w:t xml:space="preserve">TDLR </w:t>
            </w:r>
            <w:r w:rsidRPr="00DD0DC2">
              <w:t>execu</w:t>
            </w:r>
            <w:r w:rsidRPr="00DD0DC2">
              <w:t>tive director.</w:t>
            </w:r>
          </w:p>
          <w:p w14:paraId="52759A75" w14:textId="77777777" w:rsidR="006A4DC0" w:rsidRPr="00DD0DC2" w:rsidRDefault="006A4DC0" w:rsidP="006A4DC0">
            <w:pPr>
              <w:jc w:val="both"/>
            </w:pPr>
          </w:p>
          <w:p w14:paraId="04B36A9A" w14:textId="77777777" w:rsidR="006A4DC0" w:rsidRPr="00DD0DC2" w:rsidRDefault="0053679A" w:rsidP="006A4DC0">
            <w:pPr>
              <w:jc w:val="both"/>
            </w:pPr>
            <w:r w:rsidRPr="00DD0DC2">
              <w:t>The substitute includes a provision absent from the original changing from TCLR to TDLR the entity required to recognize, prepare, or administer continuing education programs for license holders.</w:t>
            </w:r>
          </w:p>
          <w:p w14:paraId="720D3F3A" w14:textId="77777777" w:rsidR="006A4DC0" w:rsidRPr="00DD0DC2" w:rsidRDefault="006A4DC0" w:rsidP="006A4DC0">
            <w:pPr>
              <w:jc w:val="both"/>
            </w:pPr>
          </w:p>
          <w:p w14:paraId="013F9780" w14:textId="77777777" w:rsidR="006A4DC0" w:rsidRPr="00DD0DC2" w:rsidRDefault="0053679A" w:rsidP="006A4DC0">
            <w:pPr>
              <w:jc w:val="both"/>
            </w:pPr>
            <w:r w:rsidRPr="00DD0DC2">
              <w:t>With regard to the original's authorization</w:t>
            </w:r>
            <w:r w:rsidRPr="00DD0DC2">
              <w:t xml:space="preserve"> for TDLR to deny an application for a license or suspend or revoke a license on the grounds that a business has failed to disclose a relationship for which disclosure is required by rule, the substitute does the following:</w:t>
            </w:r>
          </w:p>
          <w:p w14:paraId="7FA3ADB0" w14:textId="77777777" w:rsidR="006A4DC0" w:rsidRPr="00DD0DC2" w:rsidRDefault="0053679A" w:rsidP="006A4DC0">
            <w:pPr>
              <w:numPr>
                <w:ilvl w:val="0"/>
                <w:numId w:val="22"/>
              </w:numPr>
              <w:jc w:val="both"/>
            </w:pPr>
            <w:r w:rsidRPr="00DD0DC2">
              <w:t>replaces the reference to a busi</w:t>
            </w:r>
            <w:r w:rsidRPr="00DD0DC2">
              <w:t>ness with a reference to an applicant or license holder;</w:t>
            </w:r>
          </w:p>
          <w:p w14:paraId="454B2EE0" w14:textId="77777777" w:rsidR="006A4DC0" w:rsidRPr="00DD0DC2" w:rsidRDefault="0053679A" w:rsidP="006A4DC0">
            <w:pPr>
              <w:numPr>
                <w:ilvl w:val="0"/>
                <w:numId w:val="22"/>
              </w:numPr>
              <w:jc w:val="both"/>
            </w:pPr>
            <w:r w:rsidRPr="00DD0DC2">
              <w:t xml:space="preserve">expands the grounds for denial, suspension, or revocation to include the disclosure by an applicant or license holder of a relationship for which disclosure is required by rule with a person who has </w:t>
            </w:r>
            <w:r w:rsidRPr="00DD0DC2">
              <w:t xml:space="preserve">failed to comply with an order of TCLR or the </w:t>
            </w:r>
            <w:r>
              <w:t xml:space="preserve">TDLR </w:t>
            </w:r>
            <w:r w:rsidRPr="00DD0DC2">
              <w:t>executive director</w:t>
            </w:r>
            <w:r>
              <w:t>; and</w:t>
            </w:r>
            <w:r w:rsidRPr="00DD0DC2">
              <w:t xml:space="preserve"> </w:t>
            </w:r>
          </w:p>
          <w:p w14:paraId="70522901" w14:textId="77777777" w:rsidR="006A4DC0" w:rsidRPr="00DD0DC2" w:rsidRDefault="0053679A" w:rsidP="006A4DC0">
            <w:pPr>
              <w:numPr>
                <w:ilvl w:val="0"/>
                <w:numId w:val="22"/>
              </w:numPr>
              <w:jc w:val="both"/>
              <w:rPr>
                <w:b/>
              </w:rPr>
            </w:pPr>
            <w:r w:rsidRPr="00DD0DC2">
              <w:t>clarifies that an application for either issuance or renewal of a license may be denied.</w:t>
            </w:r>
          </w:p>
          <w:p w14:paraId="1AFBFF34" w14:textId="77777777" w:rsidR="006A4DC0" w:rsidRPr="00DD0DC2" w:rsidRDefault="006A4DC0" w:rsidP="006A4DC0">
            <w:pPr>
              <w:jc w:val="both"/>
            </w:pPr>
          </w:p>
          <w:p w14:paraId="507A40D6" w14:textId="77777777" w:rsidR="006A4DC0" w:rsidRPr="00DD0DC2" w:rsidRDefault="0053679A" w:rsidP="006A4DC0">
            <w:pPr>
              <w:jc w:val="both"/>
              <w:rPr>
                <w:b/>
                <w:u w:val="single"/>
              </w:rPr>
            </w:pPr>
            <w:r w:rsidRPr="00DD0DC2">
              <w:t xml:space="preserve">The substitute does not include changes present in the original relating to the interval between inspections of boilers and extensions of that interval. </w:t>
            </w:r>
          </w:p>
          <w:p w14:paraId="7D162E80" w14:textId="77777777" w:rsidR="006A4DC0" w:rsidRPr="00DD0DC2" w:rsidRDefault="006A4DC0" w:rsidP="006A4DC0">
            <w:pPr>
              <w:jc w:val="both"/>
            </w:pPr>
          </w:p>
          <w:p w14:paraId="5702DFC2" w14:textId="77777777" w:rsidR="006A4DC0" w:rsidRPr="00DD0DC2" w:rsidRDefault="0053679A" w:rsidP="006A4DC0">
            <w:pPr>
              <w:jc w:val="both"/>
            </w:pPr>
            <w:r w:rsidRPr="00DD0DC2">
              <w:t>The substitute does not include the following changes present in the original:</w:t>
            </w:r>
          </w:p>
          <w:p w14:paraId="244EE7AD" w14:textId="77777777" w:rsidR="006A4DC0" w:rsidRPr="00DD0DC2" w:rsidRDefault="0053679A" w:rsidP="006A4DC0">
            <w:pPr>
              <w:numPr>
                <w:ilvl w:val="0"/>
                <w:numId w:val="23"/>
              </w:numPr>
              <w:jc w:val="both"/>
            </w:pPr>
            <w:r w:rsidRPr="00DD0DC2">
              <w:t>the repeal of continui</w:t>
            </w:r>
            <w:r w:rsidRPr="00DD0DC2">
              <w:t>ng education requirements for holders of a license to fit and dispense hearing instruments and the removal of a requirement for the holder of a related apprentice permit to complete 20 hours of classroom continuing education; and</w:t>
            </w:r>
          </w:p>
          <w:p w14:paraId="021A954B" w14:textId="77777777" w:rsidR="006A4DC0" w:rsidRPr="00DD0DC2" w:rsidRDefault="0053679A" w:rsidP="006A4DC0">
            <w:pPr>
              <w:numPr>
                <w:ilvl w:val="0"/>
                <w:numId w:val="23"/>
              </w:numPr>
              <w:jc w:val="both"/>
            </w:pPr>
            <w:r w:rsidRPr="00DD0DC2">
              <w:t>the repeal of continuing e</w:t>
            </w:r>
            <w:r w:rsidRPr="00DD0DC2">
              <w:t xml:space="preserve">ducation requirements for certain electricians. </w:t>
            </w:r>
          </w:p>
          <w:p w14:paraId="50DE0FA0" w14:textId="77777777" w:rsidR="006A4DC0" w:rsidRPr="00DD0DC2" w:rsidRDefault="006A4DC0" w:rsidP="006A4DC0">
            <w:pPr>
              <w:jc w:val="both"/>
            </w:pPr>
          </w:p>
          <w:p w14:paraId="720A3B80" w14:textId="77777777" w:rsidR="006A4DC0" w:rsidRPr="00DD0DC2" w:rsidRDefault="0053679A" w:rsidP="006A4DC0">
            <w:pPr>
              <w:jc w:val="both"/>
            </w:pPr>
            <w:r w:rsidRPr="00DD0DC2">
              <w:t xml:space="preserve">The original repealed provisions relating to continuing education for registered property tax professionals. The substitute still removes requirements for registrants to participate in continuing education </w:t>
            </w:r>
            <w:r w:rsidRPr="00DD0DC2">
              <w:t>programs as a condition of registration and provisions establishing certain powers and duties for TCLR regarding those programs, but it retains a requirement for the comptroller of public accounts to review and approve any continuing education programs for</w:t>
            </w:r>
            <w:r w:rsidRPr="00DD0DC2">
              <w:t xml:space="preserve"> registrants and an authorization for the comptroller to set related fees.</w:t>
            </w:r>
          </w:p>
          <w:p w14:paraId="0D998E32" w14:textId="77777777" w:rsidR="006A4DC0" w:rsidRPr="00DD0DC2" w:rsidRDefault="006A4DC0" w:rsidP="006A4DC0">
            <w:pPr>
              <w:jc w:val="both"/>
            </w:pPr>
          </w:p>
          <w:p w14:paraId="56F0CED5" w14:textId="77777777" w:rsidR="006A4DC0" w:rsidRPr="00DD0DC2" w:rsidRDefault="0053679A" w:rsidP="006A4DC0">
            <w:pPr>
              <w:jc w:val="both"/>
              <w:rPr>
                <w:b/>
                <w:u w:val="single"/>
              </w:rPr>
            </w:pPr>
            <w:r w:rsidRPr="00DD0DC2">
              <w:t>The substitute retains a statutory requirement repealed by the original for a person renewing an incident management towing operator's license for the first time to complete a prof</w:t>
            </w:r>
            <w:r w:rsidRPr="00DD0DC2">
              <w:t xml:space="preserve">essional development course relating to incident management towing. </w:t>
            </w:r>
          </w:p>
          <w:p w14:paraId="6F3BA3D5" w14:textId="77777777" w:rsidR="006A4DC0" w:rsidRPr="00DD0DC2" w:rsidRDefault="006A4DC0" w:rsidP="006A4DC0">
            <w:pPr>
              <w:jc w:val="both"/>
            </w:pPr>
          </w:p>
          <w:p w14:paraId="5E091624" w14:textId="77777777" w:rsidR="006A4DC0" w:rsidRPr="00DD0DC2" w:rsidRDefault="0053679A" w:rsidP="006A4DC0">
            <w:pPr>
              <w:jc w:val="both"/>
            </w:pPr>
            <w:r w:rsidRPr="00DD0DC2">
              <w:t xml:space="preserve">The original repealed the requirement for TDLR to inspect each facility of a licensed dog or cat breeder at least once in every 18-month period and at other times as necessary to ensure </w:t>
            </w:r>
            <w:r w:rsidRPr="00DD0DC2">
              <w:t xml:space="preserve">compliance with applicable statutes and rules, whereas the substitute does not repeal that requirement. </w:t>
            </w:r>
          </w:p>
          <w:p w14:paraId="1DA35559" w14:textId="77777777" w:rsidR="006A4DC0" w:rsidRPr="00DD0DC2" w:rsidRDefault="006A4DC0" w:rsidP="006A4DC0">
            <w:pPr>
              <w:jc w:val="both"/>
            </w:pPr>
          </w:p>
          <w:p w14:paraId="1E0DEAE3" w14:textId="77777777" w:rsidR="006A4DC0" w:rsidRPr="00B56CDF" w:rsidRDefault="0053679A" w:rsidP="006A4DC0">
            <w:pPr>
              <w:jc w:val="both"/>
              <w:rPr>
                <w:b/>
              </w:rPr>
            </w:pPr>
            <w:r w:rsidRPr="00B56CDF">
              <w:rPr>
                <w:b/>
              </w:rPr>
              <w:t>Deregulation</w:t>
            </w:r>
          </w:p>
          <w:p w14:paraId="16F8B8BF" w14:textId="77777777" w:rsidR="006A4DC0" w:rsidRPr="00DD0DC2" w:rsidRDefault="006A4DC0" w:rsidP="006A4DC0">
            <w:pPr>
              <w:jc w:val="both"/>
              <w:rPr>
                <w:b/>
                <w:u w:val="single"/>
              </w:rPr>
            </w:pPr>
          </w:p>
          <w:p w14:paraId="5ED4264A" w14:textId="77777777" w:rsidR="006A4DC0" w:rsidRPr="00DD0DC2" w:rsidRDefault="0053679A" w:rsidP="006A4DC0">
            <w:pPr>
              <w:jc w:val="both"/>
            </w:pPr>
            <w:r w:rsidRPr="00DD0DC2">
              <w:t>The substitute does not include the following changes, all of which are present in the original:</w:t>
            </w:r>
          </w:p>
          <w:p w14:paraId="0BCDD9D9" w14:textId="77777777" w:rsidR="006A4DC0" w:rsidRPr="00DD0DC2" w:rsidRDefault="0053679A" w:rsidP="006A4DC0">
            <w:pPr>
              <w:numPr>
                <w:ilvl w:val="0"/>
                <w:numId w:val="20"/>
              </w:numPr>
              <w:jc w:val="both"/>
            </w:pPr>
            <w:r w:rsidRPr="00DD0DC2">
              <w:t>the repeal</w:t>
            </w:r>
            <w:r w:rsidRPr="00DD0DC2">
              <w:t xml:space="preserve"> of provisions governing state-licensed auctioneers;</w:t>
            </w:r>
          </w:p>
          <w:p w14:paraId="732B220F" w14:textId="77777777" w:rsidR="006A4DC0" w:rsidRPr="00DD0DC2" w:rsidRDefault="0053679A" w:rsidP="006A4DC0">
            <w:pPr>
              <w:numPr>
                <w:ilvl w:val="0"/>
                <w:numId w:val="20"/>
              </w:numPr>
              <w:jc w:val="both"/>
            </w:pPr>
            <w:r w:rsidRPr="00DD0DC2">
              <w:t>the revision of provisions conforming to that repeal; and</w:t>
            </w:r>
          </w:p>
          <w:p w14:paraId="58C69D8C" w14:textId="77777777" w:rsidR="006A4DC0" w:rsidRPr="00DD0DC2" w:rsidRDefault="0053679A" w:rsidP="006A4DC0">
            <w:pPr>
              <w:numPr>
                <w:ilvl w:val="0"/>
                <w:numId w:val="20"/>
              </w:numPr>
              <w:jc w:val="both"/>
            </w:pPr>
            <w:r w:rsidRPr="00DD0DC2">
              <w:t>the abolition of the Auctioneer Advisory Board and the transfer of money from the auctioneer education and recovery fund to the general revenue f</w:t>
            </w:r>
            <w:r w:rsidRPr="00DD0DC2">
              <w:t>und.</w:t>
            </w:r>
          </w:p>
          <w:p w14:paraId="5696E6B0" w14:textId="77777777" w:rsidR="006A4DC0" w:rsidRPr="00DD0DC2" w:rsidRDefault="0053679A" w:rsidP="006A4DC0">
            <w:pPr>
              <w:jc w:val="both"/>
            </w:pPr>
            <w:r w:rsidRPr="00DD0DC2">
              <w:t>However, the substitute does require TDLR to study and report on the regulation of auctioneering.</w:t>
            </w:r>
          </w:p>
          <w:p w14:paraId="761CDE2D" w14:textId="77777777" w:rsidR="006A4DC0" w:rsidRPr="00DD0DC2" w:rsidRDefault="006A4DC0" w:rsidP="006A4DC0">
            <w:pPr>
              <w:jc w:val="both"/>
            </w:pPr>
          </w:p>
          <w:p w14:paraId="4C84684C" w14:textId="77777777" w:rsidR="006A4DC0" w:rsidRPr="00DD0DC2" w:rsidRDefault="0053679A" w:rsidP="006A4DC0">
            <w:pPr>
              <w:jc w:val="both"/>
              <w:rPr>
                <w:b/>
              </w:rPr>
            </w:pPr>
            <w:r w:rsidRPr="00DD0DC2">
              <w:rPr>
                <w:b/>
              </w:rPr>
              <w:t>Barbering and Cosmetology</w:t>
            </w:r>
          </w:p>
          <w:p w14:paraId="0EA20082" w14:textId="77777777" w:rsidR="006A4DC0" w:rsidRPr="00DD0DC2" w:rsidRDefault="006A4DC0" w:rsidP="006A4DC0">
            <w:pPr>
              <w:jc w:val="both"/>
            </w:pPr>
          </w:p>
          <w:p w14:paraId="77FA26FB" w14:textId="77777777" w:rsidR="006A4DC0" w:rsidRPr="00DD0DC2" w:rsidRDefault="0053679A" w:rsidP="006A4DC0">
            <w:pPr>
              <w:jc w:val="both"/>
            </w:pPr>
            <w:r w:rsidRPr="00DD0DC2">
              <w:t>The substitute clarifies the original's added definition of "school" for purposes of the regulation of barbering and cosmetol</w:t>
            </w:r>
            <w:r w:rsidRPr="00DD0DC2">
              <w:t>ogy by defining the term as a public secondary school, public postsecondary school, or private postsecondary school in which barbering or cosmetology is taught and that is required to hold a school license issued under the substitute's provisions.</w:t>
            </w:r>
          </w:p>
          <w:p w14:paraId="52B66E62" w14:textId="77777777" w:rsidR="006A4DC0" w:rsidRPr="00DD0DC2" w:rsidRDefault="006A4DC0" w:rsidP="006A4DC0">
            <w:pPr>
              <w:jc w:val="both"/>
            </w:pPr>
          </w:p>
          <w:p w14:paraId="3BB5818A" w14:textId="77777777" w:rsidR="006A4DC0" w:rsidRPr="00DD0DC2" w:rsidRDefault="0053679A" w:rsidP="006A4DC0">
            <w:pPr>
              <w:jc w:val="both"/>
            </w:pPr>
            <w:r w:rsidRPr="00DD0DC2">
              <w:t>The ori</w:t>
            </w:r>
            <w:r w:rsidRPr="00DD0DC2">
              <w:t>ginal defined the practice of barbering and the practice of cosmetology separately, whereas the substitute combines those provisions. However, shaving a person's face, neck, mustache, or beard with any kind of razor other than a safety razor remains solely</w:t>
            </w:r>
            <w:r w:rsidRPr="00DD0DC2">
              <w:t xml:space="preserve"> in the scope of barbering services, and eyelash extension services remain solely in the scope of cosmetology services</w:t>
            </w:r>
            <w:r>
              <w:t xml:space="preserve"> in the substitute</w:t>
            </w:r>
            <w:r w:rsidRPr="00DD0DC2">
              <w:t xml:space="preserve">, as provided in the original. </w:t>
            </w:r>
          </w:p>
          <w:p w14:paraId="3D37601A" w14:textId="77777777" w:rsidR="006A4DC0" w:rsidRPr="00DD0DC2" w:rsidRDefault="006A4DC0" w:rsidP="006A4DC0">
            <w:pPr>
              <w:jc w:val="both"/>
            </w:pPr>
          </w:p>
          <w:p w14:paraId="106E9E8A" w14:textId="77777777" w:rsidR="006A4DC0" w:rsidRPr="00DD0DC2" w:rsidRDefault="0053679A" w:rsidP="006A4DC0">
            <w:pPr>
              <w:jc w:val="both"/>
            </w:pPr>
            <w:r w:rsidRPr="00DD0DC2">
              <w:t xml:space="preserve">The substitute retains a statutory provision removed by the original establishing that </w:t>
            </w:r>
            <w:r w:rsidRPr="00DD0DC2">
              <w:t>provisions governing the regulation of barbering and cosmetology by TDLR do not limit the general powers of TDLR or TCLR.</w:t>
            </w:r>
          </w:p>
          <w:p w14:paraId="7EC4C67B" w14:textId="77777777" w:rsidR="006A4DC0" w:rsidRPr="00DD0DC2" w:rsidRDefault="006A4DC0" w:rsidP="006A4DC0">
            <w:pPr>
              <w:jc w:val="both"/>
            </w:pPr>
          </w:p>
          <w:p w14:paraId="5DFF5F48" w14:textId="77777777" w:rsidR="006A4DC0" w:rsidRPr="00DD0DC2" w:rsidRDefault="0053679A" w:rsidP="006A4DC0">
            <w:pPr>
              <w:jc w:val="both"/>
            </w:pPr>
            <w:r w:rsidRPr="00DD0DC2">
              <w:t xml:space="preserve">The substitute does not include the original's requirement for the presiding officer of TCLR to designate each member of the </w:t>
            </w:r>
            <w:r>
              <w:t>B</w:t>
            </w:r>
            <w:r w:rsidRPr="00DD0DC2">
              <w:t>arberin</w:t>
            </w:r>
            <w:r w:rsidRPr="00DD0DC2">
              <w:t xml:space="preserve">g and </w:t>
            </w:r>
            <w:r>
              <w:t>C</w:t>
            </w:r>
            <w:r w:rsidRPr="00DD0DC2">
              <w:t xml:space="preserve">osmetology </w:t>
            </w:r>
            <w:r>
              <w:t>A</w:t>
            </w:r>
            <w:r w:rsidRPr="00DD0DC2">
              <w:t xml:space="preserve">dvisory </w:t>
            </w:r>
            <w:r>
              <w:t>B</w:t>
            </w:r>
            <w:r w:rsidRPr="00DD0DC2">
              <w:t>oard who represents the public to serve as the presiding officer of the advisory board for at least one term.</w:t>
            </w:r>
          </w:p>
          <w:p w14:paraId="28F73E13" w14:textId="77777777" w:rsidR="006A4DC0" w:rsidRPr="00DD0DC2" w:rsidRDefault="006A4DC0" w:rsidP="006A4DC0">
            <w:pPr>
              <w:jc w:val="both"/>
            </w:pPr>
          </w:p>
          <w:p w14:paraId="30152E7A" w14:textId="77777777" w:rsidR="006A4DC0" w:rsidRPr="00DD0DC2" w:rsidRDefault="0053679A" w:rsidP="006A4DC0">
            <w:pPr>
              <w:jc w:val="both"/>
            </w:pPr>
            <w:r w:rsidRPr="00DD0DC2">
              <w:t>The substitute removes a statutory requirement that was retained by the original for an inspector who discovers certa</w:t>
            </w:r>
            <w:r w:rsidRPr="00DD0DC2">
              <w:t xml:space="preserve">in barbering or cosmetology violations to file a complaint with the </w:t>
            </w:r>
            <w:r>
              <w:t xml:space="preserve">TDLR </w:t>
            </w:r>
            <w:r w:rsidRPr="00DD0DC2">
              <w:t xml:space="preserve">executive director. </w:t>
            </w:r>
          </w:p>
          <w:p w14:paraId="37A4D46A" w14:textId="77777777" w:rsidR="006A4DC0" w:rsidRPr="00DD0DC2" w:rsidRDefault="006A4DC0" w:rsidP="006A4DC0">
            <w:pPr>
              <w:jc w:val="both"/>
            </w:pPr>
          </w:p>
          <w:p w14:paraId="4975B508" w14:textId="77777777" w:rsidR="006A4DC0" w:rsidRPr="00DD0DC2" w:rsidRDefault="0053679A" w:rsidP="006A4DC0">
            <w:pPr>
              <w:jc w:val="both"/>
            </w:pPr>
            <w:r w:rsidRPr="00DD0DC2">
              <w:t>The substitute includes an authorization absent from the original for requirements established by TCLR for the issuance of barbering- or cosmetology-related lice</w:t>
            </w:r>
            <w:r w:rsidRPr="00DD0DC2">
              <w:t>nses or permits to include requirements regarding an applicant's minimum age, education level, and completed hours of instruction. The substitute, with regard to the original's requirement for the license issuance requirements to be the least restrictive r</w:t>
            </w:r>
            <w:r w:rsidRPr="00DD0DC2">
              <w:t>equirements possible, clarifies that TCLR is required to consider whether the requirement is the least restrictive requirement possible when establishing the requirements. The substitute replaces the original's requirement for TCLR to establish standardize</w:t>
            </w:r>
            <w:r w:rsidRPr="00DD0DC2">
              <w:t xml:space="preserve">d requirements within license categories with an authorization to do so. </w:t>
            </w:r>
          </w:p>
          <w:p w14:paraId="43AEDB88" w14:textId="77777777" w:rsidR="006A4DC0" w:rsidRPr="00DD0DC2" w:rsidRDefault="006A4DC0" w:rsidP="006A4DC0">
            <w:pPr>
              <w:jc w:val="both"/>
            </w:pPr>
          </w:p>
          <w:p w14:paraId="2628D244" w14:textId="77777777" w:rsidR="006A4DC0" w:rsidRPr="00DD0DC2" w:rsidRDefault="0053679A" w:rsidP="006A4DC0">
            <w:pPr>
              <w:jc w:val="both"/>
            </w:pPr>
            <w:r w:rsidRPr="00DD0DC2">
              <w:t>The substitute does not include provisions present in the original that provide for the inactive status of a barber or cosmetology license and for the reinstatement of an expired li</w:t>
            </w:r>
            <w:r w:rsidRPr="00DD0DC2">
              <w:t>cense by a person who previously retired from practice.</w:t>
            </w:r>
          </w:p>
          <w:p w14:paraId="071736B9" w14:textId="77777777" w:rsidR="006A4DC0" w:rsidRPr="00DD0DC2" w:rsidRDefault="006A4DC0" w:rsidP="006A4DC0">
            <w:pPr>
              <w:jc w:val="both"/>
            </w:pPr>
          </w:p>
          <w:p w14:paraId="209B1DA4" w14:textId="77777777" w:rsidR="006A4DC0" w:rsidRPr="00DD0DC2" w:rsidRDefault="0053679A" w:rsidP="006A4DC0">
            <w:pPr>
              <w:jc w:val="both"/>
            </w:pPr>
            <w:r w:rsidRPr="00DD0DC2">
              <w:t>The substitute includes provisions absent from the original providing for the issuance of an instructor license for a person who teaches any act of barbering or cosmetology.</w:t>
            </w:r>
          </w:p>
          <w:p w14:paraId="79CCEC86" w14:textId="77777777" w:rsidR="006A4DC0" w:rsidRPr="00DD0DC2" w:rsidRDefault="006A4DC0" w:rsidP="006A4DC0">
            <w:pPr>
              <w:jc w:val="both"/>
            </w:pPr>
          </w:p>
          <w:p w14:paraId="459AC99D" w14:textId="77777777" w:rsidR="006A4DC0" w:rsidRPr="00DD0DC2" w:rsidRDefault="0053679A" w:rsidP="006A4DC0">
            <w:pPr>
              <w:jc w:val="both"/>
            </w:pPr>
            <w:r w:rsidRPr="00DD0DC2">
              <w:t>The substitute revises t</w:t>
            </w:r>
            <w:r w:rsidRPr="00DD0DC2">
              <w:t xml:space="preserve">he original's provisions relating to the waiver of license requirements for applicants holding a license from another jurisdiction that has license requirements substantially equivalent to those in Texas. </w:t>
            </w:r>
          </w:p>
          <w:p w14:paraId="5E356C77" w14:textId="77777777" w:rsidR="006A4DC0" w:rsidRPr="00DD0DC2" w:rsidRDefault="006A4DC0" w:rsidP="006A4DC0">
            <w:pPr>
              <w:jc w:val="both"/>
            </w:pPr>
          </w:p>
          <w:p w14:paraId="428F08AB" w14:textId="77777777" w:rsidR="006A4DC0" w:rsidRPr="00DD0DC2" w:rsidRDefault="0053679A" w:rsidP="006A4DC0">
            <w:pPr>
              <w:jc w:val="both"/>
            </w:pPr>
            <w:r w:rsidRPr="00DD0DC2">
              <w:t xml:space="preserve">With regard to applications for student permits, </w:t>
            </w:r>
            <w:r w:rsidRPr="00DD0DC2">
              <w:t>the substitute does not include language present in the original establishing that a separate application is required for each reenrollment or transfer enrollment.</w:t>
            </w:r>
          </w:p>
          <w:p w14:paraId="044C5022" w14:textId="77777777" w:rsidR="006A4DC0" w:rsidRPr="00DD0DC2" w:rsidRDefault="006A4DC0" w:rsidP="006A4DC0">
            <w:pPr>
              <w:jc w:val="both"/>
            </w:pPr>
          </w:p>
          <w:p w14:paraId="7EAACAD1" w14:textId="77777777" w:rsidR="006A4DC0" w:rsidRPr="00DD0DC2" w:rsidRDefault="0053679A" w:rsidP="006A4DC0">
            <w:pPr>
              <w:jc w:val="both"/>
            </w:pPr>
            <w:r w:rsidRPr="00DD0DC2">
              <w:t>The substitute includes a requirement absent from the original for the holder of an individ</w:t>
            </w:r>
            <w:r w:rsidRPr="00DD0DC2">
              <w:t>ual practitioner or instructor license to make available at the reception desk of the establishment in which the individual is working either the original license and an attached photograph of the individual or a digital image of the license and photograph</w:t>
            </w:r>
            <w:r w:rsidRPr="00DD0DC2">
              <w:t>.</w:t>
            </w:r>
          </w:p>
          <w:p w14:paraId="7933A30B" w14:textId="77777777" w:rsidR="006A4DC0" w:rsidRPr="00DD0DC2" w:rsidRDefault="006A4DC0" w:rsidP="006A4DC0">
            <w:pPr>
              <w:jc w:val="both"/>
            </w:pPr>
          </w:p>
          <w:p w14:paraId="4D02C539" w14:textId="77777777" w:rsidR="006A4DC0" w:rsidRPr="00DD0DC2" w:rsidRDefault="0053679A" w:rsidP="006A4DC0">
            <w:pPr>
              <w:jc w:val="both"/>
            </w:pPr>
            <w:r w:rsidRPr="00DD0DC2">
              <w:t xml:space="preserve">The substitute does not include an authorization present in the original for a person holding a student permit to perform services at a location other than a licensed facility for certain clients. </w:t>
            </w:r>
          </w:p>
          <w:p w14:paraId="7E54E8A8" w14:textId="77777777" w:rsidR="006A4DC0" w:rsidRPr="00DD0DC2" w:rsidRDefault="006A4DC0" w:rsidP="006A4DC0">
            <w:pPr>
              <w:jc w:val="both"/>
            </w:pPr>
          </w:p>
          <w:p w14:paraId="1A6E63C7" w14:textId="77777777" w:rsidR="006A4DC0" w:rsidRPr="00DD0DC2" w:rsidRDefault="0053679A" w:rsidP="006A4DC0">
            <w:pPr>
              <w:jc w:val="both"/>
            </w:pPr>
            <w:r w:rsidRPr="00DD0DC2">
              <w:t>The original limited the issuance of establishment lic</w:t>
            </w:r>
            <w:r w:rsidRPr="00DD0DC2">
              <w:t>enses to applicants who own the establishment, whereas the substitute allows such a license to be issued to an owner or renter.</w:t>
            </w:r>
          </w:p>
          <w:p w14:paraId="17F68EC1" w14:textId="77777777" w:rsidR="006A4DC0" w:rsidRPr="00DD0DC2" w:rsidRDefault="006A4DC0" w:rsidP="006A4DC0">
            <w:pPr>
              <w:jc w:val="both"/>
            </w:pPr>
          </w:p>
          <w:p w14:paraId="68CF4433" w14:textId="77777777" w:rsidR="006A4DC0" w:rsidRPr="00DD0DC2" w:rsidRDefault="0053679A" w:rsidP="006A4DC0">
            <w:pPr>
              <w:jc w:val="both"/>
            </w:pPr>
            <w:r w:rsidRPr="00DD0DC2">
              <w:t>The substitute revises the original's added definition of "mini-establishment."</w:t>
            </w:r>
          </w:p>
          <w:p w14:paraId="72783A4E" w14:textId="77777777" w:rsidR="006A4DC0" w:rsidRPr="00DD0DC2" w:rsidRDefault="006A4DC0" w:rsidP="006A4DC0">
            <w:pPr>
              <w:jc w:val="both"/>
            </w:pPr>
          </w:p>
          <w:p w14:paraId="0961C41E" w14:textId="77777777" w:rsidR="006A4DC0" w:rsidRPr="00DD0DC2" w:rsidRDefault="0053679A" w:rsidP="006A4DC0">
            <w:pPr>
              <w:jc w:val="both"/>
            </w:pPr>
            <w:r w:rsidRPr="00DD0DC2">
              <w:t>With regard to barbering and cosmetology schoo</w:t>
            </w:r>
            <w:r w:rsidRPr="00DD0DC2">
              <w:t>l licenses, the substitute makes the following changes to the original's provisions:</w:t>
            </w:r>
          </w:p>
          <w:p w14:paraId="06AD5718" w14:textId="77777777" w:rsidR="006A4DC0" w:rsidRPr="00DD0DC2" w:rsidRDefault="0053679A" w:rsidP="006A4DC0">
            <w:pPr>
              <w:numPr>
                <w:ilvl w:val="0"/>
                <w:numId w:val="21"/>
              </w:numPr>
              <w:jc w:val="both"/>
            </w:pPr>
            <w:r w:rsidRPr="00DD0DC2">
              <w:t>expands the requisite eligibility conditions for the license to include meeting health and safety standards established by TCLR;</w:t>
            </w:r>
          </w:p>
          <w:p w14:paraId="42F2DCEE" w14:textId="77777777" w:rsidR="006A4DC0" w:rsidRPr="00DD0DC2" w:rsidRDefault="0053679A" w:rsidP="006A4DC0">
            <w:pPr>
              <w:numPr>
                <w:ilvl w:val="0"/>
                <w:numId w:val="21"/>
              </w:numPr>
              <w:jc w:val="both"/>
            </w:pPr>
            <w:r w:rsidRPr="00DD0DC2">
              <w:t>includes a provision requiring that a pers</w:t>
            </w:r>
            <w:r w:rsidRPr="00DD0DC2">
              <w:t>on employed by the holder of a school license for the purposes of providing instruction hold the applicable instructor license;</w:t>
            </w:r>
          </w:p>
          <w:p w14:paraId="7A126C8D" w14:textId="77777777" w:rsidR="006A4DC0" w:rsidRPr="00DD0DC2" w:rsidRDefault="0053679A" w:rsidP="006A4DC0">
            <w:pPr>
              <w:numPr>
                <w:ilvl w:val="0"/>
                <w:numId w:val="21"/>
              </w:numPr>
              <w:jc w:val="both"/>
            </w:pPr>
            <w:r w:rsidRPr="00DD0DC2">
              <w:t>includes an authorization for TDLR to take any disciplinary or other enforcement action against a person who violates that instr</w:t>
            </w:r>
            <w:r w:rsidRPr="00DD0DC2">
              <w:t xml:space="preserve">uctor license requirement; </w:t>
            </w:r>
          </w:p>
          <w:p w14:paraId="2FDB521D" w14:textId="77777777" w:rsidR="006A4DC0" w:rsidRPr="00DD0DC2" w:rsidRDefault="0053679A" w:rsidP="006A4DC0">
            <w:pPr>
              <w:numPr>
                <w:ilvl w:val="0"/>
                <w:numId w:val="21"/>
              </w:numPr>
              <w:jc w:val="both"/>
            </w:pPr>
            <w:r w:rsidRPr="00DD0DC2">
              <w:t>includes a requirement for a new owner of a licensed school that changes ownership to obtain a school license in accordance with TCLR rule;</w:t>
            </w:r>
          </w:p>
          <w:p w14:paraId="0BE9E3CD" w14:textId="77777777" w:rsidR="006A4DC0" w:rsidRPr="00DD0DC2" w:rsidRDefault="0053679A" w:rsidP="006A4DC0">
            <w:pPr>
              <w:numPr>
                <w:ilvl w:val="0"/>
                <w:numId w:val="21"/>
              </w:numPr>
              <w:jc w:val="both"/>
            </w:pPr>
            <w:r w:rsidRPr="00DD0DC2">
              <w:t>does not include the original's requirement for the holder of a school license to prominently display printed school-student practitioner signs on each inside wall of the school;</w:t>
            </w:r>
          </w:p>
          <w:p w14:paraId="26D4EAF8" w14:textId="77777777" w:rsidR="006A4DC0" w:rsidRPr="00DD0DC2" w:rsidRDefault="0053679A" w:rsidP="006A4DC0">
            <w:pPr>
              <w:numPr>
                <w:ilvl w:val="0"/>
                <w:numId w:val="21"/>
              </w:numPr>
              <w:jc w:val="both"/>
            </w:pPr>
            <w:r w:rsidRPr="00DD0DC2">
              <w:t>includes an option for TDLR to prescribe a manner of display for the requisit</w:t>
            </w:r>
            <w:r w:rsidRPr="00DD0DC2">
              <w:t>e signs on the front outside portion of a school's building;</w:t>
            </w:r>
          </w:p>
          <w:p w14:paraId="5146E81C" w14:textId="77777777" w:rsidR="006A4DC0" w:rsidRPr="00DD0DC2" w:rsidRDefault="0053679A" w:rsidP="006A4DC0">
            <w:pPr>
              <w:numPr>
                <w:ilvl w:val="0"/>
                <w:numId w:val="21"/>
              </w:numPr>
              <w:jc w:val="both"/>
            </w:pPr>
            <w:r w:rsidRPr="00DD0DC2">
              <w:t>changes from TCLR to TDLR the entity to which a school must submit course length and curriculum content for approval;</w:t>
            </w:r>
          </w:p>
          <w:p w14:paraId="284366F8" w14:textId="77777777" w:rsidR="006A4DC0" w:rsidRPr="00DD0DC2" w:rsidRDefault="0053679A" w:rsidP="006A4DC0">
            <w:pPr>
              <w:numPr>
                <w:ilvl w:val="0"/>
                <w:numId w:val="21"/>
              </w:numPr>
              <w:jc w:val="both"/>
            </w:pPr>
            <w:r w:rsidRPr="00DD0DC2">
              <w:t>includes a prohibition against a school increasing, decreasing, or withholdin</w:t>
            </w:r>
            <w:r w:rsidRPr="00DD0DC2">
              <w:t xml:space="preserve">g the number of hours earned by a student; </w:t>
            </w:r>
          </w:p>
          <w:p w14:paraId="3CD2080B" w14:textId="77777777" w:rsidR="006A4DC0" w:rsidRPr="00DD0DC2" w:rsidRDefault="0053679A" w:rsidP="006A4DC0">
            <w:pPr>
              <w:numPr>
                <w:ilvl w:val="0"/>
                <w:numId w:val="21"/>
              </w:numPr>
              <w:jc w:val="both"/>
            </w:pPr>
            <w:r w:rsidRPr="00DD0DC2">
              <w:t>does not include the original's specification that the attendance record maintained by a school is in the form of a book;</w:t>
            </w:r>
          </w:p>
          <w:p w14:paraId="608B6091" w14:textId="77777777" w:rsidR="006A4DC0" w:rsidRPr="00DD0DC2" w:rsidRDefault="0053679A" w:rsidP="006A4DC0">
            <w:pPr>
              <w:numPr>
                <w:ilvl w:val="0"/>
                <w:numId w:val="21"/>
              </w:numPr>
              <w:jc w:val="both"/>
            </w:pPr>
            <w:r w:rsidRPr="00DD0DC2">
              <w:t xml:space="preserve">includes a specification that the requirement for a holder of a school license to provide </w:t>
            </w:r>
            <w:r w:rsidRPr="00DD0DC2">
              <w:t>to TDLR certain course completion rates, job placement rates, and employment rates applies if TDLR requests such information;</w:t>
            </w:r>
          </w:p>
          <w:p w14:paraId="5E047AF5" w14:textId="77777777" w:rsidR="006A4DC0" w:rsidRPr="00DD0DC2" w:rsidRDefault="0053679A" w:rsidP="006A4DC0">
            <w:pPr>
              <w:numPr>
                <w:ilvl w:val="0"/>
                <w:numId w:val="21"/>
              </w:numPr>
              <w:jc w:val="both"/>
            </w:pPr>
            <w:r w:rsidRPr="00DD0DC2">
              <w:t xml:space="preserve">includes a requirement for the holder of a school license to maintain sanitary premises; </w:t>
            </w:r>
          </w:p>
          <w:p w14:paraId="6CEDF280" w14:textId="77777777" w:rsidR="006A4DC0" w:rsidRPr="00DD0DC2" w:rsidRDefault="0053679A" w:rsidP="006A4DC0">
            <w:pPr>
              <w:numPr>
                <w:ilvl w:val="0"/>
                <w:numId w:val="21"/>
              </w:numPr>
              <w:jc w:val="both"/>
            </w:pPr>
            <w:r w:rsidRPr="00DD0DC2">
              <w:t>does not include the original's prohibit</w:t>
            </w:r>
            <w:r w:rsidRPr="00DD0DC2">
              <w:t>ion against the holder of a school license requiring a student to work, be instructed, or earn credit for more than 48 hours in a calendar week;</w:t>
            </w:r>
            <w:r>
              <w:t xml:space="preserve"> and</w:t>
            </w:r>
          </w:p>
          <w:p w14:paraId="7BB993B0" w14:textId="620CE611" w:rsidR="006A4DC0" w:rsidRPr="00DD0DC2" w:rsidRDefault="0053679A" w:rsidP="005B22E0">
            <w:pPr>
              <w:numPr>
                <w:ilvl w:val="0"/>
                <w:numId w:val="21"/>
              </w:numPr>
              <w:jc w:val="both"/>
            </w:pPr>
            <w:r w:rsidRPr="00C0613B">
              <w:t xml:space="preserve">omits a provision </w:t>
            </w:r>
            <w:r w:rsidRPr="00C0613B">
              <w:t xml:space="preserve">from the original that prohibits a student from transferring hours of instruction the student completed at a school whose license has been expired for more than 30 days. </w:t>
            </w:r>
          </w:p>
          <w:p w14:paraId="583BD2F3" w14:textId="77777777" w:rsidR="00C0613B" w:rsidRDefault="00C0613B" w:rsidP="006A4DC0">
            <w:pPr>
              <w:jc w:val="both"/>
            </w:pPr>
          </w:p>
          <w:p w14:paraId="1963C425" w14:textId="40CB745C" w:rsidR="006A4DC0" w:rsidRPr="00DD0DC2" w:rsidRDefault="0053679A" w:rsidP="006A4DC0">
            <w:pPr>
              <w:jc w:val="both"/>
            </w:pPr>
            <w:r w:rsidRPr="00DD0DC2">
              <w:t>The substitute includes a provision absent from the original changing the entity req</w:t>
            </w:r>
            <w:r w:rsidRPr="00DD0DC2">
              <w:t>uired to select the written examination</w:t>
            </w:r>
            <w:r>
              <w:t>s</w:t>
            </w:r>
            <w:r w:rsidRPr="00DD0DC2">
              <w:t xml:space="preserve"> used for barbering and cosmetology license applicants from TCLR to TDLR.</w:t>
            </w:r>
          </w:p>
          <w:p w14:paraId="23688700" w14:textId="77777777" w:rsidR="006A4DC0" w:rsidRPr="00DD0DC2" w:rsidRDefault="006A4DC0" w:rsidP="006A4DC0">
            <w:pPr>
              <w:jc w:val="both"/>
            </w:pPr>
          </w:p>
          <w:p w14:paraId="7C0FD061" w14:textId="77777777" w:rsidR="006A4DC0" w:rsidRPr="00DD0DC2" w:rsidRDefault="0053679A" w:rsidP="006A4DC0">
            <w:pPr>
              <w:jc w:val="both"/>
            </w:pPr>
            <w:r w:rsidRPr="00DD0DC2">
              <w:t>The substitute does not include a specification that the fee for renewal of a license is in an amount equal to the original license fee.</w:t>
            </w:r>
          </w:p>
          <w:p w14:paraId="05BA2116" w14:textId="77777777" w:rsidR="006A4DC0" w:rsidRPr="00DD0DC2" w:rsidRDefault="006A4DC0" w:rsidP="006A4DC0">
            <w:pPr>
              <w:jc w:val="both"/>
            </w:pPr>
          </w:p>
          <w:p w14:paraId="5094089B" w14:textId="77777777" w:rsidR="006A4DC0" w:rsidRPr="00DD0DC2" w:rsidRDefault="0053679A" w:rsidP="006A4DC0">
            <w:pPr>
              <w:jc w:val="both"/>
            </w:pPr>
            <w:r w:rsidRPr="00DD0DC2">
              <w:t>The</w:t>
            </w:r>
            <w:r w:rsidRPr="00DD0DC2">
              <w:t xml:space="preserve"> substitute expands the original's exemption</w:t>
            </w:r>
            <w:r>
              <w:t>s</w:t>
            </w:r>
            <w:r w:rsidRPr="00DD0DC2">
              <w:t xml:space="preserve"> from license renewal requirements for certain license holders serving on active duty in the U.S. armed forces to apply to any individual practitioner or instructor license.</w:t>
            </w:r>
          </w:p>
          <w:p w14:paraId="5A1B0450" w14:textId="77777777" w:rsidR="006A4DC0" w:rsidRPr="00DD0DC2" w:rsidRDefault="006A4DC0" w:rsidP="006A4DC0">
            <w:pPr>
              <w:jc w:val="both"/>
            </w:pPr>
          </w:p>
          <w:p w14:paraId="59816161" w14:textId="77777777" w:rsidR="006A4DC0" w:rsidRPr="00DD0DC2" w:rsidRDefault="0053679A" w:rsidP="006A4DC0">
            <w:pPr>
              <w:jc w:val="both"/>
            </w:pPr>
            <w:r w:rsidRPr="00DD0DC2">
              <w:t>The substitute includes a requiremen</w:t>
            </w:r>
            <w:r w:rsidRPr="00DD0DC2">
              <w:t>t absent from the original for the sign displaying human trafficking information at a school or establishment to be in any language required by TCLR rule.</w:t>
            </w:r>
          </w:p>
          <w:p w14:paraId="5381AACB" w14:textId="77777777" w:rsidR="006A4DC0" w:rsidRPr="00DD0DC2" w:rsidRDefault="006A4DC0" w:rsidP="006A4DC0">
            <w:pPr>
              <w:jc w:val="both"/>
            </w:pPr>
          </w:p>
          <w:p w14:paraId="3081FE72" w14:textId="77777777" w:rsidR="006A4DC0" w:rsidRPr="00DD0DC2" w:rsidRDefault="0053679A" w:rsidP="006A4DC0">
            <w:pPr>
              <w:jc w:val="both"/>
            </w:pPr>
            <w:r w:rsidRPr="00DD0DC2">
              <w:t>The substitute revises the conditions under which a school may retain a portion of a student's unuse</w:t>
            </w:r>
            <w:r w:rsidRPr="00DD0DC2">
              <w:t>d tuition, fees, or charges that is otherwise required to be refunded from a student's failure to withdraw from the applicable course before the cancellation period expires to the student's failure to begin the course before that period expires.</w:t>
            </w:r>
          </w:p>
          <w:p w14:paraId="060B26F2" w14:textId="77777777" w:rsidR="006A4DC0" w:rsidRPr="00DD0DC2" w:rsidRDefault="006A4DC0" w:rsidP="006A4DC0">
            <w:pPr>
              <w:jc w:val="both"/>
            </w:pPr>
          </w:p>
          <w:p w14:paraId="74E1C8FC" w14:textId="77777777" w:rsidR="006A4DC0" w:rsidRPr="00DD0DC2" w:rsidRDefault="0053679A" w:rsidP="006A4DC0">
            <w:pPr>
              <w:jc w:val="both"/>
            </w:pPr>
            <w:r w:rsidRPr="00DD0DC2">
              <w:t>The subst</w:t>
            </w:r>
            <w:r w:rsidRPr="00DD0DC2">
              <w:t>itute retains a statutory provision removed by the original providing for the denial, suspension, or revocation of a license or permit if the applicant or holder engages in an act that violates provisions governing TDLR or a rule or order adopted or issued</w:t>
            </w:r>
            <w:r w:rsidRPr="00DD0DC2">
              <w:t xml:space="preserve"> under those provisions.</w:t>
            </w:r>
          </w:p>
          <w:p w14:paraId="14E858CC" w14:textId="77777777" w:rsidR="006A4DC0" w:rsidRPr="00DD0DC2" w:rsidRDefault="006A4DC0" w:rsidP="006A4DC0">
            <w:pPr>
              <w:jc w:val="both"/>
            </w:pPr>
          </w:p>
          <w:p w14:paraId="30A3374B" w14:textId="77777777" w:rsidR="006A4DC0" w:rsidRPr="00DD0DC2" w:rsidRDefault="0053679A" w:rsidP="006A4DC0">
            <w:pPr>
              <w:jc w:val="both"/>
            </w:pPr>
            <w:r w:rsidRPr="00DD0DC2">
              <w:t>The substitute does not include the original's repeal of provisions requiring certain periodic inspections of barbering and cosmetology establishments and schools.</w:t>
            </w:r>
          </w:p>
          <w:p w14:paraId="008D0008" w14:textId="77777777" w:rsidR="006A4DC0" w:rsidRPr="00DD0DC2" w:rsidRDefault="006A4DC0" w:rsidP="006A4DC0">
            <w:pPr>
              <w:jc w:val="both"/>
            </w:pPr>
          </w:p>
          <w:p w14:paraId="3C46E6D5" w14:textId="77777777" w:rsidR="006A4DC0" w:rsidRPr="00DD0DC2" w:rsidRDefault="0053679A" w:rsidP="006A4DC0">
            <w:pPr>
              <w:jc w:val="both"/>
            </w:pPr>
            <w:r w:rsidRPr="00DD0DC2">
              <w:t>The substitute postpones the deadline by which TCLR must adopt ce</w:t>
            </w:r>
            <w:r w:rsidRPr="00DD0DC2">
              <w:t>rtain rules and TDLR must begin to issue and renew barbering and cosmetology licenses and permits in accordance with the bill's provisions from September 1, 2022, as provided in the original, to September 1, 2023.</w:t>
            </w:r>
          </w:p>
          <w:p w14:paraId="07124E81" w14:textId="77777777" w:rsidR="006A4DC0" w:rsidRPr="00DD0DC2" w:rsidRDefault="006A4DC0" w:rsidP="006A4DC0">
            <w:pPr>
              <w:jc w:val="both"/>
            </w:pPr>
          </w:p>
          <w:p w14:paraId="645A50A0" w14:textId="1A59DEDF" w:rsidR="006A4DC0" w:rsidRPr="00DD0DC2" w:rsidRDefault="0053679A" w:rsidP="006A4DC0">
            <w:pPr>
              <w:jc w:val="both"/>
            </w:pPr>
            <w:r w:rsidRPr="00C0613B">
              <w:t>The substitute omits a procedural provisi</w:t>
            </w:r>
            <w:r w:rsidRPr="00C0613B">
              <w:t>on from the original authorizing a person who, on the bill's effective date, holds an applicable license or permit issued under the former separate barbering and cosmetology licensing schemes before that date to employ or contract with any qualified indivi</w:t>
            </w:r>
            <w:r w:rsidRPr="00C0613B">
              <w:t>dual practitioner holding a certificate, license, or permit under either of those former licensing schemes, without regard to whether the license is for barbering or cosmetology.</w:t>
            </w:r>
            <w:r>
              <w:t xml:space="preserve"> </w:t>
            </w:r>
          </w:p>
          <w:p w14:paraId="77D3F8F1" w14:textId="77777777" w:rsidR="006A4DC0" w:rsidRPr="00DD0DC2" w:rsidRDefault="006A4DC0" w:rsidP="006A4DC0">
            <w:pPr>
              <w:jc w:val="both"/>
            </w:pPr>
          </w:p>
          <w:p w14:paraId="1A022832" w14:textId="77777777" w:rsidR="006A4DC0" w:rsidRPr="00DD0DC2" w:rsidRDefault="0053679A" w:rsidP="006A4DC0">
            <w:pPr>
              <w:jc w:val="both"/>
            </w:pPr>
            <w:r w:rsidRPr="00DD0DC2">
              <w:t>The substitute changes the date on which the Advisory Board on Barbering an</w:t>
            </w:r>
            <w:r w:rsidRPr="00DD0DC2">
              <w:t xml:space="preserve">d the Advisory Board on Cosmetology are abolished from the bill's effective date, as provided by the original, to December 1, 2021. The </w:t>
            </w:r>
            <w:r>
              <w:t>substitute</w:t>
            </w:r>
            <w:r w:rsidRPr="00DD0DC2">
              <w:t xml:space="preserve"> replaces the requirement for the presiding officer of TCLR to appoint members to the Barbering and Cosmetolog</w:t>
            </w:r>
            <w:r w:rsidRPr="00DD0DC2">
              <w:t>y Advisory Board not later than December 1, 2021, with a requirement for the appointment to occur on that date.</w:t>
            </w:r>
          </w:p>
          <w:p w14:paraId="5FCCB657" w14:textId="77777777" w:rsidR="006A4DC0" w:rsidRPr="00DD0DC2" w:rsidRDefault="006A4DC0" w:rsidP="006A4DC0">
            <w:pPr>
              <w:jc w:val="both"/>
            </w:pPr>
          </w:p>
          <w:p w14:paraId="4B7C1FF1" w14:textId="77777777" w:rsidR="006A4DC0" w:rsidRPr="00DD0DC2" w:rsidRDefault="0053679A" w:rsidP="006A4DC0">
            <w:pPr>
              <w:jc w:val="both"/>
              <w:rPr>
                <w:b/>
              </w:rPr>
            </w:pPr>
            <w:r w:rsidRPr="00DD0DC2">
              <w:rPr>
                <w:b/>
              </w:rPr>
              <w:t>Driver Training</w:t>
            </w:r>
          </w:p>
          <w:p w14:paraId="73E22F73" w14:textId="77777777" w:rsidR="006A4DC0" w:rsidRPr="00DD0DC2" w:rsidRDefault="006A4DC0" w:rsidP="006A4DC0">
            <w:pPr>
              <w:jc w:val="both"/>
              <w:rPr>
                <w:b/>
              </w:rPr>
            </w:pPr>
          </w:p>
          <w:p w14:paraId="474332E2" w14:textId="77777777" w:rsidR="006A4DC0" w:rsidRPr="00DD0DC2" w:rsidRDefault="0053679A" w:rsidP="006A4DC0">
            <w:pPr>
              <w:jc w:val="both"/>
            </w:pPr>
            <w:r w:rsidRPr="00DD0DC2">
              <w:t>The substitute does not include changes present in the original relating to the licensing and regulation of driver education a</w:t>
            </w:r>
            <w:r w:rsidRPr="00DD0DC2">
              <w:t xml:space="preserve">nd driving safety programs. However, the substitute does require TDLR to study and report on the regulation of driver training. </w:t>
            </w:r>
          </w:p>
          <w:p w14:paraId="7803D559" w14:textId="77777777" w:rsidR="006A4DC0" w:rsidRPr="00DD0DC2" w:rsidRDefault="006A4DC0" w:rsidP="006A4DC0">
            <w:pPr>
              <w:jc w:val="both"/>
            </w:pPr>
          </w:p>
          <w:p w14:paraId="461CC1F3" w14:textId="77777777" w:rsidR="006A4DC0" w:rsidRPr="00DD0DC2" w:rsidRDefault="0053679A" w:rsidP="006A4DC0">
            <w:pPr>
              <w:jc w:val="both"/>
              <w:rPr>
                <w:b/>
              </w:rPr>
            </w:pPr>
            <w:r w:rsidRPr="00DD0DC2">
              <w:rPr>
                <w:b/>
              </w:rPr>
              <w:t>Residential Service Contracts</w:t>
            </w:r>
          </w:p>
          <w:p w14:paraId="5849629D" w14:textId="77777777" w:rsidR="006A4DC0" w:rsidRPr="00DD0DC2" w:rsidRDefault="006A4DC0" w:rsidP="006A4DC0">
            <w:pPr>
              <w:jc w:val="both"/>
            </w:pPr>
          </w:p>
          <w:p w14:paraId="12590AFD" w14:textId="77777777" w:rsidR="006A4DC0" w:rsidRPr="00DD0DC2" w:rsidRDefault="0053679A" w:rsidP="006A4DC0">
            <w:pPr>
              <w:jc w:val="both"/>
            </w:pPr>
            <w:r w:rsidRPr="00DD0DC2">
              <w:t xml:space="preserve">The substitute includes provisions absent from the original that provide for the transfer of the regulation of residential service contracts from the </w:t>
            </w:r>
            <w:r>
              <w:t>TREC</w:t>
            </w:r>
            <w:r w:rsidRPr="00DD0DC2">
              <w:t xml:space="preserve"> to TDLR and make certain other changes relating to residential service contracts.</w:t>
            </w:r>
          </w:p>
          <w:p w14:paraId="7D07393D" w14:textId="77777777" w:rsidR="006A4DC0" w:rsidRPr="00DD0DC2" w:rsidRDefault="006A4DC0" w:rsidP="006A4DC0">
            <w:pPr>
              <w:jc w:val="both"/>
            </w:pPr>
          </w:p>
          <w:p w14:paraId="192BD53E" w14:textId="77777777" w:rsidR="006A4DC0" w:rsidRPr="00DD0DC2" w:rsidRDefault="0053679A" w:rsidP="006A4DC0">
            <w:pPr>
              <w:jc w:val="both"/>
              <w:rPr>
                <w:b/>
              </w:rPr>
            </w:pPr>
            <w:r w:rsidRPr="00DD0DC2">
              <w:rPr>
                <w:b/>
              </w:rPr>
              <w:t>Educational Requir</w:t>
            </w:r>
            <w:r w:rsidRPr="00DD0DC2">
              <w:rPr>
                <w:b/>
              </w:rPr>
              <w:t>ements for Audiologists</w:t>
            </w:r>
          </w:p>
          <w:p w14:paraId="41A07D92" w14:textId="77777777" w:rsidR="006A4DC0" w:rsidRPr="00DD0DC2" w:rsidRDefault="006A4DC0" w:rsidP="006A4DC0">
            <w:pPr>
              <w:jc w:val="both"/>
            </w:pPr>
          </w:p>
          <w:p w14:paraId="6B53293B" w14:textId="44FE1FE8" w:rsidR="004F7160" w:rsidRPr="009C1E9A" w:rsidRDefault="0053679A" w:rsidP="004B083E">
            <w:pPr>
              <w:jc w:val="both"/>
              <w:rPr>
                <w:b/>
                <w:u w:val="single"/>
              </w:rPr>
            </w:pPr>
            <w:r w:rsidRPr="00DD0DC2">
              <w:t>The substitute includes provisions absent from the original that revise educational requirements for licensed audiologists.</w:t>
            </w:r>
          </w:p>
        </w:tc>
      </w:tr>
      <w:tr w:rsidR="00B02A66" w14:paraId="564D7166" w14:textId="77777777" w:rsidTr="00E53ED2">
        <w:tc>
          <w:tcPr>
            <w:tcW w:w="9576" w:type="dxa"/>
          </w:tcPr>
          <w:p w14:paraId="4F9305AC" w14:textId="77777777" w:rsidR="004F7160" w:rsidRPr="001D2DD5" w:rsidRDefault="004F7160" w:rsidP="001D2DD5">
            <w:pPr>
              <w:spacing w:line="480" w:lineRule="auto"/>
              <w:jc w:val="both"/>
            </w:pPr>
          </w:p>
        </w:tc>
      </w:tr>
      <w:tr w:rsidR="00B02A66" w14:paraId="7D8639FB" w14:textId="77777777" w:rsidTr="00E53ED2">
        <w:tc>
          <w:tcPr>
            <w:tcW w:w="9576" w:type="dxa"/>
          </w:tcPr>
          <w:p w14:paraId="46211097" w14:textId="77777777" w:rsidR="001D2DD5" w:rsidRPr="004F7160" w:rsidRDefault="001D2DD5" w:rsidP="003C662B">
            <w:pPr>
              <w:jc w:val="both"/>
            </w:pPr>
          </w:p>
        </w:tc>
      </w:tr>
      <w:tr w:rsidR="00B02A66" w14:paraId="77070128" w14:textId="77777777" w:rsidTr="00E53ED2">
        <w:tc>
          <w:tcPr>
            <w:tcW w:w="9576" w:type="dxa"/>
          </w:tcPr>
          <w:p w14:paraId="5BCD88D4" w14:textId="77777777" w:rsidR="001D2DD5" w:rsidRPr="004F7160" w:rsidRDefault="001D2DD5" w:rsidP="003C662B">
            <w:pPr>
              <w:jc w:val="both"/>
            </w:pPr>
          </w:p>
        </w:tc>
      </w:tr>
      <w:tr w:rsidR="00B02A66" w14:paraId="21E380B2" w14:textId="77777777" w:rsidTr="00E53ED2">
        <w:tc>
          <w:tcPr>
            <w:tcW w:w="9576" w:type="dxa"/>
          </w:tcPr>
          <w:p w14:paraId="1F768BF2" w14:textId="77777777" w:rsidR="001D2DD5" w:rsidRPr="004F7160" w:rsidRDefault="001D2DD5" w:rsidP="003C662B">
            <w:pPr>
              <w:jc w:val="both"/>
            </w:pPr>
          </w:p>
        </w:tc>
      </w:tr>
    </w:tbl>
    <w:p w14:paraId="6BD3685F" w14:textId="77777777" w:rsidR="008423E4" w:rsidRPr="00BE0E75" w:rsidRDefault="008423E4" w:rsidP="003C662B">
      <w:pPr>
        <w:jc w:val="both"/>
        <w:rPr>
          <w:rFonts w:ascii="Arial" w:hAnsi="Arial"/>
          <w:sz w:val="16"/>
          <w:szCs w:val="16"/>
        </w:rPr>
      </w:pPr>
    </w:p>
    <w:p w14:paraId="2857FB5A" w14:textId="77777777" w:rsidR="004108C3" w:rsidRPr="008423E4" w:rsidRDefault="004108C3" w:rsidP="003C662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4C51" w14:textId="77777777" w:rsidR="00000000" w:rsidRDefault="0053679A">
      <w:r>
        <w:separator/>
      </w:r>
    </w:p>
  </w:endnote>
  <w:endnote w:type="continuationSeparator" w:id="0">
    <w:p w14:paraId="6055211D" w14:textId="77777777" w:rsidR="00000000" w:rsidRDefault="0053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5536" w14:textId="77777777" w:rsidR="00C0613B" w:rsidRDefault="00C06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02A66" w14:paraId="2CA51083" w14:textId="77777777" w:rsidTr="009C1E9A">
      <w:trPr>
        <w:cantSplit/>
      </w:trPr>
      <w:tc>
        <w:tcPr>
          <w:tcW w:w="0" w:type="pct"/>
        </w:tcPr>
        <w:p w14:paraId="5A23F34E" w14:textId="77777777" w:rsidR="00C0613B" w:rsidRDefault="00C0613B" w:rsidP="009C1E9A">
          <w:pPr>
            <w:pStyle w:val="Footer"/>
            <w:tabs>
              <w:tab w:val="clear" w:pos="8640"/>
              <w:tab w:val="right" w:pos="9360"/>
            </w:tabs>
          </w:pPr>
        </w:p>
      </w:tc>
      <w:tc>
        <w:tcPr>
          <w:tcW w:w="2395" w:type="pct"/>
        </w:tcPr>
        <w:p w14:paraId="3039EF73" w14:textId="77777777" w:rsidR="00C0613B" w:rsidRDefault="00C0613B" w:rsidP="009C1E9A">
          <w:pPr>
            <w:pStyle w:val="Footer"/>
            <w:tabs>
              <w:tab w:val="clear" w:pos="8640"/>
              <w:tab w:val="right" w:pos="9360"/>
            </w:tabs>
          </w:pPr>
        </w:p>
        <w:p w14:paraId="39A3C8C6" w14:textId="77777777" w:rsidR="00C0613B" w:rsidRDefault="00C0613B" w:rsidP="009C1E9A">
          <w:pPr>
            <w:pStyle w:val="Footer"/>
            <w:tabs>
              <w:tab w:val="clear" w:pos="8640"/>
              <w:tab w:val="right" w:pos="9360"/>
            </w:tabs>
          </w:pPr>
        </w:p>
        <w:p w14:paraId="5B5A1E08" w14:textId="77777777" w:rsidR="00C0613B" w:rsidRDefault="00C0613B" w:rsidP="009C1E9A">
          <w:pPr>
            <w:pStyle w:val="Footer"/>
            <w:tabs>
              <w:tab w:val="clear" w:pos="8640"/>
              <w:tab w:val="right" w:pos="9360"/>
            </w:tabs>
          </w:pPr>
        </w:p>
      </w:tc>
      <w:tc>
        <w:tcPr>
          <w:tcW w:w="2453" w:type="pct"/>
        </w:tcPr>
        <w:p w14:paraId="2B3F0B66" w14:textId="77777777" w:rsidR="00C0613B" w:rsidRDefault="00C0613B" w:rsidP="009C1E9A">
          <w:pPr>
            <w:pStyle w:val="Footer"/>
            <w:tabs>
              <w:tab w:val="clear" w:pos="8640"/>
              <w:tab w:val="right" w:pos="9360"/>
            </w:tabs>
            <w:jc w:val="right"/>
          </w:pPr>
        </w:p>
      </w:tc>
    </w:tr>
    <w:tr w:rsidR="00B02A66" w14:paraId="2924F00D" w14:textId="77777777" w:rsidTr="009C1E9A">
      <w:trPr>
        <w:cantSplit/>
      </w:trPr>
      <w:tc>
        <w:tcPr>
          <w:tcW w:w="0" w:type="pct"/>
        </w:tcPr>
        <w:p w14:paraId="53773DDE" w14:textId="77777777" w:rsidR="00C0613B" w:rsidRDefault="00C0613B" w:rsidP="009C1E9A">
          <w:pPr>
            <w:pStyle w:val="Footer"/>
            <w:tabs>
              <w:tab w:val="clear" w:pos="8640"/>
              <w:tab w:val="right" w:pos="9360"/>
            </w:tabs>
          </w:pPr>
        </w:p>
      </w:tc>
      <w:tc>
        <w:tcPr>
          <w:tcW w:w="2395" w:type="pct"/>
        </w:tcPr>
        <w:p w14:paraId="208D440B" w14:textId="4FCC838C" w:rsidR="00C0613B" w:rsidRPr="009C1E9A" w:rsidRDefault="0053679A" w:rsidP="009C1E9A">
          <w:pPr>
            <w:pStyle w:val="Footer"/>
            <w:tabs>
              <w:tab w:val="clear" w:pos="8640"/>
              <w:tab w:val="right" w:pos="9360"/>
            </w:tabs>
            <w:rPr>
              <w:rFonts w:ascii="Shruti" w:hAnsi="Shruti"/>
              <w:sz w:val="22"/>
            </w:rPr>
          </w:pPr>
          <w:r>
            <w:rPr>
              <w:rFonts w:ascii="Shruti" w:hAnsi="Shruti"/>
              <w:sz w:val="22"/>
            </w:rPr>
            <w:t>87R 20763</w:t>
          </w:r>
        </w:p>
      </w:tc>
      <w:tc>
        <w:tcPr>
          <w:tcW w:w="2453" w:type="pct"/>
        </w:tcPr>
        <w:p w14:paraId="66781E07" w14:textId="3C7EE07C" w:rsidR="00C0613B" w:rsidRDefault="0053679A" w:rsidP="009C1E9A">
          <w:pPr>
            <w:pStyle w:val="Footer"/>
            <w:tabs>
              <w:tab w:val="clear" w:pos="8640"/>
              <w:tab w:val="right" w:pos="9360"/>
            </w:tabs>
            <w:jc w:val="right"/>
          </w:pPr>
          <w:r>
            <w:fldChar w:fldCharType="begin"/>
          </w:r>
          <w:r>
            <w:instrText xml:space="preserve"> DOCPROPERTY  OTID  \* MERGEFORMAT </w:instrText>
          </w:r>
          <w:r>
            <w:fldChar w:fldCharType="separate"/>
          </w:r>
          <w:r w:rsidR="005B22E0">
            <w:t>21.112.278</w:t>
          </w:r>
          <w:r>
            <w:fldChar w:fldCharType="end"/>
          </w:r>
        </w:p>
      </w:tc>
    </w:tr>
    <w:tr w:rsidR="00B02A66" w14:paraId="65458B32" w14:textId="77777777" w:rsidTr="009C1E9A">
      <w:trPr>
        <w:cantSplit/>
      </w:trPr>
      <w:tc>
        <w:tcPr>
          <w:tcW w:w="0" w:type="pct"/>
        </w:tcPr>
        <w:p w14:paraId="0919DFB8" w14:textId="77777777" w:rsidR="00C0613B" w:rsidRDefault="00C0613B" w:rsidP="009C1E9A">
          <w:pPr>
            <w:pStyle w:val="Footer"/>
            <w:tabs>
              <w:tab w:val="clear" w:pos="4320"/>
              <w:tab w:val="clear" w:pos="8640"/>
              <w:tab w:val="left" w:pos="2865"/>
            </w:tabs>
          </w:pPr>
        </w:p>
      </w:tc>
      <w:tc>
        <w:tcPr>
          <w:tcW w:w="2395" w:type="pct"/>
        </w:tcPr>
        <w:p w14:paraId="40A843C6" w14:textId="4AE24BAE" w:rsidR="00C0613B" w:rsidRPr="009C1E9A" w:rsidRDefault="0053679A" w:rsidP="009C1E9A">
          <w:pPr>
            <w:pStyle w:val="Footer"/>
            <w:tabs>
              <w:tab w:val="clear" w:pos="4320"/>
              <w:tab w:val="clear" w:pos="8640"/>
              <w:tab w:val="left" w:pos="2865"/>
            </w:tabs>
            <w:rPr>
              <w:rFonts w:ascii="Shruti" w:hAnsi="Shruti"/>
              <w:sz w:val="22"/>
            </w:rPr>
          </w:pPr>
          <w:r>
            <w:rPr>
              <w:rFonts w:ascii="Shruti" w:hAnsi="Shruti"/>
              <w:sz w:val="22"/>
            </w:rPr>
            <w:t>Substitute Document Number: 87R 18682</w:t>
          </w:r>
        </w:p>
      </w:tc>
      <w:tc>
        <w:tcPr>
          <w:tcW w:w="2453" w:type="pct"/>
        </w:tcPr>
        <w:p w14:paraId="123CEA09" w14:textId="77777777" w:rsidR="00C0613B" w:rsidRDefault="00C0613B" w:rsidP="006D504F">
          <w:pPr>
            <w:pStyle w:val="Footer"/>
            <w:rPr>
              <w:rStyle w:val="PageNumber"/>
            </w:rPr>
          </w:pPr>
        </w:p>
        <w:p w14:paraId="45EB0C59" w14:textId="77777777" w:rsidR="00C0613B" w:rsidRDefault="00C0613B" w:rsidP="009C1E9A">
          <w:pPr>
            <w:pStyle w:val="Footer"/>
            <w:tabs>
              <w:tab w:val="clear" w:pos="8640"/>
              <w:tab w:val="right" w:pos="9360"/>
            </w:tabs>
            <w:jc w:val="right"/>
          </w:pPr>
        </w:p>
      </w:tc>
    </w:tr>
    <w:tr w:rsidR="00B02A66" w14:paraId="136F45D4" w14:textId="77777777" w:rsidTr="009C1E9A">
      <w:trPr>
        <w:cantSplit/>
        <w:trHeight w:val="323"/>
      </w:trPr>
      <w:tc>
        <w:tcPr>
          <w:tcW w:w="0" w:type="pct"/>
          <w:gridSpan w:val="3"/>
        </w:tcPr>
        <w:p w14:paraId="37F9E757" w14:textId="0DBCFC9C" w:rsidR="00C0613B" w:rsidRDefault="005367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B22E0">
            <w:rPr>
              <w:rStyle w:val="PageNumber"/>
              <w:noProof/>
            </w:rPr>
            <w:t>12</w:t>
          </w:r>
          <w:r>
            <w:rPr>
              <w:rStyle w:val="PageNumber"/>
            </w:rPr>
            <w:fldChar w:fldCharType="end"/>
          </w:r>
        </w:p>
        <w:p w14:paraId="092CB6D9" w14:textId="77777777" w:rsidR="00C0613B" w:rsidRDefault="00C0613B" w:rsidP="009C1E9A">
          <w:pPr>
            <w:pStyle w:val="Footer"/>
            <w:tabs>
              <w:tab w:val="clear" w:pos="8640"/>
              <w:tab w:val="right" w:pos="9360"/>
            </w:tabs>
            <w:jc w:val="center"/>
          </w:pPr>
        </w:p>
      </w:tc>
    </w:tr>
  </w:tbl>
  <w:p w14:paraId="2ED682D3" w14:textId="77777777" w:rsidR="00C0613B" w:rsidRPr="00FF6F72" w:rsidRDefault="00C0613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E619" w14:textId="77777777" w:rsidR="00C0613B" w:rsidRDefault="00C0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B010A" w14:textId="77777777" w:rsidR="00000000" w:rsidRDefault="0053679A">
      <w:r>
        <w:separator/>
      </w:r>
    </w:p>
  </w:footnote>
  <w:footnote w:type="continuationSeparator" w:id="0">
    <w:p w14:paraId="05E565A0" w14:textId="77777777" w:rsidR="00000000" w:rsidRDefault="0053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36C3" w14:textId="77777777" w:rsidR="00C0613B" w:rsidRDefault="00C0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99BE" w14:textId="77777777" w:rsidR="00C0613B" w:rsidRDefault="00C06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D1C2" w14:textId="77777777" w:rsidR="00C0613B" w:rsidRDefault="00C0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66F"/>
    <w:multiLevelType w:val="hybridMultilevel"/>
    <w:tmpl w:val="C0B09CF0"/>
    <w:lvl w:ilvl="0" w:tplc="A9CEF316">
      <w:start w:val="1"/>
      <w:numFmt w:val="bullet"/>
      <w:lvlText w:val=""/>
      <w:lvlJc w:val="left"/>
      <w:pPr>
        <w:ind w:left="720" w:hanging="360"/>
      </w:pPr>
      <w:rPr>
        <w:rFonts w:ascii="Symbol" w:eastAsia="Times New Roman" w:hAnsi="Symbol" w:cs="Times New Roman" w:hint="default"/>
      </w:rPr>
    </w:lvl>
    <w:lvl w:ilvl="1" w:tplc="4F46803A" w:tentative="1">
      <w:start w:val="1"/>
      <w:numFmt w:val="bullet"/>
      <w:lvlText w:val="o"/>
      <w:lvlJc w:val="left"/>
      <w:pPr>
        <w:ind w:left="1440" w:hanging="360"/>
      </w:pPr>
      <w:rPr>
        <w:rFonts w:ascii="Courier New" w:hAnsi="Courier New" w:cs="Courier New" w:hint="default"/>
      </w:rPr>
    </w:lvl>
    <w:lvl w:ilvl="2" w:tplc="D5A603B8" w:tentative="1">
      <w:start w:val="1"/>
      <w:numFmt w:val="bullet"/>
      <w:lvlText w:val=""/>
      <w:lvlJc w:val="left"/>
      <w:pPr>
        <w:ind w:left="2160" w:hanging="360"/>
      </w:pPr>
      <w:rPr>
        <w:rFonts w:ascii="Wingdings" w:hAnsi="Wingdings" w:hint="default"/>
      </w:rPr>
    </w:lvl>
    <w:lvl w:ilvl="3" w:tplc="F58CA520" w:tentative="1">
      <w:start w:val="1"/>
      <w:numFmt w:val="bullet"/>
      <w:lvlText w:val=""/>
      <w:lvlJc w:val="left"/>
      <w:pPr>
        <w:ind w:left="2880" w:hanging="360"/>
      </w:pPr>
      <w:rPr>
        <w:rFonts w:ascii="Symbol" w:hAnsi="Symbol" w:hint="default"/>
      </w:rPr>
    </w:lvl>
    <w:lvl w:ilvl="4" w:tplc="5DC00030" w:tentative="1">
      <w:start w:val="1"/>
      <w:numFmt w:val="bullet"/>
      <w:lvlText w:val="o"/>
      <w:lvlJc w:val="left"/>
      <w:pPr>
        <w:ind w:left="3600" w:hanging="360"/>
      </w:pPr>
      <w:rPr>
        <w:rFonts w:ascii="Courier New" w:hAnsi="Courier New" w:cs="Courier New" w:hint="default"/>
      </w:rPr>
    </w:lvl>
    <w:lvl w:ilvl="5" w:tplc="AA249AF2" w:tentative="1">
      <w:start w:val="1"/>
      <w:numFmt w:val="bullet"/>
      <w:lvlText w:val=""/>
      <w:lvlJc w:val="left"/>
      <w:pPr>
        <w:ind w:left="4320" w:hanging="360"/>
      </w:pPr>
      <w:rPr>
        <w:rFonts w:ascii="Wingdings" w:hAnsi="Wingdings" w:hint="default"/>
      </w:rPr>
    </w:lvl>
    <w:lvl w:ilvl="6" w:tplc="AE3EF678" w:tentative="1">
      <w:start w:val="1"/>
      <w:numFmt w:val="bullet"/>
      <w:lvlText w:val=""/>
      <w:lvlJc w:val="left"/>
      <w:pPr>
        <w:ind w:left="5040" w:hanging="360"/>
      </w:pPr>
      <w:rPr>
        <w:rFonts w:ascii="Symbol" w:hAnsi="Symbol" w:hint="default"/>
      </w:rPr>
    </w:lvl>
    <w:lvl w:ilvl="7" w:tplc="0F60219A" w:tentative="1">
      <w:start w:val="1"/>
      <w:numFmt w:val="bullet"/>
      <w:lvlText w:val="o"/>
      <w:lvlJc w:val="left"/>
      <w:pPr>
        <w:ind w:left="5760" w:hanging="360"/>
      </w:pPr>
      <w:rPr>
        <w:rFonts w:ascii="Courier New" w:hAnsi="Courier New" w:cs="Courier New" w:hint="default"/>
      </w:rPr>
    </w:lvl>
    <w:lvl w:ilvl="8" w:tplc="7B9C88EC" w:tentative="1">
      <w:start w:val="1"/>
      <w:numFmt w:val="bullet"/>
      <w:lvlText w:val=""/>
      <w:lvlJc w:val="left"/>
      <w:pPr>
        <w:ind w:left="6480" w:hanging="360"/>
      </w:pPr>
      <w:rPr>
        <w:rFonts w:ascii="Wingdings" w:hAnsi="Wingdings" w:hint="default"/>
      </w:rPr>
    </w:lvl>
  </w:abstractNum>
  <w:abstractNum w:abstractNumId="1" w15:restartNumberingAfterBreak="0">
    <w:nsid w:val="0B68540C"/>
    <w:multiLevelType w:val="hybridMultilevel"/>
    <w:tmpl w:val="2DACA88C"/>
    <w:lvl w:ilvl="0" w:tplc="F83CC5B0">
      <w:start w:val="1"/>
      <w:numFmt w:val="bullet"/>
      <w:lvlText w:val=""/>
      <w:lvlJc w:val="left"/>
      <w:pPr>
        <w:tabs>
          <w:tab w:val="num" w:pos="720"/>
        </w:tabs>
        <w:ind w:left="720" w:hanging="360"/>
      </w:pPr>
      <w:rPr>
        <w:rFonts w:ascii="Symbol" w:hAnsi="Symbol" w:hint="default"/>
      </w:rPr>
    </w:lvl>
    <w:lvl w:ilvl="1" w:tplc="A6DA8B1E" w:tentative="1">
      <w:start w:val="1"/>
      <w:numFmt w:val="bullet"/>
      <w:lvlText w:val="o"/>
      <w:lvlJc w:val="left"/>
      <w:pPr>
        <w:ind w:left="1440" w:hanging="360"/>
      </w:pPr>
      <w:rPr>
        <w:rFonts w:ascii="Courier New" w:hAnsi="Courier New" w:cs="Courier New" w:hint="default"/>
      </w:rPr>
    </w:lvl>
    <w:lvl w:ilvl="2" w:tplc="6E9A7D28" w:tentative="1">
      <w:start w:val="1"/>
      <w:numFmt w:val="bullet"/>
      <w:lvlText w:val=""/>
      <w:lvlJc w:val="left"/>
      <w:pPr>
        <w:ind w:left="2160" w:hanging="360"/>
      </w:pPr>
      <w:rPr>
        <w:rFonts w:ascii="Wingdings" w:hAnsi="Wingdings" w:hint="default"/>
      </w:rPr>
    </w:lvl>
    <w:lvl w:ilvl="3" w:tplc="DACA171A" w:tentative="1">
      <w:start w:val="1"/>
      <w:numFmt w:val="bullet"/>
      <w:lvlText w:val=""/>
      <w:lvlJc w:val="left"/>
      <w:pPr>
        <w:ind w:left="2880" w:hanging="360"/>
      </w:pPr>
      <w:rPr>
        <w:rFonts w:ascii="Symbol" w:hAnsi="Symbol" w:hint="default"/>
      </w:rPr>
    </w:lvl>
    <w:lvl w:ilvl="4" w:tplc="81B6B99C" w:tentative="1">
      <w:start w:val="1"/>
      <w:numFmt w:val="bullet"/>
      <w:lvlText w:val="o"/>
      <w:lvlJc w:val="left"/>
      <w:pPr>
        <w:ind w:left="3600" w:hanging="360"/>
      </w:pPr>
      <w:rPr>
        <w:rFonts w:ascii="Courier New" w:hAnsi="Courier New" w:cs="Courier New" w:hint="default"/>
      </w:rPr>
    </w:lvl>
    <w:lvl w:ilvl="5" w:tplc="3EA0F56E" w:tentative="1">
      <w:start w:val="1"/>
      <w:numFmt w:val="bullet"/>
      <w:lvlText w:val=""/>
      <w:lvlJc w:val="left"/>
      <w:pPr>
        <w:ind w:left="4320" w:hanging="360"/>
      </w:pPr>
      <w:rPr>
        <w:rFonts w:ascii="Wingdings" w:hAnsi="Wingdings" w:hint="default"/>
      </w:rPr>
    </w:lvl>
    <w:lvl w:ilvl="6" w:tplc="2C9235D8" w:tentative="1">
      <w:start w:val="1"/>
      <w:numFmt w:val="bullet"/>
      <w:lvlText w:val=""/>
      <w:lvlJc w:val="left"/>
      <w:pPr>
        <w:ind w:left="5040" w:hanging="360"/>
      </w:pPr>
      <w:rPr>
        <w:rFonts w:ascii="Symbol" w:hAnsi="Symbol" w:hint="default"/>
      </w:rPr>
    </w:lvl>
    <w:lvl w:ilvl="7" w:tplc="F658377A" w:tentative="1">
      <w:start w:val="1"/>
      <w:numFmt w:val="bullet"/>
      <w:lvlText w:val="o"/>
      <w:lvlJc w:val="left"/>
      <w:pPr>
        <w:ind w:left="5760" w:hanging="360"/>
      </w:pPr>
      <w:rPr>
        <w:rFonts w:ascii="Courier New" w:hAnsi="Courier New" w:cs="Courier New" w:hint="default"/>
      </w:rPr>
    </w:lvl>
    <w:lvl w:ilvl="8" w:tplc="A6C8EB36" w:tentative="1">
      <w:start w:val="1"/>
      <w:numFmt w:val="bullet"/>
      <w:lvlText w:val=""/>
      <w:lvlJc w:val="left"/>
      <w:pPr>
        <w:ind w:left="6480" w:hanging="360"/>
      </w:pPr>
      <w:rPr>
        <w:rFonts w:ascii="Wingdings" w:hAnsi="Wingdings" w:hint="default"/>
      </w:rPr>
    </w:lvl>
  </w:abstractNum>
  <w:abstractNum w:abstractNumId="2" w15:restartNumberingAfterBreak="0">
    <w:nsid w:val="141B7A10"/>
    <w:multiLevelType w:val="hybridMultilevel"/>
    <w:tmpl w:val="3088310E"/>
    <w:lvl w:ilvl="0" w:tplc="23DE798E">
      <w:start w:val="1"/>
      <w:numFmt w:val="bullet"/>
      <w:lvlText w:val=""/>
      <w:lvlJc w:val="left"/>
      <w:pPr>
        <w:tabs>
          <w:tab w:val="num" w:pos="720"/>
        </w:tabs>
        <w:ind w:left="720" w:hanging="360"/>
      </w:pPr>
      <w:rPr>
        <w:rFonts w:ascii="Symbol" w:hAnsi="Symbol" w:hint="default"/>
      </w:rPr>
    </w:lvl>
    <w:lvl w:ilvl="1" w:tplc="A6EEA696">
      <w:start w:val="1"/>
      <w:numFmt w:val="bullet"/>
      <w:lvlText w:val="o"/>
      <w:lvlJc w:val="left"/>
      <w:pPr>
        <w:ind w:left="1440" w:hanging="360"/>
      </w:pPr>
      <w:rPr>
        <w:rFonts w:ascii="Courier New" w:hAnsi="Courier New" w:cs="Courier New" w:hint="default"/>
      </w:rPr>
    </w:lvl>
    <w:lvl w:ilvl="2" w:tplc="760C2A14" w:tentative="1">
      <w:start w:val="1"/>
      <w:numFmt w:val="bullet"/>
      <w:lvlText w:val=""/>
      <w:lvlJc w:val="left"/>
      <w:pPr>
        <w:ind w:left="2160" w:hanging="360"/>
      </w:pPr>
      <w:rPr>
        <w:rFonts w:ascii="Wingdings" w:hAnsi="Wingdings" w:hint="default"/>
      </w:rPr>
    </w:lvl>
    <w:lvl w:ilvl="3" w:tplc="A66CECE6" w:tentative="1">
      <w:start w:val="1"/>
      <w:numFmt w:val="bullet"/>
      <w:lvlText w:val=""/>
      <w:lvlJc w:val="left"/>
      <w:pPr>
        <w:ind w:left="2880" w:hanging="360"/>
      </w:pPr>
      <w:rPr>
        <w:rFonts w:ascii="Symbol" w:hAnsi="Symbol" w:hint="default"/>
      </w:rPr>
    </w:lvl>
    <w:lvl w:ilvl="4" w:tplc="DE7E4BE0" w:tentative="1">
      <w:start w:val="1"/>
      <w:numFmt w:val="bullet"/>
      <w:lvlText w:val="o"/>
      <w:lvlJc w:val="left"/>
      <w:pPr>
        <w:ind w:left="3600" w:hanging="360"/>
      </w:pPr>
      <w:rPr>
        <w:rFonts w:ascii="Courier New" w:hAnsi="Courier New" w:cs="Courier New" w:hint="default"/>
      </w:rPr>
    </w:lvl>
    <w:lvl w:ilvl="5" w:tplc="42A07C3E" w:tentative="1">
      <w:start w:val="1"/>
      <w:numFmt w:val="bullet"/>
      <w:lvlText w:val=""/>
      <w:lvlJc w:val="left"/>
      <w:pPr>
        <w:ind w:left="4320" w:hanging="360"/>
      </w:pPr>
      <w:rPr>
        <w:rFonts w:ascii="Wingdings" w:hAnsi="Wingdings" w:hint="default"/>
      </w:rPr>
    </w:lvl>
    <w:lvl w:ilvl="6" w:tplc="F2A42276" w:tentative="1">
      <w:start w:val="1"/>
      <w:numFmt w:val="bullet"/>
      <w:lvlText w:val=""/>
      <w:lvlJc w:val="left"/>
      <w:pPr>
        <w:ind w:left="5040" w:hanging="360"/>
      </w:pPr>
      <w:rPr>
        <w:rFonts w:ascii="Symbol" w:hAnsi="Symbol" w:hint="default"/>
      </w:rPr>
    </w:lvl>
    <w:lvl w:ilvl="7" w:tplc="7E2CDD26" w:tentative="1">
      <w:start w:val="1"/>
      <w:numFmt w:val="bullet"/>
      <w:lvlText w:val="o"/>
      <w:lvlJc w:val="left"/>
      <w:pPr>
        <w:ind w:left="5760" w:hanging="360"/>
      </w:pPr>
      <w:rPr>
        <w:rFonts w:ascii="Courier New" w:hAnsi="Courier New" w:cs="Courier New" w:hint="default"/>
      </w:rPr>
    </w:lvl>
    <w:lvl w:ilvl="8" w:tplc="8A707E0A" w:tentative="1">
      <w:start w:val="1"/>
      <w:numFmt w:val="bullet"/>
      <w:lvlText w:val=""/>
      <w:lvlJc w:val="left"/>
      <w:pPr>
        <w:ind w:left="6480" w:hanging="360"/>
      </w:pPr>
      <w:rPr>
        <w:rFonts w:ascii="Wingdings" w:hAnsi="Wingdings" w:hint="default"/>
      </w:rPr>
    </w:lvl>
  </w:abstractNum>
  <w:abstractNum w:abstractNumId="3" w15:restartNumberingAfterBreak="0">
    <w:nsid w:val="18400B6F"/>
    <w:multiLevelType w:val="hybridMultilevel"/>
    <w:tmpl w:val="A7423BEE"/>
    <w:lvl w:ilvl="0" w:tplc="8368C640">
      <w:start w:val="1"/>
      <w:numFmt w:val="bullet"/>
      <w:lvlText w:val=""/>
      <w:lvlJc w:val="left"/>
      <w:pPr>
        <w:tabs>
          <w:tab w:val="num" w:pos="720"/>
        </w:tabs>
        <w:ind w:left="720" w:hanging="360"/>
      </w:pPr>
      <w:rPr>
        <w:rFonts w:ascii="Symbol" w:hAnsi="Symbol" w:hint="default"/>
      </w:rPr>
    </w:lvl>
    <w:lvl w:ilvl="1" w:tplc="082CC572" w:tentative="1">
      <w:start w:val="1"/>
      <w:numFmt w:val="bullet"/>
      <w:lvlText w:val="o"/>
      <w:lvlJc w:val="left"/>
      <w:pPr>
        <w:ind w:left="1440" w:hanging="360"/>
      </w:pPr>
      <w:rPr>
        <w:rFonts w:ascii="Courier New" w:hAnsi="Courier New" w:cs="Courier New" w:hint="default"/>
      </w:rPr>
    </w:lvl>
    <w:lvl w:ilvl="2" w:tplc="4A3EA2E2" w:tentative="1">
      <w:start w:val="1"/>
      <w:numFmt w:val="bullet"/>
      <w:lvlText w:val=""/>
      <w:lvlJc w:val="left"/>
      <w:pPr>
        <w:ind w:left="2160" w:hanging="360"/>
      </w:pPr>
      <w:rPr>
        <w:rFonts w:ascii="Wingdings" w:hAnsi="Wingdings" w:hint="default"/>
      </w:rPr>
    </w:lvl>
    <w:lvl w:ilvl="3" w:tplc="495837DE" w:tentative="1">
      <w:start w:val="1"/>
      <w:numFmt w:val="bullet"/>
      <w:lvlText w:val=""/>
      <w:lvlJc w:val="left"/>
      <w:pPr>
        <w:ind w:left="2880" w:hanging="360"/>
      </w:pPr>
      <w:rPr>
        <w:rFonts w:ascii="Symbol" w:hAnsi="Symbol" w:hint="default"/>
      </w:rPr>
    </w:lvl>
    <w:lvl w:ilvl="4" w:tplc="B308CC16" w:tentative="1">
      <w:start w:val="1"/>
      <w:numFmt w:val="bullet"/>
      <w:lvlText w:val="o"/>
      <w:lvlJc w:val="left"/>
      <w:pPr>
        <w:ind w:left="3600" w:hanging="360"/>
      </w:pPr>
      <w:rPr>
        <w:rFonts w:ascii="Courier New" w:hAnsi="Courier New" w:cs="Courier New" w:hint="default"/>
      </w:rPr>
    </w:lvl>
    <w:lvl w:ilvl="5" w:tplc="E7AC6462" w:tentative="1">
      <w:start w:val="1"/>
      <w:numFmt w:val="bullet"/>
      <w:lvlText w:val=""/>
      <w:lvlJc w:val="left"/>
      <w:pPr>
        <w:ind w:left="4320" w:hanging="360"/>
      </w:pPr>
      <w:rPr>
        <w:rFonts w:ascii="Wingdings" w:hAnsi="Wingdings" w:hint="default"/>
      </w:rPr>
    </w:lvl>
    <w:lvl w:ilvl="6" w:tplc="9A182BE2" w:tentative="1">
      <w:start w:val="1"/>
      <w:numFmt w:val="bullet"/>
      <w:lvlText w:val=""/>
      <w:lvlJc w:val="left"/>
      <w:pPr>
        <w:ind w:left="5040" w:hanging="360"/>
      </w:pPr>
      <w:rPr>
        <w:rFonts w:ascii="Symbol" w:hAnsi="Symbol" w:hint="default"/>
      </w:rPr>
    </w:lvl>
    <w:lvl w:ilvl="7" w:tplc="CFE87E1C" w:tentative="1">
      <w:start w:val="1"/>
      <w:numFmt w:val="bullet"/>
      <w:lvlText w:val="o"/>
      <w:lvlJc w:val="left"/>
      <w:pPr>
        <w:ind w:left="5760" w:hanging="360"/>
      </w:pPr>
      <w:rPr>
        <w:rFonts w:ascii="Courier New" w:hAnsi="Courier New" w:cs="Courier New" w:hint="default"/>
      </w:rPr>
    </w:lvl>
    <w:lvl w:ilvl="8" w:tplc="670C93E6" w:tentative="1">
      <w:start w:val="1"/>
      <w:numFmt w:val="bullet"/>
      <w:lvlText w:val=""/>
      <w:lvlJc w:val="left"/>
      <w:pPr>
        <w:ind w:left="6480" w:hanging="360"/>
      </w:pPr>
      <w:rPr>
        <w:rFonts w:ascii="Wingdings" w:hAnsi="Wingdings" w:hint="default"/>
      </w:rPr>
    </w:lvl>
  </w:abstractNum>
  <w:abstractNum w:abstractNumId="4" w15:restartNumberingAfterBreak="0">
    <w:nsid w:val="1ADD56C4"/>
    <w:multiLevelType w:val="hybridMultilevel"/>
    <w:tmpl w:val="E1F8A8C6"/>
    <w:lvl w:ilvl="0" w:tplc="A014CC40">
      <w:start w:val="1"/>
      <w:numFmt w:val="bullet"/>
      <w:lvlText w:val=""/>
      <w:lvlJc w:val="left"/>
      <w:pPr>
        <w:tabs>
          <w:tab w:val="num" w:pos="720"/>
        </w:tabs>
        <w:ind w:left="720" w:hanging="360"/>
      </w:pPr>
      <w:rPr>
        <w:rFonts w:ascii="Symbol" w:hAnsi="Symbol" w:hint="default"/>
      </w:rPr>
    </w:lvl>
    <w:lvl w:ilvl="1" w:tplc="3702A5BA" w:tentative="1">
      <w:start w:val="1"/>
      <w:numFmt w:val="bullet"/>
      <w:lvlText w:val="o"/>
      <w:lvlJc w:val="left"/>
      <w:pPr>
        <w:ind w:left="1440" w:hanging="360"/>
      </w:pPr>
      <w:rPr>
        <w:rFonts w:ascii="Courier New" w:hAnsi="Courier New" w:cs="Courier New" w:hint="default"/>
      </w:rPr>
    </w:lvl>
    <w:lvl w:ilvl="2" w:tplc="7F404610" w:tentative="1">
      <w:start w:val="1"/>
      <w:numFmt w:val="bullet"/>
      <w:lvlText w:val=""/>
      <w:lvlJc w:val="left"/>
      <w:pPr>
        <w:ind w:left="2160" w:hanging="360"/>
      </w:pPr>
      <w:rPr>
        <w:rFonts w:ascii="Wingdings" w:hAnsi="Wingdings" w:hint="default"/>
      </w:rPr>
    </w:lvl>
    <w:lvl w:ilvl="3" w:tplc="3D8A67E6" w:tentative="1">
      <w:start w:val="1"/>
      <w:numFmt w:val="bullet"/>
      <w:lvlText w:val=""/>
      <w:lvlJc w:val="left"/>
      <w:pPr>
        <w:ind w:left="2880" w:hanging="360"/>
      </w:pPr>
      <w:rPr>
        <w:rFonts w:ascii="Symbol" w:hAnsi="Symbol" w:hint="default"/>
      </w:rPr>
    </w:lvl>
    <w:lvl w:ilvl="4" w:tplc="613E1818" w:tentative="1">
      <w:start w:val="1"/>
      <w:numFmt w:val="bullet"/>
      <w:lvlText w:val="o"/>
      <w:lvlJc w:val="left"/>
      <w:pPr>
        <w:ind w:left="3600" w:hanging="360"/>
      </w:pPr>
      <w:rPr>
        <w:rFonts w:ascii="Courier New" w:hAnsi="Courier New" w:cs="Courier New" w:hint="default"/>
      </w:rPr>
    </w:lvl>
    <w:lvl w:ilvl="5" w:tplc="C86C6C2E" w:tentative="1">
      <w:start w:val="1"/>
      <w:numFmt w:val="bullet"/>
      <w:lvlText w:val=""/>
      <w:lvlJc w:val="left"/>
      <w:pPr>
        <w:ind w:left="4320" w:hanging="360"/>
      </w:pPr>
      <w:rPr>
        <w:rFonts w:ascii="Wingdings" w:hAnsi="Wingdings" w:hint="default"/>
      </w:rPr>
    </w:lvl>
    <w:lvl w:ilvl="6" w:tplc="80BE78E2" w:tentative="1">
      <w:start w:val="1"/>
      <w:numFmt w:val="bullet"/>
      <w:lvlText w:val=""/>
      <w:lvlJc w:val="left"/>
      <w:pPr>
        <w:ind w:left="5040" w:hanging="360"/>
      </w:pPr>
      <w:rPr>
        <w:rFonts w:ascii="Symbol" w:hAnsi="Symbol" w:hint="default"/>
      </w:rPr>
    </w:lvl>
    <w:lvl w:ilvl="7" w:tplc="D5605540" w:tentative="1">
      <w:start w:val="1"/>
      <w:numFmt w:val="bullet"/>
      <w:lvlText w:val="o"/>
      <w:lvlJc w:val="left"/>
      <w:pPr>
        <w:ind w:left="5760" w:hanging="360"/>
      </w:pPr>
      <w:rPr>
        <w:rFonts w:ascii="Courier New" w:hAnsi="Courier New" w:cs="Courier New" w:hint="default"/>
      </w:rPr>
    </w:lvl>
    <w:lvl w:ilvl="8" w:tplc="132CFB64" w:tentative="1">
      <w:start w:val="1"/>
      <w:numFmt w:val="bullet"/>
      <w:lvlText w:val=""/>
      <w:lvlJc w:val="left"/>
      <w:pPr>
        <w:ind w:left="6480" w:hanging="360"/>
      </w:pPr>
      <w:rPr>
        <w:rFonts w:ascii="Wingdings" w:hAnsi="Wingdings" w:hint="default"/>
      </w:rPr>
    </w:lvl>
  </w:abstractNum>
  <w:abstractNum w:abstractNumId="5" w15:restartNumberingAfterBreak="0">
    <w:nsid w:val="223F7267"/>
    <w:multiLevelType w:val="hybridMultilevel"/>
    <w:tmpl w:val="6ABC0462"/>
    <w:lvl w:ilvl="0" w:tplc="4C3E5262">
      <w:start w:val="1"/>
      <w:numFmt w:val="bullet"/>
      <w:lvlText w:val=""/>
      <w:lvlJc w:val="left"/>
      <w:pPr>
        <w:tabs>
          <w:tab w:val="num" w:pos="720"/>
        </w:tabs>
        <w:ind w:left="720" w:hanging="360"/>
      </w:pPr>
      <w:rPr>
        <w:rFonts w:ascii="Symbol" w:hAnsi="Symbol" w:hint="default"/>
      </w:rPr>
    </w:lvl>
    <w:lvl w:ilvl="1" w:tplc="CC463110" w:tentative="1">
      <w:start w:val="1"/>
      <w:numFmt w:val="bullet"/>
      <w:lvlText w:val="o"/>
      <w:lvlJc w:val="left"/>
      <w:pPr>
        <w:ind w:left="1440" w:hanging="360"/>
      </w:pPr>
      <w:rPr>
        <w:rFonts w:ascii="Courier New" w:hAnsi="Courier New" w:cs="Courier New" w:hint="default"/>
      </w:rPr>
    </w:lvl>
    <w:lvl w:ilvl="2" w:tplc="8BBC3802" w:tentative="1">
      <w:start w:val="1"/>
      <w:numFmt w:val="bullet"/>
      <w:lvlText w:val=""/>
      <w:lvlJc w:val="left"/>
      <w:pPr>
        <w:ind w:left="2160" w:hanging="360"/>
      </w:pPr>
      <w:rPr>
        <w:rFonts w:ascii="Wingdings" w:hAnsi="Wingdings" w:hint="default"/>
      </w:rPr>
    </w:lvl>
    <w:lvl w:ilvl="3" w:tplc="0CF44746" w:tentative="1">
      <w:start w:val="1"/>
      <w:numFmt w:val="bullet"/>
      <w:lvlText w:val=""/>
      <w:lvlJc w:val="left"/>
      <w:pPr>
        <w:ind w:left="2880" w:hanging="360"/>
      </w:pPr>
      <w:rPr>
        <w:rFonts w:ascii="Symbol" w:hAnsi="Symbol" w:hint="default"/>
      </w:rPr>
    </w:lvl>
    <w:lvl w:ilvl="4" w:tplc="95EE715C" w:tentative="1">
      <w:start w:val="1"/>
      <w:numFmt w:val="bullet"/>
      <w:lvlText w:val="o"/>
      <w:lvlJc w:val="left"/>
      <w:pPr>
        <w:ind w:left="3600" w:hanging="360"/>
      </w:pPr>
      <w:rPr>
        <w:rFonts w:ascii="Courier New" w:hAnsi="Courier New" w:cs="Courier New" w:hint="default"/>
      </w:rPr>
    </w:lvl>
    <w:lvl w:ilvl="5" w:tplc="589E1792" w:tentative="1">
      <w:start w:val="1"/>
      <w:numFmt w:val="bullet"/>
      <w:lvlText w:val=""/>
      <w:lvlJc w:val="left"/>
      <w:pPr>
        <w:ind w:left="4320" w:hanging="360"/>
      </w:pPr>
      <w:rPr>
        <w:rFonts w:ascii="Wingdings" w:hAnsi="Wingdings" w:hint="default"/>
      </w:rPr>
    </w:lvl>
    <w:lvl w:ilvl="6" w:tplc="C400C790" w:tentative="1">
      <w:start w:val="1"/>
      <w:numFmt w:val="bullet"/>
      <w:lvlText w:val=""/>
      <w:lvlJc w:val="left"/>
      <w:pPr>
        <w:ind w:left="5040" w:hanging="360"/>
      </w:pPr>
      <w:rPr>
        <w:rFonts w:ascii="Symbol" w:hAnsi="Symbol" w:hint="default"/>
      </w:rPr>
    </w:lvl>
    <w:lvl w:ilvl="7" w:tplc="77B83938" w:tentative="1">
      <w:start w:val="1"/>
      <w:numFmt w:val="bullet"/>
      <w:lvlText w:val="o"/>
      <w:lvlJc w:val="left"/>
      <w:pPr>
        <w:ind w:left="5760" w:hanging="360"/>
      </w:pPr>
      <w:rPr>
        <w:rFonts w:ascii="Courier New" w:hAnsi="Courier New" w:cs="Courier New" w:hint="default"/>
      </w:rPr>
    </w:lvl>
    <w:lvl w:ilvl="8" w:tplc="8652761A" w:tentative="1">
      <w:start w:val="1"/>
      <w:numFmt w:val="bullet"/>
      <w:lvlText w:val=""/>
      <w:lvlJc w:val="left"/>
      <w:pPr>
        <w:ind w:left="6480" w:hanging="360"/>
      </w:pPr>
      <w:rPr>
        <w:rFonts w:ascii="Wingdings" w:hAnsi="Wingdings" w:hint="default"/>
      </w:rPr>
    </w:lvl>
  </w:abstractNum>
  <w:abstractNum w:abstractNumId="6" w15:restartNumberingAfterBreak="0">
    <w:nsid w:val="22931116"/>
    <w:multiLevelType w:val="hybridMultilevel"/>
    <w:tmpl w:val="75E8C0CE"/>
    <w:lvl w:ilvl="0" w:tplc="E1A4EBA4">
      <w:start w:val="1"/>
      <w:numFmt w:val="bullet"/>
      <w:lvlText w:val=""/>
      <w:lvlJc w:val="left"/>
      <w:pPr>
        <w:tabs>
          <w:tab w:val="num" w:pos="720"/>
        </w:tabs>
        <w:ind w:left="720" w:hanging="360"/>
      </w:pPr>
      <w:rPr>
        <w:rFonts w:ascii="Symbol" w:hAnsi="Symbol" w:hint="default"/>
      </w:rPr>
    </w:lvl>
    <w:lvl w:ilvl="1" w:tplc="AB7E842C" w:tentative="1">
      <w:start w:val="1"/>
      <w:numFmt w:val="bullet"/>
      <w:lvlText w:val="o"/>
      <w:lvlJc w:val="left"/>
      <w:pPr>
        <w:ind w:left="1440" w:hanging="360"/>
      </w:pPr>
      <w:rPr>
        <w:rFonts w:ascii="Courier New" w:hAnsi="Courier New" w:cs="Courier New" w:hint="default"/>
      </w:rPr>
    </w:lvl>
    <w:lvl w:ilvl="2" w:tplc="267CB482" w:tentative="1">
      <w:start w:val="1"/>
      <w:numFmt w:val="bullet"/>
      <w:lvlText w:val=""/>
      <w:lvlJc w:val="left"/>
      <w:pPr>
        <w:ind w:left="2160" w:hanging="360"/>
      </w:pPr>
      <w:rPr>
        <w:rFonts w:ascii="Wingdings" w:hAnsi="Wingdings" w:hint="default"/>
      </w:rPr>
    </w:lvl>
    <w:lvl w:ilvl="3" w:tplc="570A732E" w:tentative="1">
      <w:start w:val="1"/>
      <w:numFmt w:val="bullet"/>
      <w:lvlText w:val=""/>
      <w:lvlJc w:val="left"/>
      <w:pPr>
        <w:ind w:left="2880" w:hanging="360"/>
      </w:pPr>
      <w:rPr>
        <w:rFonts w:ascii="Symbol" w:hAnsi="Symbol" w:hint="default"/>
      </w:rPr>
    </w:lvl>
    <w:lvl w:ilvl="4" w:tplc="2446FD90" w:tentative="1">
      <w:start w:val="1"/>
      <w:numFmt w:val="bullet"/>
      <w:lvlText w:val="o"/>
      <w:lvlJc w:val="left"/>
      <w:pPr>
        <w:ind w:left="3600" w:hanging="360"/>
      </w:pPr>
      <w:rPr>
        <w:rFonts w:ascii="Courier New" w:hAnsi="Courier New" w:cs="Courier New" w:hint="default"/>
      </w:rPr>
    </w:lvl>
    <w:lvl w:ilvl="5" w:tplc="24F88D1C" w:tentative="1">
      <w:start w:val="1"/>
      <w:numFmt w:val="bullet"/>
      <w:lvlText w:val=""/>
      <w:lvlJc w:val="left"/>
      <w:pPr>
        <w:ind w:left="4320" w:hanging="360"/>
      </w:pPr>
      <w:rPr>
        <w:rFonts w:ascii="Wingdings" w:hAnsi="Wingdings" w:hint="default"/>
      </w:rPr>
    </w:lvl>
    <w:lvl w:ilvl="6" w:tplc="CE2E5C7C" w:tentative="1">
      <w:start w:val="1"/>
      <w:numFmt w:val="bullet"/>
      <w:lvlText w:val=""/>
      <w:lvlJc w:val="left"/>
      <w:pPr>
        <w:ind w:left="5040" w:hanging="360"/>
      </w:pPr>
      <w:rPr>
        <w:rFonts w:ascii="Symbol" w:hAnsi="Symbol" w:hint="default"/>
      </w:rPr>
    </w:lvl>
    <w:lvl w:ilvl="7" w:tplc="741AA520" w:tentative="1">
      <w:start w:val="1"/>
      <w:numFmt w:val="bullet"/>
      <w:lvlText w:val="o"/>
      <w:lvlJc w:val="left"/>
      <w:pPr>
        <w:ind w:left="5760" w:hanging="360"/>
      </w:pPr>
      <w:rPr>
        <w:rFonts w:ascii="Courier New" w:hAnsi="Courier New" w:cs="Courier New" w:hint="default"/>
      </w:rPr>
    </w:lvl>
    <w:lvl w:ilvl="8" w:tplc="64D25B00" w:tentative="1">
      <w:start w:val="1"/>
      <w:numFmt w:val="bullet"/>
      <w:lvlText w:val=""/>
      <w:lvlJc w:val="left"/>
      <w:pPr>
        <w:ind w:left="6480" w:hanging="360"/>
      </w:pPr>
      <w:rPr>
        <w:rFonts w:ascii="Wingdings" w:hAnsi="Wingdings" w:hint="default"/>
      </w:rPr>
    </w:lvl>
  </w:abstractNum>
  <w:abstractNum w:abstractNumId="7" w15:restartNumberingAfterBreak="0">
    <w:nsid w:val="26793A74"/>
    <w:multiLevelType w:val="hybridMultilevel"/>
    <w:tmpl w:val="8A649718"/>
    <w:lvl w:ilvl="0" w:tplc="F000F15C">
      <w:start w:val="1"/>
      <w:numFmt w:val="bullet"/>
      <w:lvlText w:val=""/>
      <w:lvlJc w:val="left"/>
      <w:pPr>
        <w:tabs>
          <w:tab w:val="num" w:pos="720"/>
        </w:tabs>
        <w:ind w:left="720" w:hanging="360"/>
      </w:pPr>
      <w:rPr>
        <w:rFonts w:ascii="Symbol" w:hAnsi="Symbol" w:hint="default"/>
      </w:rPr>
    </w:lvl>
    <w:lvl w:ilvl="1" w:tplc="0D248276" w:tentative="1">
      <w:start w:val="1"/>
      <w:numFmt w:val="bullet"/>
      <w:lvlText w:val="o"/>
      <w:lvlJc w:val="left"/>
      <w:pPr>
        <w:ind w:left="1440" w:hanging="360"/>
      </w:pPr>
      <w:rPr>
        <w:rFonts w:ascii="Courier New" w:hAnsi="Courier New" w:cs="Courier New" w:hint="default"/>
      </w:rPr>
    </w:lvl>
    <w:lvl w:ilvl="2" w:tplc="595A67F0" w:tentative="1">
      <w:start w:val="1"/>
      <w:numFmt w:val="bullet"/>
      <w:lvlText w:val=""/>
      <w:lvlJc w:val="left"/>
      <w:pPr>
        <w:ind w:left="2160" w:hanging="360"/>
      </w:pPr>
      <w:rPr>
        <w:rFonts w:ascii="Wingdings" w:hAnsi="Wingdings" w:hint="default"/>
      </w:rPr>
    </w:lvl>
    <w:lvl w:ilvl="3" w:tplc="BBBCAEC4" w:tentative="1">
      <w:start w:val="1"/>
      <w:numFmt w:val="bullet"/>
      <w:lvlText w:val=""/>
      <w:lvlJc w:val="left"/>
      <w:pPr>
        <w:ind w:left="2880" w:hanging="360"/>
      </w:pPr>
      <w:rPr>
        <w:rFonts w:ascii="Symbol" w:hAnsi="Symbol" w:hint="default"/>
      </w:rPr>
    </w:lvl>
    <w:lvl w:ilvl="4" w:tplc="086EA318" w:tentative="1">
      <w:start w:val="1"/>
      <w:numFmt w:val="bullet"/>
      <w:lvlText w:val="o"/>
      <w:lvlJc w:val="left"/>
      <w:pPr>
        <w:ind w:left="3600" w:hanging="360"/>
      </w:pPr>
      <w:rPr>
        <w:rFonts w:ascii="Courier New" w:hAnsi="Courier New" w:cs="Courier New" w:hint="default"/>
      </w:rPr>
    </w:lvl>
    <w:lvl w:ilvl="5" w:tplc="5A000C0C" w:tentative="1">
      <w:start w:val="1"/>
      <w:numFmt w:val="bullet"/>
      <w:lvlText w:val=""/>
      <w:lvlJc w:val="left"/>
      <w:pPr>
        <w:ind w:left="4320" w:hanging="360"/>
      </w:pPr>
      <w:rPr>
        <w:rFonts w:ascii="Wingdings" w:hAnsi="Wingdings" w:hint="default"/>
      </w:rPr>
    </w:lvl>
    <w:lvl w:ilvl="6" w:tplc="9E1CFE56" w:tentative="1">
      <w:start w:val="1"/>
      <w:numFmt w:val="bullet"/>
      <w:lvlText w:val=""/>
      <w:lvlJc w:val="left"/>
      <w:pPr>
        <w:ind w:left="5040" w:hanging="360"/>
      </w:pPr>
      <w:rPr>
        <w:rFonts w:ascii="Symbol" w:hAnsi="Symbol" w:hint="default"/>
      </w:rPr>
    </w:lvl>
    <w:lvl w:ilvl="7" w:tplc="BD24C506" w:tentative="1">
      <w:start w:val="1"/>
      <w:numFmt w:val="bullet"/>
      <w:lvlText w:val="o"/>
      <w:lvlJc w:val="left"/>
      <w:pPr>
        <w:ind w:left="5760" w:hanging="360"/>
      </w:pPr>
      <w:rPr>
        <w:rFonts w:ascii="Courier New" w:hAnsi="Courier New" w:cs="Courier New" w:hint="default"/>
      </w:rPr>
    </w:lvl>
    <w:lvl w:ilvl="8" w:tplc="2370F63A" w:tentative="1">
      <w:start w:val="1"/>
      <w:numFmt w:val="bullet"/>
      <w:lvlText w:val=""/>
      <w:lvlJc w:val="left"/>
      <w:pPr>
        <w:ind w:left="6480" w:hanging="360"/>
      </w:pPr>
      <w:rPr>
        <w:rFonts w:ascii="Wingdings" w:hAnsi="Wingdings" w:hint="default"/>
      </w:rPr>
    </w:lvl>
  </w:abstractNum>
  <w:abstractNum w:abstractNumId="8" w15:restartNumberingAfterBreak="0">
    <w:nsid w:val="35897938"/>
    <w:multiLevelType w:val="hybridMultilevel"/>
    <w:tmpl w:val="74A44AD8"/>
    <w:lvl w:ilvl="0" w:tplc="DAD84862">
      <w:start w:val="1"/>
      <w:numFmt w:val="bullet"/>
      <w:lvlText w:val=""/>
      <w:lvlJc w:val="left"/>
      <w:pPr>
        <w:tabs>
          <w:tab w:val="num" w:pos="720"/>
        </w:tabs>
        <w:ind w:left="720" w:hanging="360"/>
      </w:pPr>
      <w:rPr>
        <w:rFonts w:ascii="Symbol" w:hAnsi="Symbol" w:hint="default"/>
      </w:rPr>
    </w:lvl>
    <w:lvl w:ilvl="1" w:tplc="5FA6DD08" w:tentative="1">
      <w:start w:val="1"/>
      <w:numFmt w:val="bullet"/>
      <w:lvlText w:val="o"/>
      <w:lvlJc w:val="left"/>
      <w:pPr>
        <w:ind w:left="1440" w:hanging="360"/>
      </w:pPr>
      <w:rPr>
        <w:rFonts w:ascii="Courier New" w:hAnsi="Courier New" w:cs="Courier New" w:hint="default"/>
      </w:rPr>
    </w:lvl>
    <w:lvl w:ilvl="2" w:tplc="F5427BB4" w:tentative="1">
      <w:start w:val="1"/>
      <w:numFmt w:val="bullet"/>
      <w:lvlText w:val=""/>
      <w:lvlJc w:val="left"/>
      <w:pPr>
        <w:ind w:left="2160" w:hanging="360"/>
      </w:pPr>
      <w:rPr>
        <w:rFonts w:ascii="Wingdings" w:hAnsi="Wingdings" w:hint="default"/>
      </w:rPr>
    </w:lvl>
    <w:lvl w:ilvl="3" w:tplc="0A5CC91E" w:tentative="1">
      <w:start w:val="1"/>
      <w:numFmt w:val="bullet"/>
      <w:lvlText w:val=""/>
      <w:lvlJc w:val="left"/>
      <w:pPr>
        <w:ind w:left="2880" w:hanging="360"/>
      </w:pPr>
      <w:rPr>
        <w:rFonts w:ascii="Symbol" w:hAnsi="Symbol" w:hint="default"/>
      </w:rPr>
    </w:lvl>
    <w:lvl w:ilvl="4" w:tplc="40E60932" w:tentative="1">
      <w:start w:val="1"/>
      <w:numFmt w:val="bullet"/>
      <w:lvlText w:val="o"/>
      <w:lvlJc w:val="left"/>
      <w:pPr>
        <w:ind w:left="3600" w:hanging="360"/>
      </w:pPr>
      <w:rPr>
        <w:rFonts w:ascii="Courier New" w:hAnsi="Courier New" w:cs="Courier New" w:hint="default"/>
      </w:rPr>
    </w:lvl>
    <w:lvl w:ilvl="5" w:tplc="1E422822" w:tentative="1">
      <w:start w:val="1"/>
      <w:numFmt w:val="bullet"/>
      <w:lvlText w:val=""/>
      <w:lvlJc w:val="left"/>
      <w:pPr>
        <w:ind w:left="4320" w:hanging="360"/>
      </w:pPr>
      <w:rPr>
        <w:rFonts w:ascii="Wingdings" w:hAnsi="Wingdings" w:hint="default"/>
      </w:rPr>
    </w:lvl>
    <w:lvl w:ilvl="6" w:tplc="2CAC4E88" w:tentative="1">
      <w:start w:val="1"/>
      <w:numFmt w:val="bullet"/>
      <w:lvlText w:val=""/>
      <w:lvlJc w:val="left"/>
      <w:pPr>
        <w:ind w:left="5040" w:hanging="360"/>
      </w:pPr>
      <w:rPr>
        <w:rFonts w:ascii="Symbol" w:hAnsi="Symbol" w:hint="default"/>
      </w:rPr>
    </w:lvl>
    <w:lvl w:ilvl="7" w:tplc="07FCBBB4" w:tentative="1">
      <w:start w:val="1"/>
      <w:numFmt w:val="bullet"/>
      <w:lvlText w:val="o"/>
      <w:lvlJc w:val="left"/>
      <w:pPr>
        <w:ind w:left="5760" w:hanging="360"/>
      </w:pPr>
      <w:rPr>
        <w:rFonts w:ascii="Courier New" w:hAnsi="Courier New" w:cs="Courier New" w:hint="default"/>
      </w:rPr>
    </w:lvl>
    <w:lvl w:ilvl="8" w:tplc="8FBCA9E2" w:tentative="1">
      <w:start w:val="1"/>
      <w:numFmt w:val="bullet"/>
      <w:lvlText w:val=""/>
      <w:lvlJc w:val="left"/>
      <w:pPr>
        <w:ind w:left="6480" w:hanging="360"/>
      </w:pPr>
      <w:rPr>
        <w:rFonts w:ascii="Wingdings" w:hAnsi="Wingdings" w:hint="default"/>
      </w:rPr>
    </w:lvl>
  </w:abstractNum>
  <w:abstractNum w:abstractNumId="9" w15:restartNumberingAfterBreak="0">
    <w:nsid w:val="35C808FB"/>
    <w:multiLevelType w:val="hybridMultilevel"/>
    <w:tmpl w:val="6DC23FAE"/>
    <w:lvl w:ilvl="0" w:tplc="5CE40F0C">
      <w:start w:val="3"/>
      <w:numFmt w:val="bullet"/>
      <w:lvlText w:val=""/>
      <w:lvlJc w:val="left"/>
      <w:pPr>
        <w:ind w:left="720" w:hanging="360"/>
      </w:pPr>
      <w:rPr>
        <w:rFonts w:ascii="Wingdings" w:eastAsia="Times New Roman" w:hAnsi="Wingdings" w:cs="Times New Roman" w:hint="default"/>
      </w:rPr>
    </w:lvl>
    <w:lvl w:ilvl="1" w:tplc="C3CE2F38" w:tentative="1">
      <w:start w:val="1"/>
      <w:numFmt w:val="bullet"/>
      <w:lvlText w:val="o"/>
      <w:lvlJc w:val="left"/>
      <w:pPr>
        <w:ind w:left="1440" w:hanging="360"/>
      </w:pPr>
      <w:rPr>
        <w:rFonts w:ascii="Courier New" w:hAnsi="Courier New" w:cs="Courier New" w:hint="default"/>
      </w:rPr>
    </w:lvl>
    <w:lvl w:ilvl="2" w:tplc="FF643EBE" w:tentative="1">
      <w:start w:val="1"/>
      <w:numFmt w:val="bullet"/>
      <w:lvlText w:val=""/>
      <w:lvlJc w:val="left"/>
      <w:pPr>
        <w:ind w:left="2160" w:hanging="360"/>
      </w:pPr>
      <w:rPr>
        <w:rFonts w:ascii="Wingdings" w:hAnsi="Wingdings" w:hint="default"/>
      </w:rPr>
    </w:lvl>
    <w:lvl w:ilvl="3" w:tplc="4A8646E0" w:tentative="1">
      <w:start w:val="1"/>
      <w:numFmt w:val="bullet"/>
      <w:lvlText w:val=""/>
      <w:lvlJc w:val="left"/>
      <w:pPr>
        <w:ind w:left="2880" w:hanging="360"/>
      </w:pPr>
      <w:rPr>
        <w:rFonts w:ascii="Symbol" w:hAnsi="Symbol" w:hint="default"/>
      </w:rPr>
    </w:lvl>
    <w:lvl w:ilvl="4" w:tplc="8414813A" w:tentative="1">
      <w:start w:val="1"/>
      <w:numFmt w:val="bullet"/>
      <w:lvlText w:val="o"/>
      <w:lvlJc w:val="left"/>
      <w:pPr>
        <w:ind w:left="3600" w:hanging="360"/>
      </w:pPr>
      <w:rPr>
        <w:rFonts w:ascii="Courier New" w:hAnsi="Courier New" w:cs="Courier New" w:hint="default"/>
      </w:rPr>
    </w:lvl>
    <w:lvl w:ilvl="5" w:tplc="F5D6D504" w:tentative="1">
      <w:start w:val="1"/>
      <w:numFmt w:val="bullet"/>
      <w:lvlText w:val=""/>
      <w:lvlJc w:val="left"/>
      <w:pPr>
        <w:ind w:left="4320" w:hanging="360"/>
      </w:pPr>
      <w:rPr>
        <w:rFonts w:ascii="Wingdings" w:hAnsi="Wingdings" w:hint="default"/>
      </w:rPr>
    </w:lvl>
    <w:lvl w:ilvl="6" w:tplc="94D8B2A8" w:tentative="1">
      <w:start w:val="1"/>
      <w:numFmt w:val="bullet"/>
      <w:lvlText w:val=""/>
      <w:lvlJc w:val="left"/>
      <w:pPr>
        <w:ind w:left="5040" w:hanging="360"/>
      </w:pPr>
      <w:rPr>
        <w:rFonts w:ascii="Symbol" w:hAnsi="Symbol" w:hint="default"/>
      </w:rPr>
    </w:lvl>
    <w:lvl w:ilvl="7" w:tplc="7F02DD60" w:tentative="1">
      <w:start w:val="1"/>
      <w:numFmt w:val="bullet"/>
      <w:lvlText w:val="o"/>
      <w:lvlJc w:val="left"/>
      <w:pPr>
        <w:ind w:left="5760" w:hanging="360"/>
      </w:pPr>
      <w:rPr>
        <w:rFonts w:ascii="Courier New" w:hAnsi="Courier New" w:cs="Courier New" w:hint="default"/>
      </w:rPr>
    </w:lvl>
    <w:lvl w:ilvl="8" w:tplc="5578643E" w:tentative="1">
      <w:start w:val="1"/>
      <w:numFmt w:val="bullet"/>
      <w:lvlText w:val=""/>
      <w:lvlJc w:val="left"/>
      <w:pPr>
        <w:ind w:left="6480" w:hanging="360"/>
      </w:pPr>
      <w:rPr>
        <w:rFonts w:ascii="Wingdings" w:hAnsi="Wingdings" w:hint="default"/>
      </w:rPr>
    </w:lvl>
  </w:abstractNum>
  <w:abstractNum w:abstractNumId="10" w15:restartNumberingAfterBreak="0">
    <w:nsid w:val="3AF51A67"/>
    <w:multiLevelType w:val="hybridMultilevel"/>
    <w:tmpl w:val="43DA5758"/>
    <w:lvl w:ilvl="0" w:tplc="0E9E2460">
      <w:start w:val="1"/>
      <w:numFmt w:val="bullet"/>
      <w:lvlText w:val=""/>
      <w:lvlJc w:val="left"/>
      <w:pPr>
        <w:tabs>
          <w:tab w:val="num" w:pos="720"/>
        </w:tabs>
        <w:ind w:left="720" w:hanging="360"/>
      </w:pPr>
      <w:rPr>
        <w:rFonts w:ascii="Symbol" w:hAnsi="Symbol" w:hint="default"/>
      </w:rPr>
    </w:lvl>
    <w:lvl w:ilvl="1" w:tplc="D68EA840">
      <w:start w:val="1"/>
      <w:numFmt w:val="bullet"/>
      <w:lvlText w:val="o"/>
      <w:lvlJc w:val="left"/>
      <w:pPr>
        <w:ind w:left="1440" w:hanging="360"/>
      </w:pPr>
      <w:rPr>
        <w:rFonts w:ascii="Courier New" w:hAnsi="Courier New" w:cs="Courier New" w:hint="default"/>
      </w:rPr>
    </w:lvl>
    <w:lvl w:ilvl="2" w:tplc="25CA429C" w:tentative="1">
      <w:start w:val="1"/>
      <w:numFmt w:val="bullet"/>
      <w:lvlText w:val=""/>
      <w:lvlJc w:val="left"/>
      <w:pPr>
        <w:ind w:left="2160" w:hanging="360"/>
      </w:pPr>
      <w:rPr>
        <w:rFonts w:ascii="Wingdings" w:hAnsi="Wingdings" w:hint="default"/>
      </w:rPr>
    </w:lvl>
    <w:lvl w:ilvl="3" w:tplc="E370D620" w:tentative="1">
      <w:start w:val="1"/>
      <w:numFmt w:val="bullet"/>
      <w:lvlText w:val=""/>
      <w:lvlJc w:val="left"/>
      <w:pPr>
        <w:ind w:left="2880" w:hanging="360"/>
      </w:pPr>
      <w:rPr>
        <w:rFonts w:ascii="Symbol" w:hAnsi="Symbol" w:hint="default"/>
      </w:rPr>
    </w:lvl>
    <w:lvl w:ilvl="4" w:tplc="415022A4" w:tentative="1">
      <w:start w:val="1"/>
      <w:numFmt w:val="bullet"/>
      <w:lvlText w:val="o"/>
      <w:lvlJc w:val="left"/>
      <w:pPr>
        <w:ind w:left="3600" w:hanging="360"/>
      </w:pPr>
      <w:rPr>
        <w:rFonts w:ascii="Courier New" w:hAnsi="Courier New" w:cs="Courier New" w:hint="default"/>
      </w:rPr>
    </w:lvl>
    <w:lvl w:ilvl="5" w:tplc="30FCB4E6" w:tentative="1">
      <w:start w:val="1"/>
      <w:numFmt w:val="bullet"/>
      <w:lvlText w:val=""/>
      <w:lvlJc w:val="left"/>
      <w:pPr>
        <w:ind w:left="4320" w:hanging="360"/>
      </w:pPr>
      <w:rPr>
        <w:rFonts w:ascii="Wingdings" w:hAnsi="Wingdings" w:hint="default"/>
      </w:rPr>
    </w:lvl>
    <w:lvl w:ilvl="6" w:tplc="6BCCD142" w:tentative="1">
      <w:start w:val="1"/>
      <w:numFmt w:val="bullet"/>
      <w:lvlText w:val=""/>
      <w:lvlJc w:val="left"/>
      <w:pPr>
        <w:ind w:left="5040" w:hanging="360"/>
      </w:pPr>
      <w:rPr>
        <w:rFonts w:ascii="Symbol" w:hAnsi="Symbol" w:hint="default"/>
      </w:rPr>
    </w:lvl>
    <w:lvl w:ilvl="7" w:tplc="7AC2F6EA" w:tentative="1">
      <w:start w:val="1"/>
      <w:numFmt w:val="bullet"/>
      <w:lvlText w:val="o"/>
      <w:lvlJc w:val="left"/>
      <w:pPr>
        <w:ind w:left="5760" w:hanging="360"/>
      </w:pPr>
      <w:rPr>
        <w:rFonts w:ascii="Courier New" w:hAnsi="Courier New" w:cs="Courier New" w:hint="default"/>
      </w:rPr>
    </w:lvl>
    <w:lvl w:ilvl="8" w:tplc="32E0488E" w:tentative="1">
      <w:start w:val="1"/>
      <w:numFmt w:val="bullet"/>
      <w:lvlText w:val=""/>
      <w:lvlJc w:val="left"/>
      <w:pPr>
        <w:ind w:left="6480" w:hanging="360"/>
      </w:pPr>
      <w:rPr>
        <w:rFonts w:ascii="Wingdings" w:hAnsi="Wingdings" w:hint="default"/>
      </w:rPr>
    </w:lvl>
  </w:abstractNum>
  <w:abstractNum w:abstractNumId="11" w15:restartNumberingAfterBreak="0">
    <w:nsid w:val="3C4847AE"/>
    <w:multiLevelType w:val="hybridMultilevel"/>
    <w:tmpl w:val="5D68EF96"/>
    <w:lvl w:ilvl="0" w:tplc="6A4EC1FC">
      <w:start w:val="1"/>
      <w:numFmt w:val="bullet"/>
      <w:lvlText w:val=""/>
      <w:lvlJc w:val="left"/>
      <w:pPr>
        <w:tabs>
          <w:tab w:val="num" w:pos="720"/>
        </w:tabs>
        <w:ind w:left="720" w:hanging="360"/>
      </w:pPr>
      <w:rPr>
        <w:rFonts w:ascii="Symbol" w:hAnsi="Symbol" w:hint="default"/>
      </w:rPr>
    </w:lvl>
    <w:lvl w:ilvl="1" w:tplc="7938B8A6" w:tentative="1">
      <w:start w:val="1"/>
      <w:numFmt w:val="bullet"/>
      <w:lvlText w:val="o"/>
      <w:lvlJc w:val="left"/>
      <w:pPr>
        <w:ind w:left="1440" w:hanging="360"/>
      </w:pPr>
      <w:rPr>
        <w:rFonts w:ascii="Courier New" w:hAnsi="Courier New" w:cs="Courier New" w:hint="default"/>
      </w:rPr>
    </w:lvl>
    <w:lvl w:ilvl="2" w:tplc="359AA6D0" w:tentative="1">
      <w:start w:val="1"/>
      <w:numFmt w:val="bullet"/>
      <w:lvlText w:val=""/>
      <w:lvlJc w:val="left"/>
      <w:pPr>
        <w:ind w:left="2160" w:hanging="360"/>
      </w:pPr>
      <w:rPr>
        <w:rFonts w:ascii="Wingdings" w:hAnsi="Wingdings" w:hint="default"/>
      </w:rPr>
    </w:lvl>
    <w:lvl w:ilvl="3" w:tplc="F23CB1CC" w:tentative="1">
      <w:start w:val="1"/>
      <w:numFmt w:val="bullet"/>
      <w:lvlText w:val=""/>
      <w:lvlJc w:val="left"/>
      <w:pPr>
        <w:ind w:left="2880" w:hanging="360"/>
      </w:pPr>
      <w:rPr>
        <w:rFonts w:ascii="Symbol" w:hAnsi="Symbol" w:hint="default"/>
      </w:rPr>
    </w:lvl>
    <w:lvl w:ilvl="4" w:tplc="4B460BD2" w:tentative="1">
      <w:start w:val="1"/>
      <w:numFmt w:val="bullet"/>
      <w:lvlText w:val="o"/>
      <w:lvlJc w:val="left"/>
      <w:pPr>
        <w:ind w:left="3600" w:hanging="360"/>
      </w:pPr>
      <w:rPr>
        <w:rFonts w:ascii="Courier New" w:hAnsi="Courier New" w:cs="Courier New" w:hint="default"/>
      </w:rPr>
    </w:lvl>
    <w:lvl w:ilvl="5" w:tplc="CC8E1F2A" w:tentative="1">
      <w:start w:val="1"/>
      <w:numFmt w:val="bullet"/>
      <w:lvlText w:val=""/>
      <w:lvlJc w:val="left"/>
      <w:pPr>
        <w:ind w:left="4320" w:hanging="360"/>
      </w:pPr>
      <w:rPr>
        <w:rFonts w:ascii="Wingdings" w:hAnsi="Wingdings" w:hint="default"/>
      </w:rPr>
    </w:lvl>
    <w:lvl w:ilvl="6" w:tplc="F3860872" w:tentative="1">
      <w:start w:val="1"/>
      <w:numFmt w:val="bullet"/>
      <w:lvlText w:val=""/>
      <w:lvlJc w:val="left"/>
      <w:pPr>
        <w:ind w:left="5040" w:hanging="360"/>
      </w:pPr>
      <w:rPr>
        <w:rFonts w:ascii="Symbol" w:hAnsi="Symbol" w:hint="default"/>
      </w:rPr>
    </w:lvl>
    <w:lvl w:ilvl="7" w:tplc="7576CE68" w:tentative="1">
      <w:start w:val="1"/>
      <w:numFmt w:val="bullet"/>
      <w:lvlText w:val="o"/>
      <w:lvlJc w:val="left"/>
      <w:pPr>
        <w:ind w:left="5760" w:hanging="360"/>
      </w:pPr>
      <w:rPr>
        <w:rFonts w:ascii="Courier New" w:hAnsi="Courier New" w:cs="Courier New" w:hint="default"/>
      </w:rPr>
    </w:lvl>
    <w:lvl w:ilvl="8" w:tplc="1F7665EA" w:tentative="1">
      <w:start w:val="1"/>
      <w:numFmt w:val="bullet"/>
      <w:lvlText w:val=""/>
      <w:lvlJc w:val="left"/>
      <w:pPr>
        <w:ind w:left="6480" w:hanging="360"/>
      </w:pPr>
      <w:rPr>
        <w:rFonts w:ascii="Wingdings" w:hAnsi="Wingdings" w:hint="default"/>
      </w:rPr>
    </w:lvl>
  </w:abstractNum>
  <w:abstractNum w:abstractNumId="12" w15:restartNumberingAfterBreak="0">
    <w:nsid w:val="3EE7684B"/>
    <w:multiLevelType w:val="hybridMultilevel"/>
    <w:tmpl w:val="ACD26D6C"/>
    <w:lvl w:ilvl="0" w:tplc="0C8EF686">
      <w:start w:val="1"/>
      <w:numFmt w:val="bullet"/>
      <w:lvlText w:val=""/>
      <w:lvlJc w:val="left"/>
      <w:pPr>
        <w:tabs>
          <w:tab w:val="num" w:pos="720"/>
        </w:tabs>
        <w:ind w:left="720" w:hanging="360"/>
      </w:pPr>
      <w:rPr>
        <w:rFonts w:ascii="Symbol" w:hAnsi="Symbol" w:hint="default"/>
      </w:rPr>
    </w:lvl>
    <w:lvl w:ilvl="1" w:tplc="2BBE6C48" w:tentative="1">
      <w:start w:val="1"/>
      <w:numFmt w:val="bullet"/>
      <w:lvlText w:val="o"/>
      <w:lvlJc w:val="left"/>
      <w:pPr>
        <w:ind w:left="1440" w:hanging="360"/>
      </w:pPr>
      <w:rPr>
        <w:rFonts w:ascii="Courier New" w:hAnsi="Courier New" w:cs="Courier New" w:hint="default"/>
      </w:rPr>
    </w:lvl>
    <w:lvl w:ilvl="2" w:tplc="68620FC4" w:tentative="1">
      <w:start w:val="1"/>
      <w:numFmt w:val="bullet"/>
      <w:lvlText w:val=""/>
      <w:lvlJc w:val="left"/>
      <w:pPr>
        <w:ind w:left="2160" w:hanging="360"/>
      </w:pPr>
      <w:rPr>
        <w:rFonts w:ascii="Wingdings" w:hAnsi="Wingdings" w:hint="default"/>
      </w:rPr>
    </w:lvl>
    <w:lvl w:ilvl="3" w:tplc="37202C02" w:tentative="1">
      <w:start w:val="1"/>
      <w:numFmt w:val="bullet"/>
      <w:lvlText w:val=""/>
      <w:lvlJc w:val="left"/>
      <w:pPr>
        <w:ind w:left="2880" w:hanging="360"/>
      </w:pPr>
      <w:rPr>
        <w:rFonts w:ascii="Symbol" w:hAnsi="Symbol" w:hint="default"/>
      </w:rPr>
    </w:lvl>
    <w:lvl w:ilvl="4" w:tplc="CE2AD270" w:tentative="1">
      <w:start w:val="1"/>
      <w:numFmt w:val="bullet"/>
      <w:lvlText w:val="o"/>
      <w:lvlJc w:val="left"/>
      <w:pPr>
        <w:ind w:left="3600" w:hanging="360"/>
      </w:pPr>
      <w:rPr>
        <w:rFonts w:ascii="Courier New" w:hAnsi="Courier New" w:cs="Courier New" w:hint="default"/>
      </w:rPr>
    </w:lvl>
    <w:lvl w:ilvl="5" w:tplc="BAD62408" w:tentative="1">
      <w:start w:val="1"/>
      <w:numFmt w:val="bullet"/>
      <w:lvlText w:val=""/>
      <w:lvlJc w:val="left"/>
      <w:pPr>
        <w:ind w:left="4320" w:hanging="360"/>
      </w:pPr>
      <w:rPr>
        <w:rFonts w:ascii="Wingdings" w:hAnsi="Wingdings" w:hint="default"/>
      </w:rPr>
    </w:lvl>
    <w:lvl w:ilvl="6" w:tplc="B5B8EC90" w:tentative="1">
      <w:start w:val="1"/>
      <w:numFmt w:val="bullet"/>
      <w:lvlText w:val=""/>
      <w:lvlJc w:val="left"/>
      <w:pPr>
        <w:ind w:left="5040" w:hanging="360"/>
      </w:pPr>
      <w:rPr>
        <w:rFonts w:ascii="Symbol" w:hAnsi="Symbol" w:hint="default"/>
      </w:rPr>
    </w:lvl>
    <w:lvl w:ilvl="7" w:tplc="D49C037C" w:tentative="1">
      <w:start w:val="1"/>
      <w:numFmt w:val="bullet"/>
      <w:lvlText w:val="o"/>
      <w:lvlJc w:val="left"/>
      <w:pPr>
        <w:ind w:left="5760" w:hanging="360"/>
      </w:pPr>
      <w:rPr>
        <w:rFonts w:ascii="Courier New" w:hAnsi="Courier New" w:cs="Courier New" w:hint="default"/>
      </w:rPr>
    </w:lvl>
    <w:lvl w:ilvl="8" w:tplc="ED48809A" w:tentative="1">
      <w:start w:val="1"/>
      <w:numFmt w:val="bullet"/>
      <w:lvlText w:val=""/>
      <w:lvlJc w:val="left"/>
      <w:pPr>
        <w:ind w:left="6480" w:hanging="360"/>
      </w:pPr>
      <w:rPr>
        <w:rFonts w:ascii="Wingdings" w:hAnsi="Wingdings" w:hint="default"/>
      </w:rPr>
    </w:lvl>
  </w:abstractNum>
  <w:abstractNum w:abstractNumId="13" w15:restartNumberingAfterBreak="0">
    <w:nsid w:val="3EFF0ED7"/>
    <w:multiLevelType w:val="hybridMultilevel"/>
    <w:tmpl w:val="0346EBCA"/>
    <w:lvl w:ilvl="0" w:tplc="CC22D54E">
      <w:start w:val="1"/>
      <w:numFmt w:val="bullet"/>
      <w:lvlText w:val=""/>
      <w:lvlJc w:val="left"/>
      <w:pPr>
        <w:tabs>
          <w:tab w:val="num" w:pos="720"/>
        </w:tabs>
        <w:ind w:left="720" w:hanging="360"/>
      </w:pPr>
      <w:rPr>
        <w:rFonts w:ascii="Symbol" w:hAnsi="Symbol" w:hint="default"/>
      </w:rPr>
    </w:lvl>
    <w:lvl w:ilvl="1" w:tplc="CAC69810" w:tentative="1">
      <w:start w:val="1"/>
      <w:numFmt w:val="bullet"/>
      <w:lvlText w:val="o"/>
      <w:lvlJc w:val="left"/>
      <w:pPr>
        <w:ind w:left="1440" w:hanging="360"/>
      </w:pPr>
      <w:rPr>
        <w:rFonts w:ascii="Courier New" w:hAnsi="Courier New" w:cs="Courier New" w:hint="default"/>
      </w:rPr>
    </w:lvl>
    <w:lvl w:ilvl="2" w:tplc="21CCF962" w:tentative="1">
      <w:start w:val="1"/>
      <w:numFmt w:val="bullet"/>
      <w:lvlText w:val=""/>
      <w:lvlJc w:val="left"/>
      <w:pPr>
        <w:ind w:left="2160" w:hanging="360"/>
      </w:pPr>
      <w:rPr>
        <w:rFonts w:ascii="Wingdings" w:hAnsi="Wingdings" w:hint="default"/>
      </w:rPr>
    </w:lvl>
    <w:lvl w:ilvl="3" w:tplc="E05268D8" w:tentative="1">
      <w:start w:val="1"/>
      <w:numFmt w:val="bullet"/>
      <w:lvlText w:val=""/>
      <w:lvlJc w:val="left"/>
      <w:pPr>
        <w:ind w:left="2880" w:hanging="360"/>
      </w:pPr>
      <w:rPr>
        <w:rFonts w:ascii="Symbol" w:hAnsi="Symbol" w:hint="default"/>
      </w:rPr>
    </w:lvl>
    <w:lvl w:ilvl="4" w:tplc="C2EED644" w:tentative="1">
      <w:start w:val="1"/>
      <w:numFmt w:val="bullet"/>
      <w:lvlText w:val="o"/>
      <w:lvlJc w:val="left"/>
      <w:pPr>
        <w:ind w:left="3600" w:hanging="360"/>
      </w:pPr>
      <w:rPr>
        <w:rFonts w:ascii="Courier New" w:hAnsi="Courier New" w:cs="Courier New" w:hint="default"/>
      </w:rPr>
    </w:lvl>
    <w:lvl w:ilvl="5" w:tplc="8B8E4AAC" w:tentative="1">
      <w:start w:val="1"/>
      <w:numFmt w:val="bullet"/>
      <w:lvlText w:val=""/>
      <w:lvlJc w:val="left"/>
      <w:pPr>
        <w:ind w:left="4320" w:hanging="360"/>
      </w:pPr>
      <w:rPr>
        <w:rFonts w:ascii="Wingdings" w:hAnsi="Wingdings" w:hint="default"/>
      </w:rPr>
    </w:lvl>
    <w:lvl w:ilvl="6" w:tplc="1D5E26F8" w:tentative="1">
      <w:start w:val="1"/>
      <w:numFmt w:val="bullet"/>
      <w:lvlText w:val=""/>
      <w:lvlJc w:val="left"/>
      <w:pPr>
        <w:ind w:left="5040" w:hanging="360"/>
      </w:pPr>
      <w:rPr>
        <w:rFonts w:ascii="Symbol" w:hAnsi="Symbol" w:hint="default"/>
      </w:rPr>
    </w:lvl>
    <w:lvl w:ilvl="7" w:tplc="7ED42B98" w:tentative="1">
      <w:start w:val="1"/>
      <w:numFmt w:val="bullet"/>
      <w:lvlText w:val="o"/>
      <w:lvlJc w:val="left"/>
      <w:pPr>
        <w:ind w:left="5760" w:hanging="360"/>
      </w:pPr>
      <w:rPr>
        <w:rFonts w:ascii="Courier New" w:hAnsi="Courier New" w:cs="Courier New" w:hint="default"/>
      </w:rPr>
    </w:lvl>
    <w:lvl w:ilvl="8" w:tplc="B6C680B8" w:tentative="1">
      <w:start w:val="1"/>
      <w:numFmt w:val="bullet"/>
      <w:lvlText w:val=""/>
      <w:lvlJc w:val="left"/>
      <w:pPr>
        <w:ind w:left="6480" w:hanging="360"/>
      </w:pPr>
      <w:rPr>
        <w:rFonts w:ascii="Wingdings" w:hAnsi="Wingdings" w:hint="default"/>
      </w:rPr>
    </w:lvl>
  </w:abstractNum>
  <w:abstractNum w:abstractNumId="14" w15:restartNumberingAfterBreak="0">
    <w:nsid w:val="45161FC1"/>
    <w:multiLevelType w:val="hybridMultilevel"/>
    <w:tmpl w:val="C6E82C04"/>
    <w:lvl w:ilvl="0" w:tplc="64CEBE26">
      <w:start w:val="1"/>
      <w:numFmt w:val="bullet"/>
      <w:lvlText w:val=""/>
      <w:lvlJc w:val="left"/>
      <w:pPr>
        <w:tabs>
          <w:tab w:val="num" w:pos="720"/>
        </w:tabs>
        <w:ind w:left="720" w:hanging="360"/>
      </w:pPr>
      <w:rPr>
        <w:rFonts w:ascii="Symbol" w:hAnsi="Symbol" w:hint="default"/>
      </w:rPr>
    </w:lvl>
    <w:lvl w:ilvl="1" w:tplc="531CAE5C" w:tentative="1">
      <w:start w:val="1"/>
      <w:numFmt w:val="bullet"/>
      <w:lvlText w:val="o"/>
      <w:lvlJc w:val="left"/>
      <w:pPr>
        <w:ind w:left="1440" w:hanging="360"/>
      </w:pPr>
      <w:rPr>
        <w:rFonts w:ascii="Courier New" w:hAnsi="Courier New" w:cs="Courier New" w:hint="default"/>
      </w:rPr>
    </w:lvl>
    <w:lvl w:ilvl="2" w:tplc="A8381926" w:tentative="1">
      <w:start w:val="1"/>
      <w:numFmt w:val="bullet"/>
      <w:lvlText w:val=""/>
      <w:lvlJc w:val="left"/>
      <w:pPr>
        <w:ind w:left="2160" w:hanging="360"/>
      </w:pPr>
      <w:rPr>
        <w:rFonts w:ascii="Wingdings" w:hAnsi="Wingdings" w:hint="default"/>
      </w:rPr>
    </w:lvl>
    <w:lvl w:ilvl="3" w:tplc="21C0466C" w:tentative="1">
      <w:start w:val="1"/>
      <w:numFmt w:val="bullet"/>
      <w:lvlText w:val=""/>
      <w:lvlJc w:val="left"/>
      <w:pPr>
        <w:ind w:left="2880" w:hanging="360"/>
      </w:pPr>
      <w:rPr>
        <w:rFonts w:ascii="Symbol" w:hAnsi="Symbol" w:hint="default"/>
      </w:rPr>
    </w:lvl>
    <w:lvl w:ilvl="4" w:tplc="08F4E836" w:tentative="1">
      <w:start w:val="1"/>
      <w:numFmt w:val="bullet"/>
      <w:lvlText w:val="o"/>
      <w:lvlJc w:val="left"/>
      <w:pPr>
        <w:ind w:left="3600" w:hanging="360"/>
      </w:pPr>
      <w:rPr>
        <w:rFonts w:ascii="Courier New" w:hAnsi="Courier New" w:cs="Courier New" w:hint="default"/>
      </w:rPr>
    </w:lvl>
    <w:lvl w:ilvl="5" w:tplc="F0F0DB0A" w:tentative="1">
      <w:start w:val="1"/>
      <w:numFmt w:val="bullet"/>
      <w:lvlText w:val=""/>
      <w:lvlJc w:val="left"/>
      <w:pPr>
        <w:ind w:left="4320" w:hanging="360"/>
      </w:pPr>
      <w:rPr>
        <w:rFonts w:ascii="Wingdings" w:hAnsi="Wingdings" w:hint="default"/>
      </w:rPr>
    </w:lvl>
    <w:lvl w:ilvl="6" w:tplc="9FE46C30" w:tentative="1">
      <w:start w:val="1"/>
      <w:numFmt w:val="bullet"/>
      <w:lvlText w:val=""/>
      <w:lvlJc w:val="left"/>
      <w:pPr>
        <w:ind w:left="5040" w:hanging="360"/>
      </w:pPr>
      <w:rPr>
        <w:rFonts w:ascii="Symbol" w:hAnsi="Symbol" w:hint="default"/>
      </w:rPr>
    </w:lvl>
    <w:lvl w:ilvl="7" w:tplc="CF9874AE" w:tentative="1">
      <w:start w:val="1"/>
      <w:numFmt w:val="bullet"/>
      <w:lvlText w:val="o"/>
      <w:lvlJc w:val="left"/>
      <w:pPr>
        <w:ind w:left="5760" w:hanging="360"/>
      </w:pPr>
      <w:rPr>
        <w:rFonts w:ascii="Courier New" w:hAnsi="Courier New" w:cs="Courier New" w:hint="default"/>
      </w:rPr>
    </w:lvl>
    <w:lvl w:ilvl="8" w:tplc="ABA20F2C" w:tentative="1">
      <w:start w:val="1"/>
      <w:numFmt w:val="bullet"/>
      <w:lvlText w:val=""/>
      <w:lvlJc w:val="left"/>
      <w:pPr>
        <w:ind w:left="6480" w:hanging="360"/>
      </w:pPr>
      <w:rPr>
        <w:rFonts w:ascii="Wingdings" w:hAnsi="Wingdings" w:hint="default"/>
      </w:rPr>
    </w:lvl>
  </w:abstractNum>
  <w:abstractNum w:abstractNumId="15" w15:restartNumberingAfterBreak="0">
    <w:nsid w:val="4D8A64BF"/>
    <w:multiLevelType w:val="hybridMultilevel"/>
    <w:tmpl w:val="7F960648"/>
    <w:lvl w:ilvl="0" w:tplc="D18A4D40">
      <w:start w:val="1"/>
      <w:numFmt w:val="bullet"/>
      <w:lvlText w:val=""/>
      <w:lvlJc w:val="left"/>
      <w:pPr>
        <w:tabs>
          <w:tab w:val="num" w:pos="720"/>
        </w:tabs>
        <w:ind w:left="720" w:hanging="360"/>
      </w:pPr>
      <w:rPr>
        <w:rFonts w:ascii="Symbol" w:hAnsi="Symbol" w:hint="default"/>
      </w:rPr>
    </w:lvl>
    <w:lvl w:ilvl="1" w:tplc="FD544966" w:tentative="1">
      <w:start w:val="1"/>
      <w:numFmt w:val="bullet"/>
      <w:lvlText w:val="o"/>
      <w:lvlJc w:val="left"/>
      <w:pPr>
        <w:ind w:left="1440" w:hanging="360"/>
      </w:pPr>
      <w:rPr>
        <w:rFonts w:ascii="Courier New" w:hAnsi="Courier New" w:cs="Courier New" w:hint="default"/>
      </w:rPr>
    </w:lvl>
    <w:lvl w:ilvl="2" w:tplc="57582C5E" w:tentative="1">
      <w:start w:val="1"/>
      <w:numFmt w:val="bullet"/>
      <w:lvlText w:val=""/>
      <w:lvlJc w:val="left"/>
      <w:pPr>
        <w:ind w:left="2160" w:hanging="360"/>
      </w:pPr>
      <w:rPr>
        <w:rFonts w:ascii="Wingdings" w:hAnsi="Wingdings" w:hint="default"/>
      </w:rPr>
    </w:lvl>
    <w:lvl w:ilvl="3" w:tplc="6DE45412" w:tentative="1">
      <w:start w:val="1"/>
      <w:numFmt w:val="bullet"/>
      <w:lvlText w:val=""/>
      <w:lvlJc w:val="left"/>
      <w:pPr>
        <w:ind w:left="2880" w:hanging="360"/>
      </w:pPr>
      <w:rPr>
        <w:rFonts w:ascii="Symbol" w:hAnsi="Symbol" w:hint="default"/>
      </w:rPr>
    </w:lvl>
    <w:lvl w:ilvl="4" w:tplc="A560F77C" w:tentative="1">
      <w:start w:val="1"/>
      <w:numFmt w:val="bullet"/>
      <w:lvlText w:val="o"/>
      <w:lvlJc w:val="left"/>
      <w:pPr>
        <w:ind w:left="3600" w:hanging="360"/>
      </w:pPr>
      <w:rPr>
        <w:rFonts w:ascii="Courier New" w:hAnsi="Courier New" w:cs="Courier New" w:hint="default"/>
      </w:rPr>
    </w:lvl>
    <w:lvl w:ilvl="5" w:tplc="0A34DBD2" w:tentative="1">
      <w:start w:val="1"/>
      <w:numFmt w:val="bullet"/>
      <w:lvlText w:val=""/>
      <w:lvlJc w:val="left"/>
      <w:pPr>
        <w:ind w:left="4320" w:hanging="360"/>
      </w:pPr>
      <w:rPr>
        <w:rFonts w:ascii="Wingdings" w:hAnsi="Wingdings" w:hint="default"/>
      </w:rPr>
    </w:lvl>
    <w:lvl w:ilvl="6" w:tplc="A3DE1E80" w:tentative="1">
      <w:start w:val="1"/>
      <w:numFmt w:val="bullet"/>
      <w:lvlText w:val=""/>
      <w:lvlJc w:val="left"/>
      <w:pPr>
        <w:ind w:left="5040" w:hanging="360"/>
      </w:pPr>
      <w:rPr>
        <w:rFonts w:ascii="Symbol" w:hAnsi="Symbol" w:hint="default"/>
      </w:rPr>
    </w:lvl>
    <w:lvl w:ilvl="7" w:tplc="9086CF56" w:tentative="1">
      <w:start w:val="1"/>
      <w:numFmt w:val="bullet"/>
      <w:lvlText w:val="o"/>
      <w:lvlJc w:val="left"/>
      <w:pPr>
        <w:ind w:left="5760" w:hanging="360"/>
      </w:pPr>
      <w:rPr>
        <w:rFonts w:ascii="Courier New" w:hAnsi="Courier New" w:cs="Courier New" w:hint="default"/>
      </w:rPr>
    </w:lvl>
    <w:lvl w:ilvl="8" w:tplc="91308AF4" w:tentative="1">
      <w:start w:val="1"/>
      <w:numFmt w:val="bullet"/>
      <w:lvlText w:val=""/>
      <w:lvlJc w:val="left"/>
      <w:pPr>
        <w:ind w:left="6480" w:hanging="360"/>
      </w:pPr>
      <w:rPr>
        <w:rFonts w:ascii="Wingdings" w:hAnsi="Wingdings" w:hint="default"/>
      </w:rPr>
    </w:lvl>
  </w:abstractNum>
  <w:abstractNum w:abstractNumId="16" w15:restartNumberingAfterBreak="0">
    <w:nsid w:val="5B48238D"/>
    <w:multiLevelType w:val="hybridMultilevel"/>
    <w:tmpl w:val="3E8A95F8"/>
    <w:lvl w:ilvl="0" w:tplc="9D8EF88A">
      <w:start w:val="1"/>
      <w:numFmt w:val="bullet"/>
      <w:lvlText w:val=""/>
      <w:lvlJc w:val="left"/>
      <w:pPr>
        <w:tabs>
          <w:tab w:val="num" w:pos="720"/>
        </w:tabs>
        <w:ind w:left="720" w:hanging="360"/>
      </w:pPr>
      <w:rPr>
        <w:rFonts w:ascii="Symbol" w:hAnsi="Symbol" w:hint="default"/>
      </w:rPr>
    </w:lvl>
    <w:lvl w:ilvl="1" w:tplc="7D42E550" w:tentative="1">
      <w:start w:val="1"/>
      <w:numFmt w:val="bullet"/>
      <w:lvlText w:val="o"/>
      <w:lvlJc w:val="left"/>
      <w:pPr>
        <w:ind w:left="1440" w:hanging="360"/>
      </w:pPr>
      <w:rPr>
        <w:rFonts w:ascii="Courier New" w:hAnsi="Courier New" w:cs="Courier New" w:hint="default"/>
      </w:rPr>
    </w:lvl>
    <w:lvl w:ilvl="2" w:tplc="E7CCFEE4" w:tentative="1">
      <w:start w:val="1"/>
      <w:numFmt w:val="bullet"/>
      <w:lvlText w:val=""/>
      <w:lvlJc w:val="left"/>
      <w:pPr>
        <w:ind w:left="2160" w:hanging="360"/>
      </w:pPr>
      <w:rPr>
        <w:rFonts w:ascii="Wingdings" w:hAnsi="Wingdings" w:hint="default"/>
      </w:rPr>
    </w:lvl>
    <w:lvl w:ilvl="3" w:tplc="0620434A" w:tentative="1">
      <w:start w:val="1"/>
      <w:numFmt w:val="bullet"/>
      <w:lvlText w:val=""/>
      <w:lvlJc w:val="left"/>
      <w:pPr>
        <w:ind w:left="2880" w:hanging="360"/>
      </w:pPr>
      <w:rPr>
        <w:rFonts w:ascii="Symbol" w:hAnsi="Symbol" w:hint="default"/>
      </w:rPr>
    </w:lvl>
    <w:lvl w:ilvl="4" w:tplc="EA9049AE" w:tentative="1">
      <w:start w:val="1"/>
      <w:numFmt w:val="bullet"/>
      <w:lvlText w:val="o"/>
      <w:lvlJc w:val="left"/>
      <w:pPr>
        <w:ind w:left="3600" w:hanging="360"/>
      </w:pPr>
      <w:rPr>
        <w:rFonts w:ascii="Courier New" w:hAnsi="Courier New" w:cs="Courier New" w:hint="default"/>
      </w:rPr>
    </w:lvl>
    <w:lvl w:ilvl="5" w:tplc="EA8C9260" w:tentative="1">
      <w:start w:val="1"/>
      <w:numFmt w:val="bullet"/>
      <w:lvlText w:val=""/>
      <w:lvlJc w:val="left"/>
      <w:pPr>
        <w:ind w:left="4320" w:hanging="360"/>
      </w:pPr>
      <w:rPr>
        <w:rFonts w:ascii="Wingdings" w:hAnsi="Wingdings" w:hint="default"/>
      </w:rPr>
    </w:lvl>
    <w:lvl w:ilvl="6" w:tplc="DA28D348" w:tentative="1">
      <w:start w:val="1"/>
      <w:numFmt w:val="bullet"/>
      <w:lvlText w:val=""/>
      <w:lvlJc w:val="left"/>
      <w:pPr>
        <w:ind w:left="5040" w:hanging="360"/>
      </w:pPr>
      <w:rPr>
        <w:rFonts w:ascii="Symbol" w:hAnsi="Symbol" w:hint="default"/>
      </w:rPr>
    </w:lvl>
    <w:lvl w:ilvl="7" w:tplc="F13073C4" w:tentative="1">
      <w:start w:val="1"/>
      <w:numFmt w:val="bullet"/>
      <w:lvlText w:val="o"/>
      <w:lvlJc w:val="left"/>
      <w:pPr>
        <w:ind w:left="5760" w:hanging="360"/>
      </w:pPr>
      <w:rPr>
        <w:rFonts w:ascii="Courier New" w:hAnsi="Courier New" w:cs="Courier New" w:hint="default"/>
      </w:rPr>
    </w:lvl>
    <w:lvl w:ilvl="8" w:tplc="8EB673B4" w:tentative="1">
      <w:start w:val="1"/>
      <w:numFmt w:val="bullet"/>
      <w:lvlText w:val=""/>
      <w:lvlJc w:val="left"/>
      <w:pPr>
        <w:ind w:left="6480" w:hanging="360"/>
      </w:pPr>
      <w:rPr>
        <w:rFonts w:ascii="Wingdings" w:hAnsi="Wingdings" w:hint="default"/>
      </w:rPr>
    </w:lvl>
  </w:abstractNum>
  <w:abstractNum w:abstractNumId="17" w15:restartNumberingAfterBreak="0">
    <w:nsid w:val="62BE54A9"/>
    <w:multiLevelType w:val="hybridMultilevel"/>
    <w:tmpl w:val="491E8E7E"/>
    <w:lvl w:ilvl="0" w:tplc="F176DEF2">
      <w:start w:val="1"/>
      <w:numFmt w:val="bullet"/>
      <w:lvlText w:val=""/>
      <w:lvlJc w:val="left"/>
      <w:pPr>
        <w:tabs>
          <w:tab w:val="num" w:pos="720"/>
        </w:tabs>
        <w:ind w:left="720" w:hanging="360"/>
      </w:pPr>
      <w:rPr>
        <w:rFonts w:ascii="Symbol" w:hAnsi="Symbol" w:hint="default"/>
      </w:rPr>
    </w:lvl>
    <w:lvl w:ilvl="1" w:tplc="849A8FE6" w:tentative="1">
      <w:start w:val="1"/>
      <w:numFmt w:val="bullet"/>
      <w:lvlText w:val="o"/>
      <w:lvlJc w:val="left"/>
      <w:pPr>
        <w:ind w:left="1440" w:hanging="360"/>
      </w:pPr>
      <w:rPr>
        <w:rFonts w:ascii="Courier New" w:hAnsi="Courier New" w:cs="Courier New" w:hint="default"/>
      </w:rPr>
    </w:lvl>
    <w:lvl w:ilvl="2" w:tplc="F3AA695C" w:tentative="1">
      <w:start w:val="1"/>
      <w:numFmt w:val="bullet"/>
      <w:lvlText w:val=""/>
      <w:lvlJc w:val="left"/>
      <w:pPr>
        <w:ind w:left="2160" w:hanging="360"/>
      </w:pPr>
      <w:rPr>
        <w:rFonts w:ascii="Wingdings" w:hAnsi="Wingdings" w:hint="default"/>
      </w:rPr>
    </w:lvl>
    <w:lvl w:ilvl="3" w:tplc="6E5050BC" w:tentative="1">
      <w:start w:val="1"/>
      <w:numFmt w:val="bullet"/>
      <w:lvlText w:val=""/>
      <w:lvlJc w:val="left"/>
      <w:pPr>
        <w:ind w:left="2880" w:hanging="360"/>
      </w:pPr>
      <w:rPr>
        <w:rFonts w:ascii="Symbol" w:hAnsi="Symbol" w:hint="default"/>
      </w:rPr>
    </w:lvl>
    <w:lvl w:ilvl="4" w:tplc="BB08D978" w:tentative="1">
      <w:start w:val="1"/>
      <w:numFmt w:val="bullet"/>
      <w:lvlText w:val="o"/>
      <w:lvlJc w:val="left"/>
      <w:pPr>
        <w:ind w:left="3600" w:hanging="360"/>
      </w:pPr>
      <w:rPr>
        <w:rFonts w:ascii="Courier New" w:hAnsi="Courier New" w:cs="Courier New" w:hint="default"/>
      </w:rPr>
    </w:lvl>
    <w:lvl w:ilvl="5" w:tplc="5CC68DF0" w:tentative="1">
      <w:start w:val="1"/>
      <w:numFmt w:val="bullet"/>
      <w:lvlText w:val=""/>
      <w:lvlJc w:val="left"/>
      <w:pPr>
        <w:ind w:left="4320" w:hanging="360"/>
      </w:pPr>
      <w:rPr>
        <w:rFonts w:ascii="Wingdings" w:hAnsi="Wingdings" w:hint="default"/>
      </w:rPr>
    </w:lvl>
    <w:lvl w:ilvl="6" w:tplc="AC06170C" w:tentative="1">
      <w:start w:val="1"/>
      <w:numFmt w:val="bullet"/>
      <w:lvlText w:val=""/>
      <w:lvlJc w:val="left"/>
      <w:pPr>
        <w:ind w:left="5040" w:hanging="360"/>
      </w:pPr>
      <w:rPr>
        <w:rFonts w:ascii="Symbol" w:hAnsi="Symbol" w:hint="default"/>
      </w:rPr>
    </w:lvl>
    <w:lvl w:ilvl="7" w:tplc="7C4CEC38" w:tentative="1">
      <w:start w:val="1"/>
      <w:numFmt w:val="bullet"/>
      <w:lvlText w:val="o"/>
      <w:lvlJc w:val="left"/>
      <w:pPr>
        <w:ind w:left="5760" w:hanging="360"/>
      </w:pPr>
      <w:rPr>
        <w:rFonts w:ascii="Courier New" w:hAnsi="Courier New" w:cs="Courier New" w:hint="default"/>
      </w:rPr>
    </w:lvl>
    <w:lvl w:ilvl="8" w:tplc="AE86E27E" w:tentative="1">
      <w:start w:val="1"/>
      <w:numFmt w:val="bullet"/>
      <w:lvlText w:val=""/>
      <w:lvlJc w:val="left"/>
      <w:pPr>
        <w:ind w:left="6480" w:hanging="360"/>
      </w:pPr>
      <w:rPr>
        <w:rFonts w:ascii="Wingdings" w:hAnsi="Wingdings" w:hint="default"/>
      </w:rPr>
    </w:lvl>
  </w:abstractNum>
  <w:abstractNum w:abstractNumId="18" w15:restartNumberingAfterBreak="0">
    <w:nsid w:val="6E4F2065"/>
    <w:multiLevelType w:val="hybridMultilevel"/>
    <w:tmpl w:val="10306B50"/>
    <w:lvl w:ilvl="0" w:tplc="2DD0E3C8">
      <w:start w:val="1"/>
      <w:numFmt w:val="bullet"/>
      <w:lvlText w:val=""/>
      <w:lvlJc w:val="left"/>
      <w:pPr>
        <w:tabs>
          <w:tab w:val="num" w:pos="720"/>
        </w:tabs>
        <w:ind w:left="720" w:hanging="360"/>
      </w:pPr>
      <w:rPr>
        <w:rFonts w:ascii="Symbol" w:hAnsi="Symbol" w:hint="default"/>
      </w:rPr>
    </w:lvl>
    <w:lvl w:ilvl="1" w:tplc="FBBC05A6" w:tentative="1">
      <w:start w:val="1"/>
      <w:numFmt w:val="bullet"/>
      <w:lvlText w:val="o"/>
      <w:lvlJc w:val="left"/>
      <w:pPr>
        <w:ind w:left="1440" w:hanging="360"/>
      </w:pPr>
      <w:rPr>
        <w:rFonts w:ascii="Courier New" w:hAnsi="Courier New" w:cs="Courier New" w:hint="default"/>
      </w:rPr>
    </w:lvl>
    <w:lvl w:ilvl="2" w:tplc="245674DA" w:tentative="1">
      <w:start w:val="1"/>
      <w:numFmt w:val="bullet"/>
      <w:lvlText w:val=""/>
      <w:lvlJc w:val="left"/>
      <w:pPr>
        <w:ind w:left="2160" w:hanging="360"/>
      </w:pPr>
      <w:rPr>
        <w:rFonts w:ascii="Wingdings" w:hAnsi="Wingdings" w:hint="default"/>
      </w:rPr>
    </w:lvl>
    <w:lvl w:ilvl="3" w:tplc="4F76C7DA" w:tentative="1">
      <w:start w:val="1"/>
      <w:numFmt w:val="bullet"/>
      <w:lvlText w:val=""/>
      <w:lvlJc w:val="left"/>
      <w:pPr>
        <w:ind w:left="2880" w:hanging="360"/>
      </w:pPr>
      <w:rPr>
        <w:rFonts w:ascii="Symbol" w:hAnsi="Symbol" w:hint="default"/>
      </w:rPr>
    </w:lvl>
    <w:lvl w:ilvl="4" w:tplc="7BDC128C" w:tentative="1">
      <w:start w:val="1"/>
      <w:numFmt w:val="bullet"/>
      <w:lvlText w:val="o"/>
      <w:lvlJc w:val="left"/>
      <w:pPr>
        <w:ind w:left="3600" w:hanging="360"/>
      </w:pPr>
      <w:rPr>
        <w:rFonts w:ascii="Courier New" w:hAnsi="Courier New" w:cs="Courier New" w:hint="default"/>
      </w:rPr>
    </w:lvl>
    <w:lvl w:ilvl="5" w:tplc="077C70CE" w:tentative="1">
      <w:start w:val="1"/>
      <w:numFmt w:val="bullet"/>
      <w:lvlText w:val=""/>
      <w:lvlJc w:val="left"/>
      <w:pPr>
        <w:ind w:left="4320" w:hanging="360"/>
      </w:pPr>
      <w:rPr>
        <w:rFonts w:ascii="Wingdings" w:hAnsi="Wingdings" w:hint="default"/>
      </w:rPr>
    </w:lvl>
    <w:lvl w:ilvl="6" w:tplc="FF8C2FE4" w:tentative="1">
      <w:start w:val="1"/>
      <w:numFmt w:val="bullet"/>
      <w:lvlText w:val=""/>
      <w:lvlJc w:val="left"/>
      <w:pPr>
        <w:ind w:left="5040" w:hanging="360"/>
      </w:pPr>
      <w:rPr>
        <w:rFonts w:ascii="Symbol" w:hAnsi="Symbol" w:hint="default"/>
      </w:rPr>
    </w:lvl>
    <w:lvl w:ilvl="7" w:tplc="ADB0D0FE" w:tentative="1">
      <w:start w:val="1"/>
      <w:numFmt w:val="bullet"/>
      <w:lvlText w:val="o"/>
      <w:lvlJc w:val="left"/>
      <w:pPr>
        <w:ind w:left="5760" w:hanging="360"/>
      </w:pPr>
      <w:rPr>
        <w:rFonts w:ascii="Courier New" w:hAnsi="Courier New" w:cs="Courier New" w:hint="default"/>
      </w:rPr>
    </w:lvl>
    <w:lvl w:ilvl="8" w:tplc="3FEEF05C" w:tentative="1">
      <w:start w:val="1"/>
      <w:numFmt w:val="bullet"/>
      <w:lvlText w:val=""/>
      <w:lvlJc w:val="left"/>
      <w:pPr>
        <w:ind w:left="6480" w:hanging="360"/>
      </w:pPr>
      <w:rPr>
        <w:rFonts w:ascii="Wingdings" w:hAnsi="Wingdings" w:hint="default"/>
      </w:rPr>
    </w:lvl>
  </w:abstractNum>
  <w:abstractNum w:abstractNumId="19" w15:restartNumberingAfterBreak="0">
    <w:nsid w:val="71F7570D"/>
    <w:multiLevelType w:val="hybridMultilevel"/>
    <w:tmpl w:val="B496772C"/>
    <w:lvl w:ilvl="0" w:tplc="32DC69AA">
      <w:start w:val="1"/>
      <w:numFmt w:val="bullet"/>
      <w:lvlText w:val=""/>
      <w:lvlJc w:val="left"/>
      <w:pPr>
        <w:tabs>
          <w:tab w:val="num" w:pos="780"/>
        </w:tabs>
        <w:ind w:left="780" w:hanging="360"/>
      </w:pPr>
      <w:rPr>
        <w:rFonts w:ascii="Symbol" w:hAnsi="Symbol" w:hint="default"/>
      </w:rPr>
    </w:lvl>
    <w:lvl w:ilvl="1" w:tplc="2AE4C016" w:tentative="1">
      <w:start w:val="1"/>
      <w:numFmt w:val="bullet"/>
      <w:lvlText w:val="o"/>
      <w:lvlJc w:val="left"/>
      <w:pPr>
        <w:ind w:left="1500" w:hanging="360"/>
      </w:pPr>
      <w:rPr>
        <w:rFonts w:ascii="Courier New" w:hAnsi="Courier New" w:cs="Courier New" w:hint="default"/>
      </w:rPr>
    </w:lvl>
    <w:lvl w:ilvl="2" w:tplc="88C8FEF0" w:tentative="1">
      <w:start w:val="1"/>
      <w:numFmt w:val="bullet"/>
      <w:lvlText w:val=""/>
      <w:lvlJc w:val="left"/>
      <w:pPr>
        <w:ind w:left="2220" w:hanging="360"/>
      </w:pPr>
      <w:rPr>
        <w:rFonts w:ascii="Wingdings" w:hAnsi="Wingdings" w:hint="default"/>
      </w:rPr>
    </w:lvl>
    <w:lvl w:ilvl="3" w:tplc="00565620" w:tentative="1">
      <w:start w:val="1"/>
      <w:numFmt w:val="bullet"/>
      <w:lvlText w:val=""/>
      <w:lvlJc w:val="left"/>
      <w:pPr>
        <w:ind w:left="2940" w:hanging="360"/>
      </w:pPr>
      <w:rPr>
        <w:rFonts w:ascii="Symbol" w:hAnsi="Symbol" w:hint="default"/>
      </w:rPr>
    </w:lvl>
    <w:lvl w:ilvl="4" w:tplc="9FBECEE4" w:tentative="1">
      <w:start w:val="1"/>
      <w:numFmt w:val="bullet"/>
      <w:lvlText w:val="o"/>
      <w:lvlJc w:val="left"/>
      <w:pPr>
        <w:ind w:left="3660" w:hanging="360"/>
      </w:pPr>
      <w:rPr>
        <w:rFonts w:ascii="Courier New" w:hAnsi="Courier New" w:cs="Courier New" w:hint="default"/>
      </w:rPr>
    </w:lvl>
    <w:lvl w:ilvl="5" w:tplc="BB3EB60C" w:tentative="1">
      <w:start w:val="1"/>
      <w:numFmt w:val="bullet"/>
      <w:lvlText w:val=""/>
      <w:lvlJc w:val="left"/>
      <w:pPr>
        <w:ind w:left="4380" w:hanging="360"/>
      </w:pPr>
      <w:rPr>
        <w:rFonts w:ascii="Wingdings" w:hAnsi="Wingdings" w:hint="default"/>
      </w:rPr>
    </w:lvl>
    <w:lvl w:ilvl="6" w:tplc="691AA8A4" w:tentative="1">
      <w:start w:val="1"/>
      <w:numFmt w:val="bullet"/>
      <w:lvlText w:val=""/>
      <w:lvlJc w:val="left"/>
      <w:pPr>
        <w:ind w:left="5100" w:hanging="360"/>
      </w:pPr>
      <w:rPr>
        <w:rFonts w:ascii="Symbol" w:hAnsi="Symbol" w:hint="default"/>
      </w:rPr>
    </w:lvl>
    <w:lvl w:ilvl="7" w:tplc="256E61C2" w:tentative="1">
      <w:start w:val="1"/>
      <w:numFmt w:val="bullet"/>
      <w:lvlText w:val="o"/>
      <w:lvlJc w:val="left"/>
      <w:pPr>
        <w:ind w:left="5820" w:hanging="360"/>
      </w:pPr>
      <w:rPr>
        <w:rFonts w:ascii="Courier New" w:hAnsi="Courier New" w:cs="Courier New" w:hint="default"/>
      </w:rPr>
    </w:lvl>
    <w:lvl w:ilvl="8" w:tplc="A4DAB26E" w:tentative="1">
      <w:start w:val="1"/>
      <w:numFmt w:val="bullet"/>
      <w:lvlText w:val=""/>
      <w:lvlJc w:val="left"/>
      <w:pPr>
        <w:ind w:left="6540" w:hanging="360"/>
      </w:pPr>
      <w:rPr>
        <w:rFonts w:ascii="Wingdings" w:hAnsi="Wingdings" w:hint="default"/>
      </w:rPr>
    </w:lvl>
  </w:abstractNum>
  <w:abstractNum w:abstractNumId="20" w15:restartNumberingAfterBreak="0">
    <w:nsid w:val="754B0819"/>
    <w:multiLevelType w:val="hybridMultilevel"/>
    <w:tmpl w:val="8FD2F416"/>
    <w:lvl w:ilvl="0" w:tplc="619C1B54">
      <w:start w:val="1"/>
      <w:numFmt w:val="bullet"/>
      <w:lvlText w:val=""/>
      <w:lvlJc w:val="left"/>
      <w:pPr>
        <w:tabs>
          <w:tab w:val="num" w:pos="720"/>
        </w:tabs>
        <w:ind w:left="720" w:hanging="360"/>
      </w:pPr>
      <w:rPr>
        <w:rFonts w:ascii="Symbol" w:hAnsi="Symbol" w:hint="default"/>
      </w:rPr>
    </w:lvl>
    <w:lvl w:ilvl="1" w:tplc="DE388B20" w:tentative="1">
      <w:start w:val="1"/>
      <w:numFmt w:val="bullet"/>
      <w:lvlText w:val="o"/>
      <w:lvlJc w:val="left"/>
      <w:pPr>
        <w:ind w:left="1440" w:hanging="360"/>
      </w:pPr>
      <w:rPr>
        <w:rFonts w:ascii="Courier New" w:hAnsi="Courier New" w:cs="Courier New" w:hint="default"/>
      </w:rPr>
    </w:lvl>
    <w:lvl w:ilvl="2" w:tplc="B640679E" w:tentative="1">
      <w:start w:val="1"/>
      <w:numFmt w:val="bullet"/>
      <w:lvlText w:val=""/>
      <w:lvlJc w:val="left"/>
      <w:pPr>
        <w:ind w:left="2160" w:hanging="360"/>
      </w:pPr>
      <w:rPr>
        <w:rFonts w:ascii="Wingdings" w:hAnsi="Wingdings" w:hint="default"/>
      </w:rPr>
    </w:lvl>
    <w:lvl w:ilvl="3" w:tplc="76A89994" w:tentative="1">
      <w:start w:val="1"/>
      <w:numFmt w:val="bullet"/>
      <w:lvlText w:val=""/>
      <w:lvlJc w:val="left"/>
      <w:pPr>
        <w:ind w:left="2880" w:hanging="360"/>
      </w:pPr>
      <w:rPr>
        <w:rFonts w:ascii="Symbol" w:hAnsi="Symbol" w:hint="default"/>
      </w:rPr>
    </w:lvl>
    <w:lvl w:ilvl="4" w:tplc="5950EDD2" w:tentative="1">
      <w:start w:val="1"/>
      <w:numFmt w:val="bullet"/>
      <w:lvlText w:val="o"/>
      <w:lvlJc w:val="left"/>
      <w:pPr>
        <w:ind w:left="3600" w:hanging="360"/>
      </w:pPr>
      <w:rPr>
        <w:rFonts w:ascii="Courier New" w:hAnsi="Courier New" w:cs="Courier New" w:hint="default"/>
      </w:rPr>
    </w:lvl>
    <w:lvl w:ilvl="5" w:tplc="5A341582" w:tentative="1">
      <w:start w:val="1"/>
      <w:numFmt w:val="bullet"/>
      <w:lvlText w:val=""/>
      <w:lvlJc w:val="left"/>
      <w:pPr>
        <w:ind w:left="4320" w:hanging="360"/>
      </w:pPr>
      <w:rPr>
        <w:rFonts w:ascii="Wingdings" w:hAnsi="Wingdings" w:hint="default"/>
      </w:rPr>
    </w:lvl>
    <w:lvl w:ilvl="6" w:tplc="64F8E57C" w:tentative="1">
      <w:start w:val="1"/>
      <w:numFmt w:val="bullet"/>
      <w:lvlText w:val=""/>
      <w:lvlJc w:val="left"/>
      <w:pPr>
        <w:ind w:left="5040" w:hanging="360"/>
      </w:pPr>
      <w:rPr>
        <w:rFonts w:ascii="Symbol" w:hAnsi="Symbol" w:hint="default"/>
      </w:rPr>
    </w:lvl>
    <w:lvl w:ilvl="7" w:tplc="54B07F0A" w:tentative="1">
      <w:start w:val="1"/>
      <w:numFmt w:val="bullet"/>
      <w:lvlText w:val="o"/>
      <w:lvlJc w:val="left"/>
      <w:pPr>
        <w:ind w:left="5760" w:hanging="360"/>
      </w:pPr>
      <w:rPr>
        <w:rFonts w:ascii="Courier New" w:hAnsi="Courier New" w:cs="Courier New" w:hint="default"/>
      </w:rPr>
    </w:lvl>
    <w:lvl w:ilvl="8" w:tplc="39827AEA" w:tentative="1">
      <w:start w:val="1"/>
      <w:numFmt w:val="bullet"/>
      <w:lvlText w:val=""/>
      <w:lvlJc w:val="left"/>
      <w:pPr>
        <w:ind w:left="6480" w:hanging="360"/>
      </w:pPr>
      <w:rPr>
        <w:rFonts w:ascii="Wingdings" w:hAnsi="Wingdings" w:hint="default"/>
      </w:rPr>
    </w:lvl>
  </w:abstractNum>
  <w:abstractNum w:abstractNumId="21" w15:restartNumberingAfterBreak="0">
    <w:nsid w:val="7B3B6CA9"/>
    <w:multiLevelType w:val="hybridMultilevel"/>
    <w:tmpl w:val="CF627E8E"/>
    <w:lvl w:ilvl="0" w:tplc="515A4F8A">
      <w:start w:val="1"/>
      <w:numFmt w:val="bullet"/>
      <w:lvlText w:val=""/>
      <w:lvlJc w:val="left"/>
      <w:pPr>
        <w:tabs>
          <w:tab w:val="num" w:pos="720"/>
        </w:tabs>
        <w:ind w:left="720" w:hanging="360"/>
      </w:pPr>
      <w:rPr>
        <w:rFonts w:ascii="Symbol" w:hAnsi="Symbol" w:hint="default"/>
      </w:rPr>
    </w:lvl>
    <w:lvl w:ilvl="1" w:tplc="CDE084A8" w:tentative="1">
      <w:start w:val="1"/>
      <w:numFmt w:val="bullet"/>
      <w:lvlText w:val="o"/>
      <w:lvlJc w:val="left"/>
      <w:pPr>
        <w:ind w:left="1440" w:hanging="360"/>
      </w:pPr>
      <w:rPr>
        <w:rFonts w:ascii="Courier New" w:hAnsi="Courier New" w:cs="Courier New" w:hint="default"/>
      </w:rPr>
    </w:lvl>
    <w:lvl w:ilvl="2" w:tplc="9C948AC6" w:tentative="1">
      <w:start w:val="1"/>
      <w:numFmt w:val="bullet"/>
      <w:lvlText w:val=""/>
      <w:lvlJc w:val="left"/>
      <w:pPr>
        <w:ind w:left="2160" w:hanging="360"/>
      </w:pPr>
      <w:rPr>
        <w:rFonts w:ascii="Wingdings" w:hAnsi="Wingdings" w:hint="default"/>
      </w:rPr>
    </w:lvl>
    <w:lvl w:ilvl="3" w:tplc="321CB62C" w:tentative="1">
      <w:start w:val="1"/>
      <w:numFmt w:val="bullet"/>
      <w:lvlText w:val=""/>
      <w:lvlJc w:val="left"/>
      <w:pPr>
        <w:ind w:left="2880" w:hanging="360"/>
      </w:pPr>
      <w:rPr>
        <w:rFonts w:ascii="Symbol" w:hAnsi="Symbol" w:hint="default"/>
      </w:rPr>
    </w:lvl>
    <w:lvl w:ilvl="4" w:tplc="2662CEC6" w:tentative="1">
      <w:start w:val="1"/>
      <w:numFmt w:val="bullet"/>
      <w:lvlText w:val="o"/>
      <w:lvlJc w:val="left"/>
      <w:pPr>
        <w:ind w:left="3600" w:hanging="360"/>
      </w:pPr>
      <w:rPr>
        <w:rFonts w:ascii="Courier New" w:hAnsi="Courier New" w:cs="Courier New" w:hint="default"/>
      </w:rPr>
    </w:lvl>
    <w:lvl w:ilvl="5" w:tplc="18108426" w:tentative="1">
      <w:start w:val="1"/>
      <w:numFmt w:val="bullet"/>
      <w:lvlText w:val=""/>
      <w:lvlJc w:val="left"/>
      <w:pPr>
        <w:ind w:left="4320" w:hanging="360"/>
      </w:pPr>
      <w:rPr>
        <w:rFonts w:ascii="Wingdings" w:hAnsi="Wingdings" w:hint="default"/>
      </w:rPr>
    </w:lvl>
    <w:lvl w:ilvl="6" w:tplc="26308D82" w:tentative="1">
      <w:start w:val="1"/>
      <w:numFmt w:val="bullet"/>
      <w:lvlText w:val=""/>
      <w:lvlJc w:val="left"/>
      <w:pPr>
        <w:ind w:left="5040" w:hanging="360"/>
      </w:pPr>
      <w:rPr>
        <w:rFonts w:ascii="Symbol" w:hAnsi="Symbol" w:hint="default"/>
      </w:rPr>
    </w:lvl>
    <w:lvl w:ilvl="7" w:tplc="36B2A256" w:tentative="1">
      <w:start w:val="1"/>
      <w:numFmt w:val="bullet"/>
      <w:lvlText w:val="o"/>
      <w:lvlJc w:val="left"/>
      <w:pPr>
        <w:ind w:left="5760" w:hanging="360"/>
      </w:pPr>
      <w:rPr>
        <w:rFonts w:ascii="Courier New" w:hAnsi="Courier New" w:cs="Courier New" w:hint="default"/>
      </w:rPr>
    </w:lvl>
    <w:lvl w:ilvl="8" w:tplc="49E8D0FA" w:tentative="1">
      <w:start w:val="1"/>
      <w:numFmt w:val="bullet"/>
      <w:lvlText w:val=""/>
      <w:lvlJc w:val="left"/>
      <w:pPr>
        <w:ind w:left="6480" w:hanging="360"/>
      </w:pPr>
      <w:rPr>
        <w:rFonts w:ascii="Wingdings" w:hAnsi="Wingdings" w:hint="default"/>
      </w:rPr>
    </w:lvl>
  </w:abstractNum>
  <w:abstractNum w:abstractNumId="22" w15:restartNumberingAfterBreak="0">
    <w:nsid w:val="7D131241"/>
    <w:multiLevelType w:val="hybridMultilevel"/>
    <w:tmpl w:val="1378673E"/>
    <w:lvl w:ilvl="0" w:tplc="7FE873F2">
      <w:start w:val="1"/>
      <w:numFmt w:val="bullet"/>
      <w:lvlText w:val=""/>
      <w:lvlJc w:val="left"/>
      <w:pPr>
        <w:tabs>
          <w:tab w:val="num" w:pos="720"/>
        </w:tabs>
        <w:ind w:left="720" w:hanging="360"/>
      </w:pPr>
      <w:rPr>
        <w:rFonts w:ascii="Symbol" w:hAnsi="Symbol" w:hint="default"/>
      </w:rPr>
    </w:lvl>
    <w:lvl w:ilvl="1" w:tplc="64324520" w:tentative="1">
      <w:start w:val="1"/>
      <w:numFmt w:val="bullet"/>
      <w:lvlText w:val="o"/>
      <w:lvlJc w:val="left"/>
      <w:pPr>
        <w:ind w:left="1440" w:hanging="360"/>
      </w:pPr>
      <w:rPr>
        <w:rFonts w:ascii="Courier New" w:hAnsi="Courier New" w:cs="Courier New" w:hint="default"/>
      </w:rPr>
    </w:lvl>
    <w:lvl w:ilvl="2" w:tplc="4956CEBC" w:tentative="1">
      <w:start w:val="1"/>
      <w:numFmt w:val="bullet"/>
      <w:lvlText w:val=""/>
      <w:lvlJc w:val="left"/>
      <w:pPr>
        <w:ind w:left="2160" w:hanging="360"/>
      </w:pPr>
      <w:rPr>
        <w:rFonts w:ascii="Wingdings" w:hAnsi="Wingdings" w:hint="default"/>
      </w:rPr>
    </w:lvl>
    <w:lvl w:ilvl="3" w:tplc="93D60E0A" w:tentative="1">
      <w:start w:val="1"/>
      <w:numFmt w:val="bullet"/>
      <w:lvlText w:val=""/>
      <w:lvlJc w:val="left"/>
      <w:pPr>
        <w:ind w:left="2880" w:hanging="360"/>
      </w:pPr>
      <w:rPr>
        <w:rFonts w:ascii="Symbol" w:hAnsi="Symbol" w:hint="default"/>
      </w:rPr>
    </w:lvl>
    <w:lvl w:ilvl="4" w:tplc="F5B4B046" w:tentative="1">
      <w:start w:val="1"/>
      <w:numFmt w:val="bullet"/>
      <w:lvlText w:val="o"/>
      <w:lvlJc w:val="left"/>
      <w:pPr>
        <w:ind w:left="3600" w:hanging="360"/>
      </w:pPr>
      <w:rPr>
        <w:rFonts w:ascii="Courier New" w:hAnsi="Courier New" w:cs="Courier New" w:hint="default"/>
      </w:rPr>
    </w:lvl>
    <w:lvl w:ilvl="5" w:tplc="1BB4272E" w:tentative="1">
      <w:start w:val="1"/>
      <w:numFmt w:val="bullet"/>
      <w:lvlText w:val=""/>
      <w:lvlJc w:val="left"/>
      <w:pPr>
        <w:ind w:left="4320" w:hanging="360"/>
      </w:pPr>
      <w:rPr>
        <w:rFonts w:ascii="Wingdings" w:hAnsi="Wingdings" w:hint="default"/>
      </w:rPr>
    </w:lvl>
    <w:lvl w:ilvl="6" w:tplc="8DBCF290" w:tentative="1">
      <w:start w:val="1"/>
      <w:numFmt w:val="bullet"/>
      <w:lvlText w:val=""/>
      <w:lvlJc w:val="left"/>
      <w:pPr>
        <w:ind w:left="5040" w:hanging="360"/>
      </w:pPr>
      <w:rPr>
        <w:rFonts w:ascii="Symbol" w:hAnsi="Symbol" w:hint="default"/>
      </w:rPr>
    </w:lvl>
    <w:lvl w:ilvl="7" w:tplc="1EFCEBFA" w:tentative="1">
      <w:start w:val="1"/>
      <w:numFmt w:val="bullet"/>
      <w:lvlText w:val="o"/>
      <w:lvlJc w:val="left"/>
      <w:pPr>
        <w:ind w:left="5760" w:hanging="360"/>
      </w:pPr>
      <w:rPr>
        <w:rFonts w:ascii="Courier New" w:hAnsi="Courier New" w:cs="Courier New" w:hint="default"/>
      </w:rPr>
    </w:lvl>
    <w:lvl w:ilvl="8" w:tplc="5B38DFC8"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4"/>
  </w:num>
  <w:num w:numId="6">
    <w:abstractNumId w:val="22"/>
  </w:num>
  <w:num w:numId="7">
    <w:abstractNumId w:val="0"/>
  </w:num>
  <w:num w:numId="8">
    <w:abstractNumId w:val="13"/>
  </w:num>
  <w:num w:numId="9">
    <w:abstractNumId w:val="5"/>
  </w:num>
  <w:num w:numId="10">
    <w:abstractNumId w:val="9"/>
  </w:num>
  <w:num w:numId="11">
    <w:abstractNumId w:val="21"/>
  </w:num>
  <w:num w:numId="12">
    <w:abstractNumId w:val="15"/>
  </w:num>
  <w:num w:numId="13">
    <w:abstractNumId w:val="14"/>
  </w:num>
  <w:num w:numId="14">
    <w:abstractNumId w:val="16"/>
  </w:num>
  <w:num w:numId="15">
    <w:abstractNumId w:val="17"/>
  </w:num>
  <w:num w:numId="16">
    <w:abstractNumId w:val="3"/>
  </w:num>
  <w:num w:numId="17">
    <w:abstractNumId w:val="1"/>
  </w:num>
  <w:num w:numId="18">
    <w:abstractNumId w:val="18"/>
  </w:num>
  <w:num w:numId="19">
    <w:abstractNumId w:val="8"/>
  </w:num>
  <w:num w:numId="20">
    <w:abstractNumId w:val="20"/>
  </w:num>
  <w:num w:numId="21">
    <w:abstractNumId w:val="1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2D"/>
    <w:rsid w:val="00000A70"/>
    <w:rsid w:val="000032B8"/>
    <w:rsid w:val="00003B06"/>
    <w:rsid w:val="000054B9"/>
    <w:rsid w:val="00005CE0"/>
    <w:rsid w:val="00007461"/>
    <w:rsid w:val="0001117E"/>
    <w:rsid w:val="0001125F"/>
    <w:rsid w:val="0001338E"/>
    <w:rsid w:val="00013D24"/>
    <w:rsid w:val="00014AF0"/>
    <w:rsid w:val="000155D6"/>
    <w:rsid w:val="00015D4E"/>
    <w:rsid w:val="00016630"/>
    <w:rsid w:val="00020C1E"/>
    <w:rsid w:val="00020E9B"/>
    <w:rsid w:val="000236C1"/>
    <w:rsid w:val="000236EC"/>
    <w:rsid w:val="0002413D"/>
    <w:rsid w:val="000249F2"/>
    <w:rsid w:val="00027E81"/>
    <w:rsid w:val="00030AD8"/>
    <w:rsid w:val="0003107A"/>
    <w:rsid w:val="00031C95"/>
    <w:rsid w:val="0003267C"/>
    <w:rsid w:val="000330D4"/>
    <w:rsid w:val="0003572D"/>
    <w:rsid w:val="00035DB0"/>
    <w:rsid w:val="00037088"/>
    <w:rsid w:val="000400D5"/>
    <w:rsid w:val="00043B84"/>
    <w:rsid w:val="0004512B"/>
    <w:rsid w:val="000463F0"/>
    <w:rsid w:val="00046770"/>
    <w:rsid w:val="00046BDA"/>
    <w:rsid w:val="0004762E"/>
    <w:rsid w:val="000532BD"/>
    <w:rsid w:val="00055C12"/>
    <w:rsid w:val="000608B0"/>
    <w:rsid w:val="0006104C"/>
    <w:rsid w:val="00064BF2"/>
    <w:rsid w:val="000667BA"/>
    <w:rsid w:val="00066F32"/>
    <w:rsid w:val="000676A7"/>
    <w:rsid w:val="00071E22"/>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089"/>
    <w:rsid w:val="000D769C"/>
    <w:rsid w:val="000E1976"/>
    <w:rsid w:val="000E20F1"/>
    <w:rsid w:val="000E5B20"/>
    <w:rsid w:val="000E76C6"/>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049"/>
    <w:rsid w:val="0012371B"/>
    <w:rsid w:val="001245C8"/>
    <w:rsid w:val="00124653"/>
    <w:rsid w:val="001247C5"/>
    <w:rsid w:val="00127893"/>
    <w:rsid w:val="001312BB"/>
    <w:rsid w:val="00137D90"/>
    <w:rsid w:val="001403A3"/>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2AB"/>
    <w:rsid w:val="00171BF2"/>
    <w:rsid w:val="0017347B"/>
    <w:rsid w:val="0017725B"/>
    <w:rsid w:val="0018050C"/>
    <w:rsid w:val="0018117F"/>
    <w:rsid w:val="001824ED"/>
    <w:rsid w:val="00183262"/>
    <w:rsid w:val="00184B03"/>
    <w:rsid w:val="00184F14"/>
    <w:rsid w:val="00185C59"/>
    <w:rsid w:val="00186B3D"/>
    <w:rsid w:val="00187C1B"/>
    <w:rsid w:val="001908AC"/>
    <w:rsid w:val="00190CFB"/>
    <w:rsid w:val="0019457A"/>
    <w:rsid w:val="00195257"/>
    <w:rsid w:val="00195388"/>
    <w:rsid w:val="0019539E"/>
    <w:rsid w:val="001968BC"/>
    <w:rsid w:val="001A0739"/>
    <w:rsid w:val="001A0F00"/>
    <w:rsid w:val="001A2BDD"/>
    <w:rsid w:val="001A3DDF"/>
    <w:rsid w:val="001A4310"/>
    <w:rsid w:val="001A56CD"/>
    <w:rsid w:val="001B053A"/>
    <w:rsid w:val="001B26D8"/>
    <w:rsid w:val="001B3BFA"/>
    <w:rsid w:val="001B75B8"/>
    <w:rsid w:val="001C1230"/>
    <w:rsid w:val="001C4247"/>
    <w:rsid w:val="001C60B5"/>
    <w:rsid w:val="001C61B0"/>
    <w:rsid w:val="001C7957"/>
    <w:rsid w:val="001C7DB8"/>
    <w:rsid w:val="001C7EA8"/>
    <w:rsid w:val="001D1711"/>
    <w:rsid w:val="001D2A01"/>
    <w:rsid w:val="001D2DD5"/>
    <w:rsid w:val="001D2EF6"/>
    <w:rsid w:val="001D37A8"/>
    <w:rsid w:val="001D462E"/>
    <w:rsid w:val="001E2CAD"/>
    <w:rsid w:val="001E34DB"/>
    <w:rsid w:val="001E37CD"/>
    <w:rsid w:val="001E4070"/>
    <w:rsid w:val="001E425A"/>
    <w:rsid w:val="001E655E"/>
    <w:rsid w:val="001F28A8"/>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30B"/>
    <w:rsid w:val="002304DF"/>
    <w:rsid w:val="0023341D"/>
    <w:rsid w:val="002338DA"/>
    <w:rsid w:val="00233D66"/>
    <w:rsid w:val="00233FDB"/>
    <w:rsid w:val="00234F58"/>
    <w:rsid w:val="0023507D"/>
    <w:rsid w:val="0024077A"/>
    <w:rsid w:val="00241EC1"/>
    <w:rsid w:val="002431DA"/>
    <w:rsid w:val="0024691D"/>
    <w:rsid w:val="00246C42"/>
    <w:rsid w:val="00247D27"/>
    <w:rsid w:val="00250A50"/>
    <w:rsid w:val="00251ED5"/>
    <w:rsid w:val="00251F11"/>
    <w:rsid w:val="00255EB6"/>
    <w:rsid w:val="00257429"/>
    <w:rsid w:val="00260FA4"/>
    <w:rsid w:val="00261183"/>
    <w:rsid w:val="00262A66"/>
    <w:rsid w:val="00263140"/>
    <w:rsid w:val="002631C8"/>
    <w:rsid w:val="00263C5F"/>
    <w:rsid w:val="00265133"/>
    <w:rsid w:val="00265A23"/>
    <w:rsid w:val="00266C85"/>
    <w:rsid w:val="00267841"/>
    <w:rsid w:val="002710C3"/>
    <w:rsid w:val="002722D9"/>
    <w:rsid w:val="002734D6"/>
    <w:rsid w:val="00273BC3"/>
    <w:rsid w:val="00274C45"/>
    <w:rsid w:val="00275109"/>
    <w:rsid w:val="00275BEE"/>
    <w:rsid w:val="00277434"/>
    <w:rsid w:val="00277E04"/>
    <w:rsid w:val="00280123"/>
    <w:rsid w:val="00281343"/>
    <w:rsid w:val="00281883"/>
    <w:rsid w:val="002874E3"/>
    <w:rsid w:val="00287656"/>
    <w:rsid w:val="00291518"/>
    <w:rsid w:val="00291A02"/>
    <w:rsid w:val="00296FF0"/>
    <w:rsid w:val="002A17C0"/>
    <w:rsid w:val="002A48DF"/>
    <w:rsid w:val="002A5A84"/>
    <w:rsid w:val="002A6E6F"/>
    <w:rsid w:val="002A74E4"/>
    <w:rsid w:val="002A7CFE"/>
    <w:rsid w:val="002B26DD"/>
    <w:rsid w:val="002B2870"/>
    <w:rsid w:val="002B36DE"/>
    <w:rsid w:val="002B391B"/>
    <w:rsid w:val="002B5B42"/>
    <w:rsid w:val="002B7BA7"/>
    <w:rsid w:val="002C08A7"/>
    <w:rsid w:val="002C1B7D"/>
    <w:rsid w:val="002C1C17"/>
    <w:rsid w:val="002C3203"/>
    <w:rsid w:val="002C3B07"/>
    <w:rsid w:val="002C4F4B"/>
    <w:rsid w:val="002C532B"/>
    <w:rsid w:val="002C5713"/>
    <w:rsid w:val="002D05CC"/>
    <w:rsid w:val="002D305A"/>
    <w:rsid w:val="002E21B8"/>
    <w:rsid w:val="002E67D4"/>
    <w:rsid w:val="002E7DF9"/>
    <w:rsid w:val="002F097B"/>
    <w:rsid w:val="002F3111"/>
    <w:rsid w:val="002F4AEC"/>
    <w:rsid w:val="002F795D"/>
    <w:rsid w:val="00300823"/>
    <w:rsid w:val="00300D7F"/>
    <w:rsid w:val="00301638"/>
    <w:rsid w:val="00303B0C"/>
    <w:rsid w:val="0030459C"/>
    <w:rsid w:val="00312D1D"/>
    <w:rsid w:val="00313DFE"/>
    <w:rsid w:val="003143B2"/>
    <w:rsid w:val="00314821"/>
    <w:rsid w:val="0031483F"/>
    <w:rsid w:val="0031741B"/>
    <w:rsid w:val="00321337"/>
    <w:rsid w:val="00321F2F"/>
    <w:rsid w:val="003237F6"/>
    <w:rsid w:val="00324077"/>
    <w:rsid w:val="0032453B"/>
    <w:rsid w:val="00324868"/>
    <w:rsid w:val="00324E47"/>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4FD9"/>
    <w:rsid w:val="00355A98"/>
    <w:rsid w:val="00355D7E"/>
    <w:rsid w:val="00357CA1"/>
    <w:rsid w:val="00361FE9"/>
    <w:rsid w:val="003624F2"/>
    <w:rsid w:val="00363854"/>
    <w:rsid w:val="00364315"/>
    <w:rsid w:val="003643E2"/>
    <w:rsid w:val="0036792A"/>
    <w:rsid w:val="00370155"/>
    <w:rsid w:val="003712D5"/>
    <w:rsid w:val="003747DF"/>
    <w:rsid w:val="00377E3D"/>
    <w:rsid w:val="003847E8"/>
    <w:rsid w:val="0038731D"/>
    <w:rsid w:val="00387B60"/>
    <w:rsid w:val="00390098"/>
    <w:rsid w:val="00392DA1"/>
    <w:rsid w:val="00393718"/>
    <w:rsid w:val="00396F6E"/>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2B"/>
    <w:rsid w:val="003C664C"/>
    <w:rsid w:val="003D726D"/>
    <w:rsid w:val="003E0875"/>
    <w:rsid w:val="003E0BB8"/>
    <w:rsid w:val="003E6CB0"/>
    <w:rsid w:val="003E7CC7"/>
    <w:rsid w:val="003F1F5E"/>
    <w:rsid w:val="003F286A"/>
    <w:rsid w:val="003F77F8"/>
    <w:rsid w:val="003F797B"/>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50C"/>
    <w:rsid w:val="00461B69"/>
    <w:rsid w:val="0046226A"/>
    <w:rsid w:val="00462B3D"/>
    <w:rsid w:val="00464529"/>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13BC"/>
    <w:rsid w:val="004A2172"/>
    <w:rsid w:val="004A25EB"/>
    <w:rsid w:val="004A495F"/>
    <w:rsid w:val="004B083E"/>
    <w:rsid w:val="004B138F"/>
    <w:rsid w:val="004B15F5"/>
    <w:rsid w:val="004B412A"/>
    <w:rsid w:val="004B576C"/>
    <w:rsid w:val="004B772A"/>
    <w:rsid w:val="004C302F"/>
    <w:rsid w:val="004C4609"/>
    <w:rsid w:val="004C4B8A"/>
    <w:rsid w:val="004C52EF"/>
    <w:rsid w:val="004C5F34"/>
    <w:rsid w:val="004C600C"/>
    <w:rsid w:val="004C7888"/>
    <w:rsid w:val="004D0443"/>
    <w:rsid w:val="004D1AC9"/>
    <w:rsid w:val="004D2562"/>
    <w:rsid w:val="004D27DE"/>
    <w:rsid w:val="004D3F41"/>
    <w:rsid w:val="004D5098"/>
    <w:rsid w:val="004D6497"/>
    <w:rsid w:val="004E0E60"/>
    <w:rsid w:val="004E12A3"/>
    <w:rsid w:val="004E2492"/>
    <w:rsid w:val="004E3096"/>
    <w:rsid w:val="004E32C9"/>
    <w:rsid w:val="004E47F2"/>
    <w:rsid w:val="004E4E2B"/>
    <w:rsid w:val="004E5D4F"/>
    <w:rsid w:val="004E5DEA"/>
    <w:rsid w:val="004E6639"/>
    <w:rsid w:val="004E6BAE"/>
    <w:rsid w:val="004F1574"/>
    <w:rsid w:val="004F32AD"/>
    <w:rsid w:val="004F57CB"/>
    <w:rsid w:val="004F64F6"/>
    <w:rsid w:val="004F69C0"/>
    <w:rsid w:val="004F7160"/>
    <w:rsid w:val="00500121"/>
    <w:rsid w:val="005017AC"/>
    <w:rsid w:val="00501E8A"/>
    <w:rsid w:val="00505121"/>
    <w:rsid w:val="00505C04"/>
    <w:rsid w:val="00505F1B"/>
    <w:rsid w:val="005070CB"/>
    <w:rsid w:val="005073E8"/>
    <w:rsid w:val="00510503"/>
    <w:rsid w:val="0051324D"/>
    <w:rsid w:val="00515466"/>
    <w:rsid w:val="005154F7"/>
    <w:rsid w:val="005159DE"/>
    <w:rsid w:val="0052657D"/>
    <w:rsid w:val="005269CE"/>
    <w:rsid w:val="005304B2"/>
    <w:rsid w:val="005336BD"/>
    <w:rsid w:val="00534A49"/>
    <w:rsid w:val="00534AAA"/>
    <w:rsid w:val="005363BB"/>
    <w:rsid w:val="0053679A"/>
    <w:rsid w:val="00541B98"/>
    <w:rsid w:val="00543374"/>
    <w:rsid w:val="005435D9"/>
    <w:rsid w:val="00545548"/>
    <w:rsid w:val="00546923"/>
    <w:rsid w:val="00551CA6"/>
    <w:rsid w:val="00551E85"/>
    <w:rsid w:val="00555034"/>
    <w:rsid w:val="005570D2"/>
    <w:rsid w:val="0056153F"/>
    <w:rsid w:val="00561B14"/>
    <w:rsid w:val="0056210F"/>
    <w:rsid w:val="00562C87"/>
    <w:rsid w:val="005636BD"/>
    <w:rsid w:val="00565215"/>
    <w:rsid w:val="005666D5"/>
    <w:rsid w:val="005669A7"/>
    <w:rsid w:val="00573401"/>
    <w:rsid w:val="0057408F"/>
    <w:rsid w:val="00576714"/>
    <w:rsid w:val="0057685A"/>
    <w:rsid w:val="005847EF"/>
    <w:rsid w:val="005851E6"/>
    <w:rsid w:val="005878B7"/>
    <w:rsid w:val="005923C6"/>
    <w:rsid w:val="00592BFC"/>
    <w:rsid w:val="00592C9A"/>
    <w:rsid w:val="00593DF8"/>
    <w:rsid w:val="00595745"/>
    <w:rsid w:val="005A0E18"/>
    <w:rsid w:val="005A12A5"/>
    <w:rsid w:val="005A3790"/>
    <w:rsid w:val="005A3CCB"/>
    <w:rsid w:val="005A6D13"/>
    <w:rsid w:val="005A7880"/>
    <w:rsid w:val="005B031F"/>
    <w:rsid w:val="005B22E0"/>
    <w:rsid w:val="005B3298"/>
    <w:rsid w:val="005B5516"/>
    <w:rsid w:val="005B5D2B"/>
    <w:rsid w:val="005C1496"/>
    <w:rsid w:val="005C17C5"/>
    <w:rsid w:val="005C2B21"/>
    <w:rsid w:val="005C2C00"/>
    <w:rsid w:val="005C4C6F"/>
    <w:rsid w:val="005C5127"/>
    <w:rsid w:val="005C5431"/>
    <w:rsid w:val="005C7CCB"/>
    <w:rsid w:val="005D1444"/>
    <w:rsid w:val="005D4DAE"/>
    <w:rsid w:val="005D5B3F"/>
    <w:rsid w:val="005D767D"/>
    <w:rsid w:val="005D7A30"/>
    <w:rsid w:val="005D7D3B"/>
    <w:rsid w:val="005E1999"/>
    <w:rsid w:val="005E232C"/>
    <w:rsid w:val="005E2B83"/>
    <w:rsid w:val="005E4AEB"/>
    <w:rsid w:val="005E738F"/>
    <w:rsid w:val="005E788B"/>
    <w:rsid w:val="005F1519"/>
    <w:rsid w:val="005F1E46"/>
    <w:rsid w:val="005F4862"/>
    <w:rsid w:val="005F5679"/>
    <w:rsid w:val="005F5FDF"/>
    <w:rsid w:val="005F6960"/>
    <w:rsid w:val="005F7000"/>
    <w:rsid w:val="005F7AAA"/>
    <w:rsid w:val="00600A23"/>
    <w:rsid w:val="00600BAA"/>
    <w:rsid w:val="006012DA"/>
    <w:rsid w:val="00603B0F"/>
    <w:rsid w:val="006049F5"/>
    <w:rsid w:val="006050CF"/>
    <w:rsid w:val="00605F7B"/>
    <w:rsid w:val="0060633E"/>
    <w:rsid w:val="006066AC"/>
    <w:rsid w:val="00607E64"/>
    <w:rsid w:val="006106E9"/>
    <w:rsid w:val="00611558"/>
    <w:rsid w:val="0061159E"/>
    <w:rsid w:val="00614633"/>
    <w:rsid w:val="00614BC8"/>
    <w:rsid w:val="006151FB"/>
    <w:rsid w:val="00617411"/>
    <w:rsid w:val="00622C7B"/>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AC1"/>
    <w:rsid w:val="00662B77"/>
    <w:rsid w:val="00662D0E"/>
    <w:rsid w:val="00662E50"/>
    <w:rsid w:val="00663265"/>
    <w:rsid w:val="0066345F"/>
    <w:rsid w:val="0066485B"/>
    <w:rsid w:val="0067036E"/>
    <w:rsid w:val="0067044B"/>
    <w:rsid w:val="00671693"/>
    <w:rsid w:val="006757AA"/>
    <w:rsid w:val="0068127E"/>
    <w:rsid w:val="00681790"/>
    <w:rsid w:val="006823AA"/>
    <w:rsid w:val="00683504"/>
    <w:rsid w:val="00684B98"/>
    <w:rsid w:val="00685DC9"/>
    <w:rsid w:val="00687465"/>
    <w:rsid w:val="00690130"/>
    <w:rsid w:val="006907CF"/>
    <w:rsid w:val="00691CCF"/>
    <w:rsid w:val="00693AFA"/>
    <w:rsid w:val="00695101"/>
    <w:rsid w:val="00695B9A"/>
    <w:rsid w:val="00696563"/>
    <w:rsid w:val="006979F8"/>
    <w:rsid w:val="006A4DC0"/>
    <w:rsid w:val="006A6068"/>
    <w:rsid w:val="006B12AE"/>
    <w:rsid w:val="006B16B3"/>
    <w:rsid w:val="006B1918"/>
    <w:rsid w:val="006B233E"/>
    <w:rsid w:val="006B23D8"/>
    <w:rsid w:val="006B28D5"/>
    <w:rsid w:val="006B2A01"/>
    <w:rsid w:val="006B2B8C"/>
    <w:rsid w:val="006B2DEB"/>
    <w:rsid w:val="006B2E84"/>
    <w:rsid w:val="006B4102"/>
    <w:rsid w:val="006B54C5"/>
    <w:rsid w:val="006B5E80"/>
    <w:rsid w:val="006B7A2E"/>
    <w:rsid w:val="006C171C"/>
    <w:rsid w:val="006C4709"/>
    <w:rsid w:val="006D3005"/>
    <w:rsid w:val="006D504F"/>
    <w:rsid w:val="006D6DE1"/>
    <w:rsid w:val="006E0CAC"/>
    <w:rsid w:val="006E1CFB"/>
    <w:rsid w:val="006E1F94"/>
    <w:rsid w:val="006E26C1"/>
    <w:rsid w:val="006E30A8"/>
    <w:rsid w:val="006E45B0"/>
    <w:rsid w:val="006E5692"/>
    <w:rsid w:val="006F365D"/>
    <w:rsid w:val="006F434F"/>
    <w:rsid w:val="006F4BB0"/>
    <w:rsid w:val="007031BD"/>
    <w:rsid w:val="00703E80"/>
    <w:rsid w:val="00705276"/>
    <w:rsid w:val="007057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D1F"/>
    <w:rsid w:val="00735B9D"/>
    <w:rsid w:val="007365A5"/>
    <w:rsid w:val="00736FB0"/>
    <w:rsid w:val="00737C89"/>
    <w:rsid w:val="007404BC"/>
    <w:rsid w:val="00740D13"/>
    <w:rsid w:val="00740F5F"/>
    <w:rsid w:val="00742794"/>
    <w:rsid w:val="007432E2"/>
    <w:rsid w:val="00743C4C"/>
    <w:rsid w:val="007445B7"/>
    <w:rsid w:val="00744920"/>
    <w:rsid w:val="007509BE"/>
    <w:rsid w:val="0075287B"/>
    <w:rsid w:val="00753706"/>
    <w:rsid w:val="00755C7B"/>
    <w:rsid w:val="0076033E"/>
    <w:rsid w:val="00764786"/>
    <w:rsid w:val="00764899"/>
    <w:rsid w:val="00764DB1"/>
    <w:rsid w:val="00766E12"/>
    <w:rsid w:val="0077098E"/>
    <w:rsid w:val="00771287"/>
    <w:rsid w:val="0077149E"/>
    <w:rsid w:val="00777518"/>
    <w:rsid w:val="0077779E"/>
    <w:rsid w:val="00780BFA"/>
    <w:rsid w:val="00780FB6"/>
    <w:rsid w:val="00783D8C"/>
    <w:rsid w:val="0078552A"/>
    <w:rsid w:val="00785729"/>
    <w:rsid w:val="00786058"/>
    <w:rsid w:val="007935FA"/>
    <w:rsid w:val="0079487D"/>
    <w:rsid w:val="007966D4"/>
    <w:rsid w:val="00796A0A"/>
    <w:rsid w:val="0079792C"/>
    <w:rsid w:val="007A0989"/>
    <w:rsid w:val="007A331F"/>
    <w:rsid w:val="007A3844"/>
    <w:rsid w:val="007A4381"/>
    <w:rsid w:val="007A4C09"/>
    <w:rsid w:val="007A5466"/>
    <w:rsid w:val="007A7EC1"/>
    <w:rsid w:val="007B4FCA"/>
    <w:rsid w:val="007B7B85"/>
    <w:rsid w:val="007C1268"/>
    <w:rsid w:val="007C462E"/>
    <w:rsid w:val="007C496B"/>
    <w:rsid w:val="007C6803"/>
    <w:rsid w:val="007D0B38"/>
    <w:rsid w:val="007D2892"/>
    <w:rsid w:val="007D2DCC"/>
    <w:rsid w:val="007D47E1"/>
    <w:rsid w:val="007D7FCB"/>
    <w:rsid w:val="007E33B6"/>
    <w:rsid w:val="007E59E8"/>
    <w:rsid w:val="007E5D13"/>
    <w:rsid w:val="007F22B4"/>
    <w:rsid w:val="007F3861"/>
    <w:rsid w:val="007F412D"/>
    <w:rsid w:val="007F4162"/>
    <w:rsid w:val="007F5441"/>
    <w:rsid w:val="007F7668"/>
    <w:rsid w:val="007F79FE"/>
    <w:rsid w:val="00800C63"/>
    <w:rsid w:val="00802243"/>
    <w:rsid w:val="008023D4"/>
    <w:rsid w:val="00805402"/>
    <w:rsid w:val="0080765F"/>
    <w:rsid w:val="00812BE3"/>
    <w:rsid w:val="00814516"/>
    <w:rsid w:val="00815C9D"/>
    <w:rsid w:val="008170E2"/>
    <w:rsid w:val="00823E4C"/>
    <w:rsid w:val="00824863"/>
    <w:rsid w:val="00827749"/>
    <w:rsid w:val="00827B7E"/>
    <w:rsid w:val="00830EEB"/>
    <w:rsid w:val="008347A9"/>
    <w:rsid w:val="00835628"/>
    <w:rsid w:val="00835E90"/>
    <w:rsid w:val="00836359"/>
    <w:rsid w:val="0084176D"/>
    <w:rsid w:val="008423E4"/>
    <w:rsid w:val="00842900"/>
    <w:rsid w:val="00850CF0"/>
    <w:rsid w:val="00851869"/>
    <w:rsid w:val="00851C04"/>
    <w:rsid w:val="008531A1"/>
    <w:rsid w:val="00853A94"/>
    <w:rsid w:val="00853EE2"/>
    <w:rsid w:val="008547A3"/>
    <w:rsid w:val="00855194"/>
    <w:rsid w:val="0085797D"/>
    <w:rsid w:val="00860020"/>
    <w:rsid w:val="008618E7"/>
    <w:rsid w:val="00861995"/>
    <w:rsid w:val="00862100"/>
    <w:rsid w:val="0086231A"/>
    <w:rsid w:val="008629CB"/>
    <w:rsid w:val="00864201"/>
    <w:rsid w:val="0086477C"/>
    <w:rsid w:val="00864BAD"/>
    <w:rsid w:val="00866F9D"/>
    <w:rsid w:val="008673D9"/>
    <w:rsid w:val="00871775"/>
    <w:rsid w:val="00871AEF"/>
    <w:rsid w:val="008726E5"/>
    <w:rsid w:val="0087289E"/>
    <w:rsid w:val="00874C05"/>
    <w:rsid w:val="0087680A"/>
    <w:rsid w:val="008806EB"/>
    <w:rsid w:val="008826F2"/>
    <w:rsid w:val="00883ADF"/>
    <w:rsid w:val="008845BA"/>
    <w:rsid w:val="00885203"/>
    <w:rsid w:val="008859CA"/>
    <w:rsid w:val="008861EE"/>
    <w:rsid w:val="00890B59"/>
    <w:rsid w:val="008930D7"/>
    <w:rsid w:val="008947A7"/>
    <w:rsid w:val="00897E3E"/>
    <w:rsid w:val="00897E80"/>
    <w:rsid w:val="008A04FA"/>
    <w:rsid w:val="008A1B84"/>
    <w:rsid w:val="008A3188"/>
    <w:rsid w:val="008A3FDF"/>
    <w:rsid w:val="008A6418"/>
    <w:rsid w:val="008B05D8"/>
    <w:rsid w:val="008B0B3D"/>
    <w:rsid w:val="008B2B1A"/>
    <w:rsid w:val="008B3428"/>
    <w:rsid w:val="008B3857"/>
    <w:rsid w:val="008B7785"/>
    <w:rsid w:val="008B7FFE"/>
    <w:rsid w:val="008C0809"/>
    <w:rsid w:val="008C132C"/>
    <w:rsid w:val="008C3FD0"/>
    <w:rsid w:val="008D1768"/>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28C"/>
    <w:rsid w:val="00907780"/>
    <w:rsid w:val="00907EDD"/>
    <w:rsid w:val="0091058A"/>
    <w:rsid w:val="009107AD"/>
    <w:rsid w:val="00915568"/>
    <w:rsid w:val="00917E0C"/>
    <w:rsid w:val="00920711"/>
    <w:rsid w:val="00921A1E"/>
    <w:rsid w:val="009229D8"/>
    <w:rsid w:val="00924EA9"/>
    <w:rsid w:val="0092587C"/>
    <w:rsid w:val="00925CE1"/>
    <w:rsid w:val="00925F5C"/>
    <w:rsid w:val="009300AF"/>
    <w:rsid w:val="00930897"/>
    <w:rsid w:val="009320D2"/>
    <w:rsid w:val="00932C77"/>
    <w:rsid w:val="009331B5"/>
    <w:rsid w:val="0093417F"/>
    <w:rsid w:val="00934AC2"/>
    <w:rsid w:val="009375BB"/>
    <w:rsid w:val="009418E9"/>
    <w:rsid w:val="00946044"/>
    <w:rsid w:val="009465AB"/>
    <w:rsid w:val="00946DEE"/>
    <w:rsid w:val="00953499"/>
    <w:rsid w:val="00954A16"/>
    <w:rsid w:val="0095696D"/>
    <w:rsid w:val="0096482F"/>
    <w:rsid w:val="00964E3A"/>
    <w:rsid w:val="00967126"/>
    <w:rsid w:val="00970C45"/>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A25"/>
    <w:rsid w:val="009B26AB"/>
    <w:rsid w:val="009B3476"/>
    <w:rsid w:val="009B39BC"/>
    <w:rsid w:val="009B5069"/>
    <w:rsid w:val="009B69AD"/>
    <w:rsid w:val="009B7806"/>
    <w:rsid w:val="009B7D3C"/>
    <w:rsid w:val="009C05C1"/>
    <w:rsid w:val="009C1E9A"/>
    <w:rsid w:val="009C2A33"/>
    <w:rsid w:val="009C2E49"/>
    <w:rsid w:val="009C36CD"/>
    <w:rsid w:val="009C3E52"/>
    <w:rsid w:val="009C43A5"/>
    <w:rsid w:val="009C5A1D"/>
    <w:rsid w:val="009C6B08"/>
    <w:rsid w:val="009C70FC"/>
    <w:rsid w:val="009D002B"/>
    <w:rsid w:val="009D177B"/>
    <w:rsid w:val="009D37C7"/>
    <w:rsid w:val="009D4BBD"/>
    <w:rsid w:val="009D5A41"/>
    <w:rsid w:val="009E13BF"/>
    <w:rsid w:val="009E3631"/>
    <w:rsid w:val="009E3EB9"/>
    <w:rsid w:val="009E6199"/>
    <w:rsid w:val="009E69C2"/>
    <w:rsid w:val="009E70AF"/>
    <w:rsid w:val="009E7AEB"/>
    <w:rsid w:val="009F1B37"/>
    <w:rsid w:val="009F4EB0"/>
    <w:rsid w:val="009F4F2B"/>
    <w:rsid w:val="009F513E"/>
    <w:rsid w:val="009F5802"/>
    <w:rsid w:val="009F64AE"/>
    <w:rsid w:val="009F7666"/>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0820"/>
    <w:rsid w:val="00A220FF"/>
    <w:rsid w:val="00A227E0"/>
    <w:rsid w:val="00A232E4"/>
    <w:rsid w:val="00A24AAD"/>
    <w:rsid w:val="00A26A8A"/>
    <w:rsid w:val="00A26C4E"/>
    <w:rsid w:val="00A27255"/>
    <w:rsid w:val="00A32304"/>
    <w:rsid w:val="00A3420E"/>
    <w:rsid w:val="00A35D66"/>
    <w:rsid w:val="00A41085"/>
    <w:rsid w:val="00A425FA"/>
    <w:rsid w:val="00A43960"/>
    <w:rsid w:val="00A46902"/>
    <w:rsid w:val="00A50BAA"/>
    <w:rsid w:val="00A50CDB"/>
    <w:rsid w:val="00A51F3E"/>
    <w:rsid w:val="00A52F04"/>
    <w:rsid w:val="00A5364B"/>
    <w:rsid w:val="00A54142"/>
    <w:rsid w:val="00A54C42"/>
    <w:rsid w:val="00A572B1"/>
    <w:rsid w:val="00A577AF"/>
    <w:rsid w:val="00A60177"/>
    <w:rsid w:val="00A61C27"/>
    <w:rsid w:val="00A6344D"/>
    <w:rsid w:val="00A638D9"/>
    <w:rsid w:val="00A644B8"/>
    <w:rsid w:val="00A70E35"/>
    <w:rsid w:val="00A720DC"/>
    <w:rsid w:val="00A803CF"/>
    <w:rsid w:val="00A8133F"/>
    <w:rsid w:val="00A82CB4"/>
    <w:rsid w:val="00A837A8"/>
    <w:rsid w:val="00A83C36"/>
    <w:rsid w:val="00A932BB"/>
    <w:rsid w:val="00A93579"/>
    <w:rsid w:val="00A93934"/>
    <w:rsid w:val="00A95D51"/>
    <w:rsid w:val="00A969C3"/>
    <w:rsid w:val="00AA0F6C"/>
    <w:rsid w:val="00AA18AE"/>
    <w:rsid w:val="00AA228B"/>
    <w:rsid w:val="00AA597A"/>
    <w:rsid w:val="00AA7E52"/>
    <w:rsid w:val="00AB1655"/>
    <w:rsid w:val="00AB1873"/>
    <w:rsid w:val="00AB2C05"/>
    <w:rsid w:val="00AB3536"/>
    <w:rsid w:val="00AB474B"/>
    <w:rsid w:val="00AB5CCC"/>
    <w:rsid w:val="00AB74E2"/>
    <w:rsid w:val="00AB75F0"/>
    <w:rsid w:val="00AC2E9A"/>
    <w:rsid w:val="00AC5AAB"/>
    <w:rsid w:val="00AC5AEC"/>
    <w:rsid w:val="00AC5F28"/>
    <w:rsid w:val="00AC6900"/>
    <w:rsid w:val="00AD07A6"/>
    <w:rsid w:val="00AD304B"/>
    <w:rsid w:val="00AD4497"/>
    <w:rsid w:val="00AD7780"/>
    <w:rsid w:val="00AE2263"/>
    <w:rsid w:val="00AE248E"/>
    <w:rsid w:val="00AE2D12"/>
    <w:rsid w:val="00AE2F06"/>
    <w:rsid w:val="00AE4F1C"/>
    <w:rsid w:val="00AF056E"/>
    <w:rsid w:val="00AF1433"/>
    <w:rsid w:val="00AF48B4"/>
    <w:rsid w:val="00AF4923"/>
    <w:rsid w:val="00AF7C74"/>
    <w:rsid w:val="00B000AF"/>
    <w:rsid w:val="00B02A66"/>
    <w:rsid w:val="00B04E79"/>
    <w:rsid w:val="00B0709C"/>
    <w:rsid w:val="00B07488"/>
    <w:rsid w:val="00B075A2"/>
    <w:rsid w:val="00B10DD2"/>
    <w:rsid w:val="00B115DC"/>
    <w:rsid w:val="00B11952"/>
    <w:rsid w:val="00B14BD2"/>
    <w:rsid w:val="00B1557F"/>
    <w:rsid w:val="00B15A99"/>
    <w:rsid w:val="00B1668D"/>
    <w:rsid w:val="00B17981"/>
    <w:rsid w:val="00B233BB"/>
    <w:rsid w:val="00B25612"/>
    <w:rsid w:val="00B26437"/>
    <w:rsid w:val="00B2678E"/>
    <w:rsid w:val="00B30647"/>
    <w:rsid w:val="00B31F0E"/>
    <w:rsid w:val="00B326A5"/>
    <w:rsid w:val="00B34F25"/>
    <w:rsid w:val="00B435C6"/>
    <w:rsid w:val="00B43672"/>
    <w:rsid w:val="00B473D8"/>
    <w:rsid w:val="00B47824"/>
    <w:rsid w:val="00B5165A"/>
    <w:rsid w:val="00B524C1"/>
    <w:rsid w:val="00B52C8D"/>
    <w:rsid w:val="00B564BF"/>
    <w:rsid w:val="00B56CDF"/>
    <w:rsid w:val="00B6104E"/>
    <w:rsid w:val="00B610C7"/>
    <w:rsid w:val="00B62106"/>
    <w:rsid w:val="00B626A8"/>
    <w:rsid w:val="00B65695"/>
    <w:rsid w:val="00B66526"/>
    <w:rsid w:val="00B665A3"/>
    <w:rsid w:val="00B73BB4"/>
    <w:rsid w:val="00B80532"/>
    <w:rsid w:val="00B82039"/>
    <w:rsid w:val="00B82394"/>
    <w:rsid w:val="00B82454"/>
    <w:rsid w:val="00B86AC9"/>
    <w:rsid w:val="00B90097"/>
    <w:rsid w:val="00B90999"/>
    <w:rsid w:val="00B91AD7"/>
    <w:rsid w:val="00B92D23"/>
    <w:rsid w:val="00B95BC8"/>
    <w:rsid w:val="00B96E87"/>
    <w:rsid w:val="00BA083A"/>
    <w:rsid w:val="00BA146A"/>
    <w:rsid w:val="00BA2BBB"/>
    <w:rsid w:val="00BA32EE"/>
    <w:rsid w:val="00BB5B36"/>
    <w:rsid w:val="00BC027B"/>
    <w:rsid w:val="00BC30A6"/>
    <w:rsid w:val="00BC3ED3"/>
    <w:rsid w:val="00BC3EF6"/>
    <w:rsid w:val="00BC4E34"/>
    <w:rsid w:val="00BC51D0"/>
    <w:rsid w:val="00BC58E1"/>
    <w:rsid w:val="00BC59CA"/>
    <w:rsid w:val="00BC6462"/>
    <w:rsid w:val="00BD0A32"/>
    <w:rsid w:val="00BD1A0D"/>
    <w:rsid w:val="00BD4E55"/>
    <w:rsid w:val="00BD513B"/>
    <w:rsid w:val="00BD5E52"/>
    <w:rsid w:val="00BE00CD"/>
    <w:rsid w:val="00BE0E75"/>
    <w:rsid w:val="00BE1474"/>
    <w:rsid w:val="00BE1789"/>
    <w:rsid w:val="00BE3634"/>
    <w:rsid w:val="00BE3E30"/>
    <w:rsid w:val="00BE5274"/>
    <w:rsid w:val="00BE71CD"/>
    <w:rsid w:val="00BE7748"/>
    <w:rsid w:val="00BE7BDA"/>
    <w:rsid w:val="00BF0548"/>
    <w:rsid w:val="00BF1B09"/>
    <w:rsid w:val="00BF4949"/>
    <w:rsid w:val="00BF4D7C"/>
    <w:rsid w:val="00BF5085"/>
    <w:rsid w:val="00C013F4"/>
    <w:rsid w:val="00C025D8"/>
    <w:rsid w:val="00C040AB"/>
    <w:rsid w:val="00C0499B"/>
    <w:rsid w:val="00C05406"/>
    <w:rsid w:val="00C05CF0"/>
    <w:rsid w:val="00C0613B"/>
    <w:rsid w:val="00C119AC"/>
    <w:rsid w:val="00C14280"/>
    <w:rsid w:val="00C14EE6"/>
    <w:rsid w:val="00C151DA"/>
    <w:rsid w:val="00C152A1"/>
    <w:rsid w:val="00C16CCB"/>
    <w:rsid w:val="00C2142B"/>
    <w:rsid w:val="00C22987"/>
    <w:rsid w:val="00C23956"/>
    <w:rsid w:val="00C248E6"/>
    <w:rsid w:val="00C25A92"/>
    <w:rsid w:val="00C2766F"/>
    <w:rsid w:val="00C27CD8"/>
    <w:rsid w:val="00C3223B"/>
    <w:rsid w:val="00C333C6"/>
    <w:rsid w:val="00C3465C"/>
    <w:rsid w:val="00C35CC5"/>
    <w:rsid w:val="00C361C5"/>
    <w:rsid w:val="00C377D1"/>
    <w:rsid w:val="00C37BDA"/>
    <w:rsid w:val="00C37C84"/>
    <w:rsid w:val="00C42B41"/>
    <w:rsid w:val="00C432E9"/>
    <w:rsid w:val="00C46166"/>
    <w:rsid w:val="00C4710D"/>
    <w:rsid w:val="00C50CAD"/>
    <w:rsid w:val="00C57933"/>
    <w:rsid w:val="00C60206"/>
    <w:rsid w:val="00C615D4"/>
    <w:rsid w:val="00C61640"/>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762B"/>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5758"/>
    <w:rsid w:val="00CB6388"/>
    <w:rsid w:val="00CB719E"/>
    <w:rsid w:val="00CB74CB"/>
    <w:rsid w:val="00CB7E04"/>
    <w:rsid w:val="00CC24B7"/>
    <w:rsid w:val="00CC62F9"/>
    <w:rsid w:val="00CC7131"/>
    <w:rsid w:val="00CC7B9E"/>
    <w:rsid w:val="00CD06CA"/>
    <w:rsid w:val="00CD076A"/>
    <w:rsid w:val="00CD180C"/>
    <w:rsid w:val="00CD37DA"/>
    <w:rsid w:val="00CD4F2C"/>
    <w:rsid w:val="00CD557C"/>
    <w:rsid w:val="00CD731C"/>
    <w:rsid w:val="00CE08E8"/>
    <w:rsid w:val="00CE2133"/>
    <w:rsid w:val="00CE245D"/>
    <w:rsid w:val="00CE300F"/>
    <w:rsid w:val="00CE3582"/>
    <w:rsid w:val="00CE3795"/>
    <w:rsid w:val="00CE3E20"/>
    <w:rsid w:val="00CE5F74"/>
    <w:rsid w:val="00CF0D08"/>
    <w:rsid w:val="00CF4827"/>
    <w:rsid w:val="00CF4C69"/>
    <w:rsid w:val="00CF581C"/>
    <w:rsid w:val="00CF71E0"/>
    <w:rsid w:val="00D001B1"/>
    <w:rsid w:val="00D02902"/>
    <w:rsid w:val="00D03173"/>
    <w:rsid w:val="00D03176"/>
    <w:rsid w:val="00D060A8"/>
    <w:rsid w:val="00D06605"/>
    <w:rsid w:val="00D0720F"/>
    <w:rsid w:val="00D074E2"/>
    <w:rsid w:val="00D11B0B"/>
    <w:rsid w:val="00D12A3E"/>
    <w:rsid w:val="00D1560D"/>
    <w:rsid w:val="00D22160"/>
    <w:rsid w:val="00D22172"/>
    <w:rsid w:val="00D2301B"/>
    <w:rsid w:val="00D239EE"/>
    <w:rsid w:val="00D30534"/>
    <w:rsid w:val="00D35728"/>
    <w:rsid w:val="00D36C6C"/>
    <w:rsid w:val="00D37BCF"/>
    <w:rsid w:val="00D40F93"/>
    <w:rsid w:val="00D42277"/>
    <w:rsid w:val="00D43C59"/>
    <w:rsid w:val="00D44ADE"/>
    <w:rsid w:val="00D45606"/>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139"/>
    <w:rsid w:val="00D77492"/>
    <w:rsid w:val="00D811E8"/>
    <w:rsid w:val="00D81A44"/>
    <w:rsid w:val="00D83072"/>
    <w:rsid w:val="00D83ABC"/>
    <w:rsid w:val="00D84870"/>
    <w:rsid w:val="00D91B92"/>
    <w:rsid w:val="00D926B3"/>
    <w:rsid w:val="00D92F63"/>
    <w:rsid w:val="00D947B6"/>
    <w:rsid w:val="00D97E00"/>
    <w:rsid w:val="00D97F3B"/>
    <w:rsid w:val="00DA00BC"/>
    <w:rsid w:val="00DA04FF"/>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36"/>
    <w:rsid w:val="00DC6DBB"/>
    <w:rsid w:val="00DC7761"/>
    <w:rsid w:val="00DD0022"/>
    <w:rsid w:val="00DD073C"/>
    <w:rsid w:val="00DD0DC2"/>
    <w:rsid w:val="00DD128C"/>
    <w:rsid w:val="00DD1B8F"/>
    <w:rsid w:val="00DD21B1"/>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0F08"/>
    <w:rsid w:val="00E01462"/>
    <w:rsid w:val="00E01A76"/>
    <w:rsid w:val="00E047AB"/>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441"/>
    <w:rsid w:val="00E2551E"/>
    <w:rsid w:val="00E26B13"/>
    <w:rsid w:val="00E27E5A"/>
    <w:rsid w:val="00E31135"/>
    <w:rsid w:val="00E317BA"/>
    <w:rsid w:val="00E3469B"/>
    <w:rsid w:val="00E348D1"/>
    <w:rsid w:val="00E3679D"/>
    <w:rsid w:val="00E3795D"/>
    <w:rsid w:val="00E4098A"/>
    <w:rsid w:val="00E41CAE"/>
    <w:rsid w:val="00E42014"/>
    <w:rsid w:val="00E42B85"/>
    <w:rsid w:val="00E42BB2"/>
    <w:rsid w:val="00E43263"/>
    <w:rsid w:val="00E438AE"/>
    <w:rsid w:val="00E443CE"/>
    <w:rsid w:val="00E45547"/>
    <w:rsid w:val="00E47B8F"/>
    <w:rsid w:val="00E500F1"/>
    <w:rsid w:val="00E51446"/>
    <w:rsid w:val="00E51C0A"/>
    <w:rsid w:val="00E529C8"/>
    <w:rsid w:val="00E53ED2"/>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48A6"/>
    <w:rsid w:val="00E85DBD"/>
    <w:rsid w:val="00E87A99"/>
    <w:rsid w:val="00E90702"/>
    <w:rsid w:val="00E9241E"/>
    <w:rsid w:val="00E93DEF"/>
    <w:rsid w:val="00E947B1"/>
    <w:rsid w:val="00E96852"/>
    <w:rsid w:val="00EA16AC"/>
    <w:rsid w:val="00EA385A"/>
    <w:rsid w:val="00EA3931"/>
    <w:rsid w:val="00EA658E"/>
    <w:rsid w:val="00EA7A88"/>
    <w:rsid w:val="00EB27F2"/>
    <w:rsid w:val="00EB2B21"/>
    <w:rsid w:val="00EB343D"/>
    <w:rsid w:val="00EB3928"/>
    <w:rsid w:val="00EB5373"/>
    <w:rsid w:val="00EC02A2"/>
    <w:rsid w:val="00EC379B"/>
    <w:rsid w:val="00EC37DF"/>
    <w:rsid w:val="00EC41B1"/>
    <w:rsid w:val="00EC7CEF"/>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EF7E5E"/>
    <w:rsid w:val="00F01DFA"/>
    <w:rsid w:val="00F02096"/>
    <w:rsid w:val="00F02457"/>
    <w:rsid w:val="00F027C1"/>
    <w:rsid w:val="00F036C3"/>
    <w:rsid w:val="00F0417E"/>
    <w:rsid w:val="00F05397"/>
    <w:rsid w:val="00F0638C"/>
    <w:rsid w:val="00F06AA1"/>
    <w:rsid w:val="00F11E04"/>
    <w:rsid w:val="00F12B24"/>
    <w:rsid w:val="00F12BC7"/>
    <w:rsid w:val="00F15223"/>
    <w:rsid w:val="00F164B4"/>
    <w:rsid w:val="00F176E4"/>
    <w:rsid w:val="00F20E5F"/>
    <w:rsid w:val="00F25CC2"/>
    <w:rsid w:val="00F27573"/>
    <w:rsid w:val="00F31876"/>
    <w:rsid w:val="00F31C67"/>
    <w:rsid w:val="00F335E5"/>
    <w:rsid w:val="00F36FE0"/>
    <w:rsid w:val="00F37EA8"/>
    <w:rsid w:val="00F40B14"/>
    <w:rsid w:val="00F41186"/>
    <w:rsid w:val="00F41EEF"/>
    <w:rsid w:val="00F41FAC"/>
    <w:rsid w:val="00F423D3"/>
    <w:rsid w:val="00F44349"/>
    <w:rsid w:val="00F4569E"/>
    <w:rsid w:val="00F45AFC"/>
    <w:rsid w:val="00F462F4"/>
    <w:rsid w:val="00F465A3"/>
    <w:rsid w:val="00F50130"/>
    <w:rsid w:val="00F52402"/>
    <w:rsid w:val="00F525F1"/>
    <w:rsid w:val="00F5605D"/>
    <w:rsid w:val="00F6514B"/>
    <w:rsid w:val="00F6587F"/>
    <w:rsid w:val="00F67981"/>
    <w:rsid w:val="00F70314"/>
    <w:rsid w:val="00F706CA"/>
    <w:rsid w:val="00F70F8D"/>
    <w:rsid w:val="00F71C5A"/>
    <w:rsid w:val="00F733A4"/>
    <w:rsid w:val="00F74422"/>
    <w:rsid w:val="00F7758F"/>
    <w:rsid w:val="00F82811"/>
    <w:rsid w:val="00F84153"/>
    <w:rsid w:val="00F85661"/>
    <w:rsid w:val="00F96602"/>
    <w:rsid w:val="00F9735A"/>
    <w:rsid w:val="00FA134F"/>
    <w:rsid w:val="00FA32FC"/>
    <w:rsid w:val="00FA59FD"/>
    <w:rsid w:val="00FA5D8C"/>
    <w:rsid w:val="00FA6403"/>
    <w:rsid w:val="00FB16CD"/>
    <w:rsid w:val="00FB5BA0"/>
    <w:rsid w:val="00FB73AE"/>
    <w:rsid w:val="00FC5388"/>
    <w:rsid w:val="00FC726C"/>
    <w:rsid w:val="00FD1B4B"/>
    <w:rsid w:val="00FD1B94"/>
    <w:rsid w:val="00FD51E5"/>
    <w:rsid w:val="00FE19C5"/>
    <w:rsid w:val="00FE4286"/>
    <w:rsid w:val="00FE48C3"/>
    <w:rsid w:val="00FE5909"/>
    <w:rsid w:val="00FE652E"/>
    <w:rsid w:val="00FE71FE"/>
    <w:rsid w:val="00FF0A28"/>
    <w:rsid w:val="00FF0B8B"/>
    <w:rsid w:val="00FF0E93"/>
    <w:rsid w:val="00FF1250"/>
    <w:rsid w:val="00FF13C3"/>
    <w:rsid w:val="00FF1F2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A8E499-A229-4336-A95A-F8CC7ADE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33D1F"/>
    <w:rPr>
      <w:sz w:val="16"/>
      <w:szCs w:val="16"/>
    </w:rPr>
  </w:style>
  <w:style w:type="paragraph" w:styleId="CommentText">
    <w:name w:val="annotation text"/>
    <w:basedOn w:val="Normal"/>
    <w:link w:val="CommentTextChar"/>
    <w:semiHidden/>
    <w:unhideWhenUsed/>
    <w:rsid w:val="00733D1F"/>
    <w:rPr>
      <w:sz w:val="20"/>
      <w:szCs w:val="20"/>
    </w:rPr>
  </w:style>
  <w:style w:type="character" w:customStyle="1" w:styleId="CommentTextChar">
    <w:name w:val="Comment Text Char"/>
    <w:basedOn w:val="DefaultParagraphFont"/>
    <w:link w:val="CommentText"/>
    <w:semiHidden/>
    <w:rsid w:val="00733D1F"/>
  </w:style>
  <w:style w:type="paragraph" w:styleId="CommentSubject">
    <w:name w:val="annotation subject"/>
    <w:basedOn w:val="CommentText"/>
    <w:next w:val="CommentText"/>
    <w:link w:val="CommentSubjectChar"/>
    <w:semiHidden/>
    <w:unhideWhenUsed/>
    <w:rsid w:val="00733D1F"/>
    <w:rPr>
      <w:b/>
      <w:bCs/>
    </w:rPr>
  </w:style>
  <w:style w:type="character" w:customStyle="1" w:styleId="CommentSubjectChar">
    <w:name w:val="Comment Subject Char"/>
    <w:basedOn w:val="CommentTextChar"/>
    <w:link w:val="CommentSubject"/>
    <w:semiHidden/>
    <w:rsid w:val="00733D1F"/>
    <w:rPr>
      <w:b/>
      <w:bCs/>
    </w:rPr>
  </w:style>
  <w:style w:type="paragraph" w:styleId="HTMLPreformatted">
    <w:name w:val="HTML Preformatted"/>
    <w:basedOn w:val="Normal"/>
    <w:link w:val="HTMLPreformattedChar"/>
    <w:semiHidden/>
    <w:unhideWhenUsed/>
    <w:rsid w:val="001403A3"/>
    <w:rPr>
      <w:rFonts w:ascii="Consolas" w:hAnsi="Consolas"/>
      <w:sz w:val="20"/>
      <w:szCs w:val="20"/>
    </w:rPr>
  </w:style>
  <w:style w:type="character" w:customStyle="1" w:styleId="HTMLPreformattedChar">
    <w:name w:val="HTML Preformatted Char"/>
    <w:basedOn w:val="DefaultParagraphFont"/>
    <w:link w:val="HTMLPreformatted"/>
    <w:semiHidden/>
    <w:rsid w:val="001403A3"/>
    <w:rPr>
      <w:rFonts w:ascii="Consolas" w:hAnsi="Consolas"/>
    </w:rPr>
  </w:style>
  <w:style w:type="character" w:styleId="Hyperlink">
    <w:name w:val="Hyperlink"/>
    <w:basedOn w:val="DefaultParagraphFont"/>
    <w:unhideWhenUsed/>
    <w:rsid w:val="001403A3"/>
    <w:rPr>
      <w:color w:val="0000FF" w:themeColor="hyperlink"/>
      <w:u w:val="single"/>
    </w:rPr>
  </w:style>
  <w:style w:type="paragraph" w:styleId="Revision">
    <w:name w:val="Revision"/>
    <w:hidden/>
    <w:uiPriority w:val="99"/>
    <w:semiHidden/>
    <w:rsid w:val="00592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5311</Words>
  <Characters>30842</Characters>
  <Application>Microsoft Office Word</Application>
  <DocSecurity>4</DocSecurity>
  <Lines>651</Lines>
  <Paragraphs>246</Paragraphs>
  <ScaleCrop>false</ScaleCrop>
  <HeadingPairs>
    <vt:vector size="2" baseType="variant">
      <vt:variant>
        <vt:lpstr>Title</vt:lpstr>
      </vt:variant>
      <vt:variant>
        <vt:i4>1</vt:i4>
      </vt:variant>
    </vt:vector>
  </HeadingPairs>
  <TitlesOfParts>
    <vt:vector size="1" baseType="lpstr">
      <vt:lpstr>BA - HB01560 (Committee Report (Substituted))</vt:lpstr>
    </vt:vector>
  </TitlesOfParts>
  <Company>State of Texas</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20763</dc:subject>
  <dc:creator>State of Texas</dc:creator>
  <dc:description>HB 1560 by Goldman-(H)Licensing &amp; Administrative Procedures (Substitute Document Number: 87R 18682)</dc:description>
  <cp:lastModifiedBy>Damian Duarte</cp:lastModifiedBy>
  <cp:revision>2</cp:revision>
  <cp:lastPrinted>2003-11-26T17:21:00Z</cp:lastPrinted>
  <dcterms:created xsi:type="dcterms:W3CDTF">2021-04-22T15:17:00Z</dcterms:created>
  <dcterms:modified xsi:type="dcterms:W3CDTF">2021-04-22T15:17:00Z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21.112.278</vt:lpwstr>
  </property>
</Properties>
</file>