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9650D" w14:paraId="2DEFA71B" w14:textId="77777777" w:rsidTr="00345119">
        <w:tc>
          <w:tcPr>
            <w:tcW w:w="9576" w:type="dxa"/>
            <w:noWrap/>
          </w:tcPr>
          <w:p w14:paraId="3AFA432B" w14:textId="77777777" w:rsidR="008423E4" w:rsidRPr="0022177D" w:rsidRDefault="00C93740" w:rsidP="006F28D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EA9285" w14:textId="77777777" w:rsidR="008423E4" w:rsidRPr="0022177D" w:rsidRDefault="008423E4" w:rsidP="006F28D8">
      <w:pPr>
        <w:jc w:val="center"/>
      </w:pPr>
    </w:p>
    <w:p w14:paraId="0B03DEBF" w14:textId="77777777" w:rsidR="008423E4" w:rsidRPr="00B31F0E" w:rsidRDefault="008423E4" w:rsidP="006F28D8"/>
    <w:p w14:paraId="2E85047A" w14:textId="77777777" w:rsidR="008423E4" w:rsidRPr="00742794" w:rsidRDefault="008423E4" w:rsidP="006F28D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650D" w14:paraId="4A7C3872" w14:textId="77777777" w:rsidTr="00345119">
        <w:tc>
          <w:tcPr>
            <w:tcW w:w="9576" w:type="dxa"/>
          </w:tcPr>
          <w:p w14:paraId="400993E9" w14:textId="4A996214" w:rsidR="008423E4" w:rsidRPr="00861995" w:rsidRDefault="00C93740" w:rsidP="006F28D8">
            <w:pPr>
              <w:jc w:val="right"/>
            </w:pPr>
            <w:r>
              <w:t>C.S.H.B. 1564</w:t>
            </w:r>
          </w:p>
        </w:tc>
      </w:tr>
      <w:tr w:rsidR="0049650D" w14:paraId="6086CC51" w14:textId="77777777" w:rsidTr="00345119">
        <w:tc>
          <w:tcPr>
            <w:tcW w:w="9576" w:type="dxa"/>
          </w:tcPr>
          <w:p w14:paraId="1A8E4F59" w14:textId="249C006E" w:rsidR="008423E4" w:rsidRPr="00861995" w:rsidRDefault="00C93740" w:rsidP="006F28D8">
            <w:pPr>
              <w:jc w:val="right"/>
            </w:pPr>
            <w:r>
              <w:t xml:space="preserve">By: </w:t>
            </w:r>
            <w:r w:rsidR="009C6DF3">
              <w:t>González, Mary</w:t>
            </w:r>
          </w:p>
        </w:tc>
      </w:tr>
      <w:tr w:rsidR="0049650D" w14:paraId="2D643DC5" w14:textId="77777777" w:rsidTr="00345119">
        <w:tc>
          <w:tcPr>
            <w:tcW w:w="9576" w:type="dxa"/>
          </w:tcPr>
          <w:p w14:paraId="2E59281A" w14:textId="4AD45652" w:rsidR="008423E4" w:rsidRPr="00861995" w:rsidRDefault="00C93740" w:rsidP="006F28D8">
            <w:pPr>
              <w:jc w:val="right"/>
            </w:pPr>
            <w:r>
              <w:t>Land &amp; Resource Management</w:t>
            </w:r>
          </w:p>
        </w:tc>
      </w:tr>
      <w:tr w:rsidR="0049650D" w14:paraId="69B9E213" w14:textId="77777777" w:rsidTr="00345119">
        <w:tc>
          <w:tcPr>
            <w:tcW w:w="9576" w:type="dxa"/>
          </w:tcPr>
          <w:p w14:paraId="79A27D9D" w14:textId="368F42B0" w:rsidR="008423E4" w:rsidRDefault="00C93740" w:rsidP="006F28D8">
            <w:pPr>
              <w:jc w:val="right"/>
            </w:pPr>
            <w:r>
              <w:t>Committee Report (Substituted)</w:t>
            </w:r>
          </w:p>
        </w:tc>
      </w:tr>
    </w:tbl>
    <w:p w14:paraId="1B22DE6D" w14:textId="77777777" w:rsidR="008423E4" w:rsidRDefault="008423E4" w:rsidP="006F28D8">
      <w:pPr>
        <w:tabs>
          <w:tab w:val="right" w:pos="9360"/>
        </w:tabs>
      </w:pPr>
    </w:p>
    <w:p w14:paraId="23BBC82D" w14:textId="77777777" w:rsidR="008423E4" w:rsidRDefault="008423E4" w:rsidP="006F28D8"/>
    <w:p w14:paraId="75FB323F" w14:textId="77777777" w:rsidR="008423E4" w:rsidRDefault="008423E4" w:rsidP="006F28D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650D" w14:paraId="506D04D8" w14:textId="77777777" w:rsidTr="00345119">
        <w:tc>
          <w:tcPr>
            <w:tcW w:w="9576" w:type="dxa"/>
          </w:tcPr>
          <w:p w14:paraId="40C39B2A" w14:textId="77777777" w:rsidR="008423E4" w:rsidRPr="00A8133F" w:rsidRDefault="00C93740" w:rsidP="006F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2472E6" w14:textId="77777777" w:rsidR="008423E4" w:rsidRDefault="008423E4" w:rsidP="006F28D8"/>
          <w:p w14:paraId="4619FCFC" w14:textId="7E02E30A" w:rsidR="00CF7924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7924">
              <w:t xml:space="preserve">Beginning in the 1960s, buyers all over the world were deceived into buying land in the American Southwest with promises of future development that never materialized. </w:t>
            </w:r>
            <w:r>
              <w:t>This has</w:t>
            </w:r>
            <w:r w:rsidRPr="00CF7924">
              <w:t xml:space="preserve"> result</w:t>
            </w:r>
            <w:r>
              <w:t>ed in</w:t>
            </w:r>
            <w:r w:rsidRPr="00CF7924">
              <w:t xml:space="preserve"> El Paso County </w:t>
            </w:r>
            <w:r w:rsidR="00707507">
              <w:t xml:space="preserve">having to </w:t>
            </w:r>
            <w:r w:rsidRPr="00CF7924">
              <w:t>contend with 50,000 acres carved into some</w:t>
            </w:r>
            <w:r w:rsidRPr="00CF7924">
              <w:t xml:space="preserve"> 90,000</w:t>
            </w:r>
            <w:r w:rsidR="00707507">
              <w:t xml:space="preserve"> lots with </w:t>
            </w:r>
            <w:r w:rsidRPr="00CF7924">
              <w:t>all but a handful hav</w:t>
            </w:r>
            <w:r w:rsidR="00707507">
              <w:t>ing</w:t>
            </w:r>
            <w:r w:rsidRPr="00CF7924">
              <w:t xml:space="preserve"> utilities or other infrastructure</w:t>
            </w:r>
            <w:r w:rsidR="00707507">
              <w:t xml:space="preserve"> and many of them abandoned</w:t>
            </w:r>
            <w:r w:rsidRPr="00CF7924">
              <w:t>. The abandoned lots are undeveloped and unoccupied</w:t>
            </w:r>
            <w:r w:rsidR="00707507">
              <w:t xml:space="preserve"> and may remain abandoned for many years to come </w:t>
            </w:r>
            <w:r w:rsidRPr="00CF7924">
              <w:t>absent a new statutory framework that places them bac</w:t>
            </w:r>
            <w:r w:rsidRPr="00CF7924">
              <w:t>k into productive use</w:t>
            </w:r>
            <w:r w:rsidR="00707507">
              <w:t>.</w:t>
            </w:r>
            <w:r w:rsidR="00C90474">
              <w:t xml:space="preserve"> </w:t>
            </w:r>
            <w:r w:rsidRPr="00CF7924">
              <w:t>Without a new approach, the original buyers</w:t>
            </w:r>
            <w:r w:rsidR="00707507">
              <w:t xml:space="preserve"> of these lots</w:t>
            </w:r>
            <w:r w:rsidRPr="00CF7924">
              <w:t xml:space="preserve"> will </w:t>
            </w:r>
            <w:r w:rsidR="00707507">
              <w:t>have difficulty in</w:t>
            </w:r>
            <w:r w:rsidRPr="00CF7924">
              <w:t xml:space="preserve"> recoup</w:t>
            </w:r>
            <w:r w:rsidR="00707507">
              <w:t>ing</w:t>
            </w:r>
            <w:r w:rsidRPr="00CF7924">
              <w:t xml:space="preserve"> their initial investments</w:t>
            </w:r>
            <w:r w:rsidR="0058395D">
              <w:t>,</w:t>
            </w:r>
            <w:r w:rsidRPr="00CF7924">
              <w:t xml:space="preserve"> which have dwindled in value to only pennies on the dollar. These lots have virtually no economic value</w:t>
            </w:r>
            <w:r w:rsidR="00707507">
              <w:t xml:space="preserve"> </w:t>
            </w:r>
            <w:r w:rsidR="00C90474">
              <w:t xml:space="preserve">and </w:t>
            </w:r>
            <w:r w:rsidRPr="00CF7924">
              <w:t>presen</w:t>
            </w:r>
            <w:r w:rsidRPr="00CF7924">
              <w:t xml:space="preserve">t substantial environmental and safety risks. </w:t>
            </w:r>
            <w:r w:rsidR="00707507">
              <w:t>C.S.H.B</w:t>
            </w:r>
            <w:r w:rsidR="00AB56C9">
              <w:t>.</w:t>
            </w:r>
            <w:r w:rsidR="005C1BCA">
              <w:t> </w:t>
            </w:r>
            <w:r w:rsidR="00707507">
              <w:t xml:space="preserve">1564 seeks to address this issue </w:t>
            </w:r>
            <w:r w:rsidR="0017085E">
              <w:t xml:space="preserve">while also protecting private property rights </w:t>
            </w:r>
            <w:r w:rsidR="00707507">
              <w:t xml:space="preserve">by </w:t>
            </w:r>
            <w:r w:rsidR="0058395D">
              <w:t>establishing</w:t>
            </w:r>
            <w:r w:rsidR="00314AC0">
              <w:t xml:space="preserve"> a process by which a platted lot may be determined to be </w:t>
            </w:r>
            <w:r w:rsidR="00314AC0" w:rsidRPr="00314AC0">
              <w:t>abandoned, unoccupied, and undeveloped</w:t>
            </w:r>
            <w:r w:rsidR="00314AC0">
              <w:t xml:space="preserve"> and placed in a receivership so that </w:t>
            </w:r>
            <w:r w:rsidRPr="00CF7924">
              <w:t>the lot</w:t>
            </w:r>
            <w:r w:rsidR="00314AC0">
              <w:t xml:space="preserve"> may be </w:t>
            </w:r>
            <w:r w:rsidR="0058395D">
              <w:t>put</w:t>
            </w:r>
            <w:r w:rsidRPr="00CF7924">
              <w:t xml:space="preserve"> back into the market </w:t>
            </w:r>
            <w:r w:rsidR="00314AC0">
              <w:t>for</w:t>
            </w:r>
            <w:r w:rsidRPr="00CF7924">
              <w:t xml:space="preserve"> productive use. </w:t>
            </w:r>
          </w:p>
          <w:p w14:paraId="566A8B40" w14:textId="77777777" w:rsidR="008423E4" w:rsidRPr="00E26B13" w:rsidRDefault="008423E4" w:rsidP="006F28D8">
            <w:pPr>
              <w:rPr>
                <w:b/>
              </w:rPr>
            </w:pPr>
          </w:p>
        </w:tc>
      </w:tr>
      <w:tr w:rsidR="0049650D" w14:paraId="31874F99" w14:textId="77777777" w:rsidTr="00345119">
        <w:tc>
          <w:tcPr>
            <w:tcW w:w="9576" w:type="dxa"/>
          </w:tcPr>
          <w:p w14:paraId="015FB035" w14:textId="77777777" w:rsidR="0017725B" w:rsidRDefault="00C93740" w:rsidP="006F28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F79DA5" w14:textId="77777777" w:rsidR="0017725B" w:rsidRDefault="0017725B" w:rsidP="006F28D8">
            <w:pPr>
              <w:rPr>
                <w:b/>
                <w:u w:val="single"/>
              </w:rPr>
            </w:pPr>
          </w:p>
          <w:p w14:paraId="0C67AC38" w14:textId="77777777" w:rsidR="00910FE1" w:rsidRPr="00910FE1" w:rsidRDefault="00C93740" w:rsidP="006F28D8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14:paraId="0046A728" w14:textId="77777777" w:rsidR="0017725B" w:rsidRPr="0017725B" w:rsidRDefault="0017725B" w:rsidP="006F28D8">
            <w:pPr>
              <w:rPr>
                <w:b/>
                <w:u w:val="single"/>
              </w:rPr>
            </w:pPr>
          </w:p>
        </w:tc>
      </w:tr>
      <w:tr w:rsidR="0049650D" w14:paraId="3314C669" w14:textId="77777777" w:rsidTr="00345119">
        <w:tc>
          <w:tcPr>
            <w:tcW w:w="9576" w:type="dxa"/>
          </w:tcPr>
          <w:p w14:paraId="2F055E8D" w14:textId="77777777" w:rsidR="008423E4" w:rsidRPr="00A8133F" w:rsidRDefault="00C93740" w:rsidP="006F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091166" w14:textId="77777777" w:rsidR="008423E4" w:rsidRDefault="008423E4" w:rsidP="006F28D8"/>
          <w:p w14:paraId="02ED6F84" w14:textId="77777777" w:rsidR="00910FE1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14:paraId="69DBDF5C" w14:textId="77777777" w:rsidR="008423E4" w:rsidRPr="00E21FDC" w:rsidRDefault="008423E4" w:rsidP="006F28D8">
            <w:pPr>
              <w:rPr>
                <w:b/>
              </w:rPr>
            </w:pPr>
          </w:p>
        </w:tc>
      </w:tr>
      <w:tr w:rsidR="0049650D" w14:paraId="34108CA3" w14:textId="77777777" w:rsidTr="00345119">
        <w:tc>
          <w:tcPr>
            <w:tcW w:w="9576" w:type="dxa"/>
          </w:tcPr>
          <w:p w14:paraId="3F0C6989" w14:textId="77777777" w:rsidR="008423E4" w:rsidRPr="00A8133F" w:rsidRDefault="00C93740" w:rsidP="006F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3979DF" w14:textId="77777777" w:rsidR="008423E4" w:rsidRDefault="008423E4" w:rsidP="006F28D8"/>
          <w:p w14:paraId="4CAA0BFB" w14:textId="77777777" w:rsidR="0058395D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37710">
              <w:t xml:space="preserve">H.B. 1564 amends the </w:t>
            </w:r>
            <w:r w:rsidR="00937710" w:rsidRPr="00937710">
              <w:t>Local Government Code</w:t>
            </w:r>
            <w:r w:rsidR="00937710">
              <w:t xml:space="preserve"> to </w:t>
            </w:r>
            <w:r>
              <w:t xml:space="preserve">establish a process for the appointment of a receivership for and disposition of certain platted lots that are </w:t>
            </w:r>
            <w:r>
              <w:t>abandoned, unoccupied, and undeveloped in a county with the following characteristics:</w:t>
            </w:r>
          </w:p>
          <w:p w14:paraId="61CBDEDC" w14:textId="77777777" w:rsidR="0058395D" w:rsidRPr="0058395D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 w:rsidRPr="0058395D">
              <w:t xml:space="preserve">the county has a population of more than 800,000; </w:t>
            </w:r>
          </w:p>
          <w:p w14:paraId="65317C8E" w14:textId="3A5894E0" w:rsidR="0058395D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 w:rsidRPr="0058395D">
              <w:t xml:space="preserve">the county is adjacent to an international border; and </w:t>
            </w:r>
          </w:p>
          <w:p w14:paraId="7DFD6C03" w14:textId="7E324F6C" w:rsidR="0058395D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 w:rsidRPr="0058395D">
              <w:t>the county contains more than 30,000 acres of lots that have r</w:t>
            </w:r>
            <w:r w:rsidRPr="0058395D">
              <w:t>emained substantially undeveloped for more than 25 years after the date the lots were platted.</w:t>
            </w:r>
          </w:p>
          <w:p w14:paraId="157CDDB4" w14:textId="77777777" w:rsidR="0014781A" w:rsidRDefault="0014781A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053654" w14:textId="37AACED3" w:rsidR="00B72699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1564 </w:t>
            </w:r>
            <w:r w:rsidR="00937710" w:rsidRPr="00CF340B">
              <w:t>authorize</w:t>
            </w:r>
            <w:r w:rsidR="0017085E">
              <w:t>s</w:t>
            </w:r>
            <w:r w:rsidR="00937710" w:rsidRPr="00CF340B">
              <w:t xml:space="preserve"> the </w:t>
            </w:r>
            <w:r w:rsidR="00937710" w:rsidRPr="0058395D">
              <w:t>commissioners court</w:t>
            </w:r>
            <w:r w:rsidR="005C1BCA">
              <w:t xml:space="preserve"> </w:t>
            </w:r>
            <w:r w:rsidR="00937710" w:rsidRPr="0058395D">
              <w:t xml:space="preserve">of </w:t>
            </w:r>
            <w:r w:rsidR="0014781A">
              <w:t>an applicable county</w:t>
            </w:r>
            <w:r w:rsidR="00937710" w:rsidRPr="00CF340B">
              <w:t>, in addit</w:t>
            </w:r>
            <w:r w:rsidRPr="00CF340B">
              <w:t>ion to the authority granted relating</w:t>
            </w:r>
            <w:r w:rsidR="00937710" w:rsidRPr="00CF340B">
              <w:t xml:space="preserve"> to </w:t>
            </w:r>
            <w:r w:rsidRPr="00CF340B">
              <w:t xml:space="preserve">infrastructure requirements for </w:t>
            </w:r>
            <w:r w:rsidRPr="00CF340B">
              <w:t>certain undeveloped lots</w:t>
            </w:r>
            <w:r>
              <w:t>, to implement an expedited process to administratively determine that a platted lot is abandoned, unoccupied, and undeveloped if the lot meets the following conditions:</w:t>
            </w:r>
          </w:p>
          <w:p w14:paraId="650217F2" w14:textId="77777777" w:rsidR="00B72699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the lot has remained undeveloped for 25 years or more after th</w:t>
            </w:r>
            <w:r>
              <w:t>e date the lot was platted;</w:t>
            </w:r>
          </w:p>
          <w:p w14:paraId="1C5D7A2E" w14:textId="77777777" w:rsidR="00B72699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the lot is part of a subdivision in which 50 percent or more of the lots are undeveloped or unoccupied;</w:t>
            </w:r>
          </w:p>
          <w:p w14:paraId="4924F354" w14:textId="2FD766EC" w:rsidR="00B72699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 xml:space="preserve">the lot is part of a subdivision in which 50 percent or more of the lots are </w:t>
            </w:r>
            <w:r w:rsidR="00894A15">
              <w:t xml:space="preserve">10 </w:t>
            </w:r>
            <w:r>
              <w:t>acres or less in size;</w:t>
            </w:r>
          </w:p>
          <w:p w14:paraId="2997B555" w14:textId="3382BE38" w:rsidR="00B72699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the lot had an assess</w:t>
            </w:r>
            <w:r>
              <w:t>ed value of less than $1</w:t>
            </w:r>
            <w:r w:rsidR="00894A15">
              <w:t>,</w:t>
            </w:r>
            <w:r>
              <w:t>000 as of January 1, 2021; and</w:t>
            </w:r>
          </w:p>
          <w:p w14:paraId="2FD84FCA" w14:textId="3C2CFA2C" w:rsidR="0014781A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as of January 1, 2021, </w:t>
            </w:r>
            <w:r w:rsidR="00C50AEF">
              <w:t xml:space="preserve">the lot </w:t>
            </w:r>
            <w:r>
              <w:t>was not valued for property taxation as land for agricultural use.</w:t>
            </w:r>
          </w:p>
          <w:p w14:paraId="79C8443A" w14:textId="17482719" w:rsidR="0014781A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establishes that the county does not have an ownership interest in </w:t>
            </w:r>
            <w:r w:rsidRPr="0014781A">
              <w:t>any lot that is administra</w:t>
            </w:r>
            <w:r w:rsidRPr="0014781A">
              <w:t xml:space="preserve">tively determined to be abandoned, unoccupied, and undeveloped or that is placed in a receivership under </w:t>
            </w:r>
            <w:r>
              <w:t>the bill's provisions</w:t>
            </w:r>
            <w:r w:rsidRPr="0014781A">
              <w:t>, except for any existing or future legal interest established by other law.</w:t>
            </w:r>
          </w:p>
          <w:p w14:paraId="385772E7" w14:textId="77777777" w:rsidR="00B72699" w:rsidRDefault="00B72699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DFE61B" w14:textId="5AC8979B" w:rsidR="00B72699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1564 requires a county to do the following </w:t>
            </w:r>
            <w:r>
              <w:t>before it may make an administrative determination that a platted lot is abandoned, unoccupied, and undeveloped:</w:t>
            </w:r>
          </w:p>
          <w:p w14:paraId="618B59A5" w14:textId="77777777" w:rsidR="00B72699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hold a public hearing on the matter; and</w:t>
            </w:r>
          </w:p>
          <w:p w14:paraId="39FB05DA" w14:textId="77777777" w:rsidR="00B72699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>make reasonable efforts to notify each owner and lienholder of the lot of the time and place of the he</w:t>
            </w:r>
            <w:r>
              <w:t xml:space="preserve">aring as provided by </w:t>
            </w:r>
            <w:r w:rsidR="0021524D">
              <w:t>the bill</w:t>
            </w:r>
            <w:r>
              <w:t>.</w:t>
            </w:r>
          </w:p>
          <w:p w14:paraId="75445F22" w14:textId="77777777" w:rsidR="00CF340B" w:rsidRDefault="00CF340B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C9D931" w14:textId="4C0AAF72" w:rsidR="008C56D7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1564 </w:t>
            </w:r>
            <w:r w:rsidR="0021524D">
              <w:t>sets out provisions relating to</w:t>
            </w:r>
            <w:r w:rsidR="00855187">
              <w:t xml:space="preserve"> the public hearing, </w:t>
            </w:r>
            <w:r w:rsidR="00855187" w:rsidRPr="00DA3EAA">
              <w:t>including notice provisions, as well as</w:t>
            </w:r>
            <w:r w:rsidR="0021524D" w:rsidRPr="00DA3EAA">
              <w:t xml:space="preserve"> the following:</w:t>
            </w:r>
            <w:r w:rsidR="0021524D">
              <w:t xml:space="preserve"> </w:t>
            </w:r>
          </w:p>
          <w:p w14:paraId="46BA8335" w14:textId="0C57022B" w:rsidR="00DC000C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</w:t>
            </w:r>
            <w:r w:rsidRPr="00DC000C">
              <w:t>affirmative defense to a</w:t>
            </w:r>
            <w:r>
              <w:t>n administrative</w:t>
            </w:r>
            <w:r w:rsidRPr="00DC000C">
              <w:t xml:space="preserve"> determination that a lot's </w:t>
            </w:r>
            <w:r>
              <w:t>property</w:t>
            </w:r>
            <w:r w:rsidRPr="00DC000C">
              <w:t xml:space="preserve"> taxes have been paid i</w:t>
            </w:r>
            <w:r w:rsidRPr="00DC000C">
              <w:t>n full for each year that the taxing authority issued a tax invoice</w:t>
            </w:r>
            <w:r>
              <w:t>;</w:t>
            </w:r>
          </w:p>
          <w:p w14:paraId="329E1D05" w14:textId="77777777" w:rsidR="0021524D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county order of a determination that a lot is </w:t>
            </w:r>
            <w:r w:rsidRPr="0021524D">
              <w:t>abandoned, unoccupied, and undeveloped</w:t>
            </w:r>
            <w:r>
              <w:t>;</w:t>
            </w:r>
            <w:r w:rsidR="00C50AEF">
              <w:t xml:space="preserve"> and</w:t>
            </w:r>
          </w:p>
          <w:p w14:paraId="76CC27BF" w14:textId="77777777" w:rsidR="00F323C8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>appeal and judicial review</w:t>
            </w:r>
            <w:r w:rsidR="00C50AEF">
              <w:t xml:space="preserve"> of the county order.</w:t>
            </w:r>
          </w:p>
          <w:p w14:paraId="111DCFEA" w14:textId="77777777" w:rsidR="00F323C8" w:rsidRDefault="00F323C8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FBDEB7F" w14:textId="47880299" w:rsidR="00C50AEF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86D80">
              <w:t>H.B. 1564 requires a county, a</w:t>
            </w:r>
            <w:r w:rsidR="00F86D80" w:rsidRPr="00F86D80">
              <w:t xml:space="preserve">fter a final determination that a platted lot is abandoned, unoccupied, and undeveloped, </w:t>
            </w:r>
            <w:r w:rsidR="00F86D80">
              <w:t>to</w:t>
            </w:r>
            <w:r w:rsidR="00F86D80" w:rsidRPr="00F86D80">
              <w:t xml:space="preserve"> bring a civil action to have the lot placed in a receivership.</w:t>
            </w:r>
            <w:r w:rsidR="00F86D80">
              <w:t xml:space="preserve"> The bill sets out provisions</w:t>
            </w:r>
            <w:r w:rsidR="0017085E">
              <w:t xml:space="preserve"> </w:t>
            </w:r>
            <w:r w:rsidR="0080009A">
              <w:t>regarding</w:t>
            </w:r>
            <w:r w:rsidR="0017085E">
              <w:t xml:space="preserve"> such an action and the </w:t>
            </w:r>
            <w:r w:rsidR="0080009A">
              <w:t>selection of a receiver. The bill</w:t>
            </w:r>
            <w:r w:rsidR="00F86D80">
              <w:t xml:space="preserve"> </w:t>
            </w:r>
            <w:r>
              <w:t>autho</w:t>
            </w:r>
            <w:r>
              <w:t>rizes a receiver to do the following:</w:t>
            </w:r>
          </w:p>
          <w:p w14:paraId="74003668" w14:textId="77777777" w:rsidR="00C50AEF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take control of the platted lot;</w:t>
            </w:r>
          </w:p>
          <w:p w14:paraId="47343ABA" w14:textId="47D87223" w:rsidR="00C50AEF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 xml:space="preserve">make or have made any repairs or improvements to the platted lot to make </w:t>
            </w:r>
            <w:r w:rsidR="000E7087">
              <w:t>the lot</w:t>
            </w:r>
            <w:r>
              <w:t xml:space="preserve"> developable;</w:t>
            </w:r>
          </w:p>
          <w:p w14:paraId="39BDD0A8" w14:textId="53237E90" w:rsidR="00C50AEF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make provisions for the platted lot to be subject to street, road, drainage, utility</w:t>
            </w:r>
            <w:r w:rsidR="000E7087">
              <w:t>,</w:t>
            </w:r>
            <w:r>
              <w:t xml:space="preserve"> and o</w:t>
            </w:r>
            <w:r>
              <w:t>ther infrastructure requirements;</w:t>
            </w:r>
          </w:p>
          <w:p w14:paraId="41FA83C4" w14:textId="77777777" w:rsidR="00C50AEF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aggregate the platted lot with other lots that have been similarly determined to be abandoned, unoccupied, and undeveloped;</w:t>
            </w:r>
          </w:p>
          <w:p w14:paraId="65649685" w14:textId="77777777" w:rsidR="000E7087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 xml:space="preserve">re-plat the platted lot; </w:t>
            </w:r>
          </w:p>
          <w:p w14:paraId="429DBBA9" w14:textId="4DB27009" w:rsidR="00C50AEF" w:rsidRDefault="00C93740" w:rsidP="006F28D8">
            <w:pPr>
              <w:pStyle w:val="Header"/>
              <w:numPr>
                <w:ilvl w:val="0"/>
                <w:numId w:val="12"/>
              </w:numPr>
              <w:jc w:val="both"/>
            </w:pPr>
            <w:r w:rsidRPr="000E7087">
              <w:t>accept the grant or donation of any lot within the affected area to carr</w:t>
            </w:r>
            <w:r w:rsidRPr="000E7087">
              <w:t xml:space="preserve">y out the </w:t>
            </w:r>
            <w:r>
              <w:t xml:space="preserve">bill's </w:t>
            </w:r>
            <w:r w:rsidRPr="000E7087">
              <w:t>purpose</w:t>
            </w:r>
            <w:r>
              <w:t>; and</w:t>
            </w:r>
          </w:p>
          <w:p w14:paraId="38352AD8" w14:textId="77777777" w:rsidR="00F86D80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>exercise all other authority that an owner of the platted lot could have exercised, including the authority to sell the lot.</w:t>
            </w:r>
          </w:p>
          <w:p w14:paraId="6516F48B" w14:textId="104E0C77" w:rsidR="000E7087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establishes that i</w:t>
            </w:r>
            <w:r w:rsidRPr="000E7087">
              <w:t>f the donation of a lot to the receiver is not challenged before the first</w:t>
            </w:r>
            <w:r w:rsidRPr="000E7087">
              <w:t xml:space="preserve"> anniversary of the donation date</w:t>
            </w:r>
            <w:r w:rsidR="006D7411">
              <w:t>,</w:t>
            </w:r>
            <w:r w:rsidRPr="000E7087">
              <w:t xml:space="preserve"> the donation is final and not revocable under any other legal proceeding.</w:t>
            </w:r>
            <w:r w:rsidR="0080009A">
              <w:t xml:space="preserve"> The bill sets out provisions relating to the </w:t>
            </w:r>
            <w:r w:rsidR="002159E2">
              <w:t xml:space="preserve">application of </w:t>
            </w:r>
            <w:r w:rsidR="0080009A">
              <w:t xml:space="preserve">rules of equity, the receiver's </w:t>
            </w:r>
            <w:r w:rsidR="002159E2">
              <w:t>sworn oath</w:t>
            </w:r>
            <w:r w:rsidR="0080009A">
              <w:t xml:space="preserve"> to perform their duties faithfully, the receiver's status as a court officer, and the appointment of successor receivers. </w:t>
            </w:r>
          </w:p>
          <w:p w14:paraId="45659BE1" w14:textId="2EE4A32A" w:rsidR="004037B5" w:rsidRDefault="004037B5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544C97" w14:textId="559F784A" w:rsidR="004037B5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159E2">
              <w:t xml:space="preserve">C.S.H.B. 1564 </w:t>
            </w:r>
            <w:r w:rsidR="002159E2">
              <w:t xml:space="preserve">also </w:t>
            </w:r>
            <w:r w:rsidRPr="002159E2">
              <w:t xml:space="preserve">sets out provisions relating to funds </w:t>
            </w:r>
            <w:r w:rsidR="00B61C47" w:rsidRPr="002159E2">
              <w:t xml:space="preserve">received by </w:t>
            </w:r>
            <w:r w:rsidRPr="002159E2">
              <w:t xml:space="preserve">a receiver, including provisions </w:t>
            </w:r>
            <w:r w:rsidR="002159E2">
              <w:t>that do the following</w:t>
            </w:r>
            <w:r w:rsidRPr="002159E2">
              <w:t>:</w:t>
            </w:r>
          </w:p>
          <w:p w14:paraId="59B059D9" w14:textId="1F7CCC99" w:rsidR="004D7E04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>req</w:t>
            </w:r>
            <w:r w:rsidR="009F47CB">
              <w:t>uire</w:t>
            </w:r>
            <w:r>
              <w:t xml:space="preserve"> a</w:t>
            </w:r>
            <w:r w:rsidRPr="004D7E04">
              <w:t xml:space="preserve">ll net proceeds from the disposition of a </w:t>
            </w:r>
            <w:r w:rsidRPr="004D7E04">
              <w:t xml:space="preserve">lot by </w:t>
            </w:r>
            <w:r>
              <w:t>a</w:t>
            </w:r>
            <w:r w:rsidRPr="004D7E04">
              <w:t xml:space="preserve"> receiver </w:t>
            </w:r>
            <w:r w:rsidR="009F47CB">
              <w:t xml:space="preserve">to </w:t>
            </w:r>
            <w:r>
              <w:t>be</w:t>
            </w:r>
            <w:r w:rsidRPr="004D7E04">
              <w:t xml:space="preserve"> placed in trust and remain in trust for at least three years, unless claimed before the</w:t>
            </w:r>
            <w:r>
              <w:t xml:space="preserve"> trust period's expiration;</w:t>
            </w:r>
          </w:p>
          <w:p w14:paraId="5633D6E0" w14:textId="51B52C27" w:rsidR="004D7E04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that </w:t>
            </w:r>
            <w:r w:rsidRPr="004D7E04">
              <w:t>any money remaining in the receivership escheat to the state</w:t>
            </w:r>
            <w:r>
              <w:t xml:space="preserve"> </w:t>
            </w:r>
            <w:r w:rsidRPr="004D7E04">
              <w:t xml:space="preserve">on </w:t>
            </w:r>
            <w:r w:rsidR="00B61C47">
              <w:t xml:space="preserve">the trust period's </w:t>
            </w:r>
            <w:r w:rsidRPr="004D7E04">
              <w:t>expiration</w:t>
            </w:r>
            <w:r>
              <w:t>; and</w:t>
            </w:r>
          </w:p>
          <w:p w14:paraId="55F4E8DB" w14:textId="2ECD4EA5" w:rsidR="004D7E04" w:rsidRDefault="00C93740" w:rsidP="006F28D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 w:rsidRPr="009F47CB">
              <w:t>subje</w:t>
            </w:r>
            <w:r w:rsidRPr="009F47CB">
              <w:t>ct funds</w:t>
            </w:r>
            <w:r w:rsidRPr="004D7E04">
              <w:t xml:space="preserve"> escheated to the state under </w:t>
            </w:r>
            <w:r>
              <w:t>the bill's provisions</w:t>
            </w:r>
            <w:r w:rsidRPr="004D7E04">
              <w:t xml:space="preserve"> to disposition or recovery under </w:t>
            </w:r>
            <w:r>
              <w:t>applicable statutory provisions</w:t>
            </w:r>
            <w:r w:rsidRPr="004D7E04">
              <w:t>.</w:t>
            </w:r>
          </w:p>
          <w:p w14:paraId="36CDC429" w14:textId="6070262F" w:rsidR="000E7087" w:rsidRDefault="000E7087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60EBDC" w14:textId="41F525C3" w:rsidR="006318B8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</w:t>
            </w:r>
            <w:r w:rsidR="00AB56C9">
              <w:t>.</w:t>
            </w:r>
            <w:r>
              <w:t xml:space="preserve"> 1564 requires a receiver to file</w:t>
            </w:r>
            <w:r w:rsidR="004961E4">
              <w:t xml:space="preserve"> specified information</w:t>
            </w:r>
            <w:r>
              <w:t xml:space="preserve"> with the court a</w:t>
            </w:r>
            <w:r w:rsidRPr="006318B8">
              <w:t xml:space="preserve">fter the receiver has improved </w:t>
            </w:r>
            <w:r w:rsidR="003D32AA">
              <w:t>a</w:t>
            </w:r>
            <w:r w:rsidRPr="006318B8">
              <w:t xml:space="preserve"> platted lot to the degree that the lot is developable and meets all applicable standards or before petitioning the court for termination of the receivership</w:t>
            </w:r>
            <w:r w:rsidR="003D32AA">
              <w:t>. The bill requires the court to</w:t>
            </w:r>
            <w:r w:rsidR="003D32AA" w:rsidRPr="003D32AA">
              <w:t xml:space="preserve"> approve any sale </w:t>
            </w:r>
            <w:r w:rsidR="003D32AA">
              <w:t xml:space="preserve">of the property by </w:t>
            </w:r>
            <w:r w:rsidR="006D7411">
              <w:t>a</w:t>
            </w:r>
            <w:r w:rsidR="003D32AA">
              <w:t xml:space="preserve"> receiver and </w:t>
            </w:r>
            <w:r w:rsidR="006D7411">
              <w:t>establishes that a receiver has</w:t>
            </w:r>
            <w:r w:rsidR="003D32AA" w:rsidRPr="003D32AA">
              <w:t xml:space="preserve"> a lien on the property under receivership for all of the receiver's unreimbursed costs and expenses and any </w:t>
            </w:r>
            <w:r w:rsidR="003D32AA">
              <w:t xml:space="preserve">applicable </w:t>
            </w:r>
            <w:r w:rsidR="003D32AA" w:rsidRPr="003D32AA">
              <w:t>receivership fee</w:t>
            </w:r>
            <w:r w:rsidR="003D32AA">
              <w:t>.</w:t>
            </w:r>
          </w:p>
          <w:p w14:paraId="5AEAE8B0" w14:textId="7114C4B1" w:rsidR="006318B8" w:rsidRDefault="006318B8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CAAE37" w14:textId="0C06931E" w:rsidR="00C34480" w:rsidRDefault="00C93740" w:rsidP="006F28D8">
            <w:pPr>
              <w:pStyle w:val="Header"/>
              <w:jc w:val="both"/>
            </w:pPr>
            <w:r>
              <w:t>C.S.H.B</w:t>
            </w:r>
            <w:r w:rsidR="00AB56C9">
              <w:t>.</w:t>
            </w:r>
            <w:r>
              <w:t xml:space="preserve"> 1564 requires a sale under the bill's provisions to be made by public auction, sealed bid, o</w:t>
            </w:r>
            <w:r>
              <w:t xml:space="preserve">r sealed proposal and sets out </w:t>
            </w:r>
            <w:r w:rsidR="001056AE">
              <w:t xml:space="preserve">related </w:t>
            </w:r>
            <w:r>
              <w:t>provisions</w:t>
            </w:r>
            <w:r w:rsidR="00DA3EAA">
              <w:t>, including notice requirements</w:t>
            </w:r>
            <w:r w:rsidR="008D4CA8">
              <w:t xml:space="preserve"> and an authorization for the receiver to reject all offers</w:t>
            </w:r>
            <w:r>
              <w:t>.</w:t>
            </w:r>
          </w:p>
          <w:p w14:paraId="55316702" w14:textId="77777777" w:rsidR="00C34480" w:rsidRDefault="00C3448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C6ACA9" w14:textId="09829DD7" w:rsidR="0021524D" w:rsidRPr="009C36CD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3076D">
              <w:t xml:space="preserve">H.B. 1564 sets out </w:t>
            </w:r>
            <w:r w:rsidR="0083076D" w:rsidRPr="0083076D">
              <w:t>certain legislative findings</w:t>
            </w:r>
            <w:r w:rsidR="0083076D">
              <w:t>.</w:t>
            </w:r>
          </w:p>
          <w:p w14:paraId="05DAC051" w14:textId="77777777" w:rsidR="008423E4" w:rsidRPr="00835628" w:rsidRDefault="008423E4" w:rsidP="006F28D8">
            <w:pPr>
              <w:rPr>
                <w:b/>
              </w:rPr>
            </w:pPr>
          </w:p>
        </w:tc>
      </w:tr>
      <w:tr w:rsidR="0049650D" w14:paraId="38D17EAE" w14:textId="77777777" w:rsidTr="00345119">
        <w:tc>
          <w:tcPr>
            <w:tcW w:w="9576" w:type="dxa"/>
          </w:tcPr>
          <w:p w14:paraId="79F01F4E" w14:textId="77777777" w:rsidR="008423E4" w:rsidRPr="00A8133F" w:rsidRDefault="00C93740" w:rsidP="006F28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EDE83A" w14:textId="77777777" w:rsidR="008423E4" w:rsidRDefault="008423E4" w:rsidP="006F28D8"/>
          <w:p w14:paraId="40F2BA55" w14:textId="77777777" w:rsidR="008423E4" w:rsidRPr="003624F2" w:rsidRDefault="00C93740" w:rsidP="006F28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AE330BC" w14:textId="77777777" w:rsidR="008423E4" w:rsidRPr="00233FDB" w:rsidRDefault="008423E4" w:rsidP="006F28D8">
            <w:pPr>
              <w:rPr>
                <w:b/>
              </w:rPr>
            </w:pPr>
          </w:p>
        </w:tc>
      </w:tr>
      <w:tr w:rsidR="0049650D" w14:paraId="3799A7E8" w14:textId="77777777" w:rsidTr="00345119">
        <w:tc>
          <w:tcPr>
            <w:tcW w:w="9576" w:type="dxa"/>
          </w:tcPr>
          <w:p w14:paraId="4D5E7A21" w14:textId="77777777" w:rsidR="009C6DF3" w:rsidRDefault="00C93740" w:rsidP="006F28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14:paraId="20F6C320" w14:textId="77777777" w:rsidR="00746C07" w:rsidRDefault="00746C07" w:rsidP="006F28D8">
            <w:pPr>
              <w:jc w:val="both"/>
            </w:pPr>
          </w:p>
          <w:p w14:paraId="1B00DB50" w14:textId="26D4788C" w:rsidR="00746C07" w:rsidRDefault="00C93740" w:rsidP="006F28D8">
            <w:pPr>
              <w:jc w:val="both"/>
            </w:pPr>
            <w:r>
              <w:t>C.S.H.B. 1564 differ</w:t>
            </w:r>
            <w:r w:rsidR="0061742F">
              <w:t>s</w:t>
            </w:r>
            <w:r>
              <w:t xml:space="preserve"> from the original in minor or nonsubstantive ways</w:t>
            </w:r>
            <w:r w:rsidR="0061742F">
              <w:t xml:space="preserve"> by conforming to certain bill drafting conventions and making certain technical corrections.</w:t>
            </w:r>
            <w:r>
              <w:t xml:space="preserve"> </w:t>
            </w:r>
            <w:r w:rsidR="0061742F">
              <w:t>T</w:t>
            </w:r>
            <w:r>
              <w:t>he following summarizes the substantial differences between the i</w:t>
            </w:r>
            <w:r>
              <w:t>ntroduced and committee substitute versions of the bill.</w:t>
            </w:r>
          </w:p>
          <w:p w14:paraId="6BE82925" w14:textId="199492FC" w:rsidR="00746C07" w:rsidRDefault="00746C07" w:rsidP="006F28D8">
            <w:pPr>
              <w:jc w:val="both"/>
            </w:pPr>
          </w:p>
          <w:p w14:paraId="73D77F72" w14:textId="6A2830B6" w:rsidR="00746C07" w:rsidRDefault="00C93740" w:rsidP="006F28D8">
            <w:pPr>
              <w:jc w:val="both"/>
            </w:pPr>
            <w:r>
              <w:t xml:space="preserve">The substitute includes a provision not in the original establishing </w:t>
            </w:r>
            <w:r w:rsidR="00DA3EAA">
              <w:t xml:space="preserve">as </w:t>
            </w:r>
            <w:r>
              <w:t xml:space="preserve">an </w:t>
            </w:r>
            <w:r w:rsidRPr="00416CA5">
              <w:t>affirmative defense to a</w:t>
            </w:r>
            <w:r>
              <w:t>n administrative</w:t>
            </w:r>
            <w:r w:rsidRPr="00416CA5">
              <w:t xml:space="preserve"> determination that a lot's </w:t>
            </w:r>
            <w:r>
              <w:t>property</w:t>
            </w:r>
            <w:r w:rsidRPr="00416CA5">
              <w:t xml:space="preserve"> taxes have been paid in full for each year tha</w:t>
            </w:r>
            <w:r w:rsidRPr="00416CA5">
              <w:t>t the taxing authority issued a tax invoice</w:t>
            </w:r>
            <w:r>
              <w:t>.</w:t>
            </w:r>
          </w:p>
          <w:p w14:paraId="5E6B59D8" w14:textId="69382992" w:rsidR="00416CA5" w:rsidRDefault="00416CA5" w:rsidP="006F28D8">
            <w:pPr>
              <w:jc w:val="both"/>
            </w:pPr>
          </w:p>
          <w:p w14:paraId="195C0873" w14:textId="77777777" w:rsidR="00416CA5" w:rsidRDefault="00C93740" w:rsidP="006F28D8">
            <w:pPr>
              <w:jc w:val="both"/>
            </w:pPr>
            <w:r>
              <w:t xml:space="preserve">The substitute includes provisions not in the original that do the following: </w:t>
            </w:r>
          </w:p>
          <w:p w14:paraId="2A9FA5B9" w14:textId="48F614E6" w:rsidR="00416CA5" w:rsidRDefault="00C93740" w:rsidP="006F28D8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>
              <w:t xml:space="preserve">authorize a receiver to </w:t>
            </w:r>
            <w:r w:rsidRPr="00416CA5">
              <w:t>accept the grant or donation of any lot within the affected area to carry out the</w:t>
            </w:r>
            <w:r>
              <w:t xml:space="preserve"> bill's</w:t>
            </w:r>
            <w:r w:rsidRPr="00416CA5">
              <w:t xml:space="preserve"> purpose</w:t>
            </w:r>
            <w:r>
              <w:t>; and</w:t>
            </w:r>
          </w:p>
          <w:p w14:paraId="238C87D5" w14:textId="198BC0EF" w:rsidR="00416CA5" w:rsidRDefault="00C93740" w:rsidP="006F28D8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>
              <w:t>establish that i</w:t>
            </w:r>
            <w:r w:rsidRPr="00416CA5">
              <w:t>f the donation of a lot to the receiver is not challenged before the first anniversary of the donation date</w:t>
            </w:r>
            <w:r w:rsidR="00507AA9">
              <w:t>,</w:t>
            </w:r>
            <w:r w:rsidRPr="00416CA5">
              <w:t xml:space="preserve"> the donation is final and not revocable under any other legal proceeding.</w:t>
            </w:r>
          </w:p>
          <w:p w14:paraId="4C9C5E5B" w14:textId="0BF51171" w:rsidR="00DA6298" w:rsidRDefault="00DA6298" w:rsidP="006F28D8">
            <w:pPr>
              <w:jc w:val="both"/>
            </w:pPr>
          </w:p>
          <w:p w14:paraId="53AACE67" w14:textId="7A098392" w:rsidR="00DA6298" w:rsidRDefault="00C93740" w:rsidP="006F28D8">
            <w:pPr>
              <w:jc w:val="both"/>
            </w:pPr>
            <w:r>
              <w:t>The substitute includes provisions not in the original r</w:t>
            </w:r>
            <w:r>
              <w:t>egarding the sale of a property</w:t>
            </w:r>
            <w:r w:rsidR="00142278">
              <w:t xml:space="preserve"> by public auction, sealed bid, or sealed proposal</w:t>
            </w:r>
            <w:r>
              <w:t>.</w:t>
            </w:r>
          </w:p>
          <w:p w14:paraId="7590304B" w14:textId="50944003" w:rsidR="00746C07" w:rsidRPr="00746C07" w:rsidRDefault="00746C07" w:rsidP="006F28D8">
            <w:pPr>
              <w:jc w:val="both"/>
            </w:pPr>
          </w:p>
        </w:tc>
      </w:tr>
      <w:tr w:rsidR="0049650D" w14:paraId="328FF066" w14:textId="77777777" w:rsidTr="00345119">
        <w:tc>
          <w:tcPr>
            <w:tcW w:w="9576" w:type="dxa"/>
          </w:tcPr>
          <w:p w14:paraId="13D6CD55" w14:textId="77777777" w:rsidR="009C6DF3" w:rsidRPr="009C1E9A" w:rsidRDefault="009C6DF3" w:rsidP="006F28D8">
            <w:pPr>
              <w:rPr>
                <w:b/>
                <w:u w:val="single"/>
              </w:rPr>
            </w:pPr>
          </w:p>
        </w:tc>
      </w:tr>
      <w:tr w:rsidR="0049650D" w14:paraId="3D985494" w14:textId="77777777" w:rsidTr="00345119">
        <w:tc>
          <w:tcPr>
            <w:tcW w:w="9576" w:type="dxa"/>
          </w:tcPr>
          <w:p w14:paraId="305EBD7E" w14:textId="77777777" w:rsidR="009C6DF3" w:rsidRPr="009C6DF3" w:rsidRDefault="009C6DF3" w:rsidP="006F28D8">
            <w:pPr>
              <w:jc w:val="both"/>
            </w:pPr>
          </w:p>
        </w:tc>
      </w:tr>
    </w:tbl>
    <w:p w14:paraId="57F59FA4" w14:textId="77777777" w:rsidR="008423E4" w:rsidRPr="00BE0E75" w:rsidRDefault="008423E4" w:rsidP="006F28D8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816F" w14:textId="77777777" w:rsidR="00000000" w:rsidRDefault="00C93740">
      <w:r>
        <w:separator/>
      </w:r>
    </w:p>
  </w:endnote>
  <w:endnote w:type="continuationSeparator" w:id="0">
    <w:p w14:paraId="36C02C56" w14:textId="77777777" w:rsidR="00000000" w:rsidRDefault="00C9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092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650D" w14:paraId="72F65241" w14:textId="77777777" w:rsidTr="009C1E9A">
      <w:trPr>
        <w:cantSplit/>
      </w:trPr>
      <w:tc>
        <w:tcPr>
          <w:tcW w:w="0" w:type="pct"/>
        </w:tcPr>
        <w:p w14:paraId="2A0EDB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FFD8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16752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98EB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7C41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650D" w14:paraId="2A751E95" w14:textId="77777777" w:rsidTr="009C1E9A">
      <w:trPr>
        <w:cantSplit/>
      </w:trPr>
      <w:tc>
        <w:tcPr>
          <w:tcW w:w="0" w:type="pct"/>
        </w:tcPr>
        <w:p w14:paraId="6EBE8B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FCE835" w14:textId="6CD2390D" w:rsidR="00EC379B" w:rsidRPr="009C1E9A" w:rsidRDefault="00C937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20626</w:t>
          </w:r>
        </w:p>
      </w:tc>
      <w:tc>
        <w:tcPr>
          <w:tcW w:w="2453" w:type="pct"/>
        </w:tcPr>
        <w:p w14:paraId="67650B73" w14:textId="31D1A8D5" w:rsidR="00EC379B" w:rsidRDefault="00C937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B4320">
            <w:t>21.108.1321</w:t>
          </w:r>
          <w:r>
            <w:fldChar w:fldCharType="end"/>
          </w:r>
        </w:p>
      </w:tc>
    </w:tr>
    <w:tr w:rsidR="0049650D" w14:paraId="6568D5D5" w14:textId="77777777" w:rsidTr="009C1E9A">
      <w:trPr>
        <w:cantSplit/>
      </w:trPr>
      <w:tc>
        <w:tcPr>
          <w:tcW w:w="0" w:type="pct"/>
        </w:tcPr>
        <w:p w14:paraId="6A2311D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716663" w14:textId="254D5BDD" w:rsidR="00EC379B" w:rsidRPr="009C1E9A" w:rsidRDefault="00C937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17267</w:t>
          </w:r>
        </w:p>
      </w:tc>
      <w:tc>
        <w:tcPr>
          <w:tcW w:w="2453" w:type="pct"/>
        </w:tcPr>
        <w:p w14:paraId="3F71BD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8599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650D" w14:paraId="60436EE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1E04039" w14:textId="3091FF92" w:rsidR="00EC379B" w:rsidRDefault="00C937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F28D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30C77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602880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429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30973" w14:textId="77777777" w:rsidR="00000000" w:rsidRDefault="00C93740">
      <w:r>
        <w:separator/>
      </w:r>
    </w:p>
  </w:footnote>
  <w:footnote w:type="continuationSeparator" w:id="0">
    <w:p w14:paraId="444C867E" w14:textId="77777777" w:rsidR="00000000" w:rsidRDefault="00C9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8E9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98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23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85C"/>
    <w:multiLevelType w:val="hybridMultilevel"/>
    <w:tmpl w:val="AB0447FE"/>
    <w:lvl w:ilvl="0" w:tplc="E62EF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8F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88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C3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1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87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4F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E5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EB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8B3"/>
    <w:multiLevelType w:val="hybridMultilevel"/>
    <w:tmpl w:val="43B8366C"/>
    <w:lvl w:ilvl="0" w:tplc="9034C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2E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08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AC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8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A1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C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AB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81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0D8"/>
    <w:multiLevelType w:val="hybridMultilevel"/>
    <w:tmpl w:val="9B1C2CF8"/>
    <w:lvl w:ilvl="0" w:tplc="0D10640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CC36E4BE" w:tentative="1">
      <w:start w:val="1"/>
      <w:numFmt w:val="lowerLetter"/>
      <w:lvlText w:val="%2."/>
      <w:lvlJc w:val="left"/>
      <w:pPr>
        <w:ind w:left="1440" w:hanging="360"/>
      </w:pPr>
    </w:lvl>
    <w:lvl w:ilvl="2" w:tplc="CDC44C7C" w:tentative="1">
      <w:start w:val="1"/>
      <w:numFmt w:val="lowerRoman"/>
      <w:lvlText w:val="%3."/>
      <w:lvlJc w:val="right"/>
      <w:pPr>
        <w:ind w:left="2160" w:hanging="180"/>
      </w:pPr>
    </w:lvl>
    <w:lvl w:ilvl="3" w:tplc="7E8E74C0" w:tentative="1">
      <w:start w:val="1"/>
      <w:numFmt w:val="decimal"/>
      <w:lvlText w:val="%4."/>
      <w:lvlJc w:val="left"/>
      <w:pPr>
        <w:ind w:left="2880" w:hanging="360"/>
      </w:pPr>
    </w:lvl>
    <w:lvl w:ilvl="4" w:tplc="5D642018" w:tentative="1">
      <w:start w:val="1"/>
      <w:numFmt w:val="lowerLetter"/>
      <w:lvlText w:val="%5."/>
      <w:lvlJc w:val="left"/>
      <w:pPr>
        <w:ind w:left="3600" w:hanging="360"/>
      </w:pPr>
    </w:lvl>
    <w:lvl w:ilvl="5" w:tplc="81D68B90" w:tentative="1">
      <w:start w:val="1"/>
      <w:numFmt w:val="lowerRoman"/>
      <w:lvlText w:val="%6."/>
      <w:lvlJc w:val="right"/>
      <w:pPr>
        <w:ind w:left="4320" w:hanging="180"/>
      </w:pPr>
    </w:lvl>
    <w:lvl w:ilvl="6" w:tplc="9E24667A" w:tentative="1">
      <w:start w:val="1"/>
      <w:numFmt w:val="decimal"/>
      <w:lvlText w:val="%7."/>
      <w:lvlJc w:val="left"/>
      <w:pPr>
        <w:ind w:left="5040" w:hanging="360"/>
      </w:pPr>
    </w:lvl>
    <w:lvl w:ilvl="7" w:tplc="B5D6630E" w:tentative="1">
      <w:start w:val="1"/>
      <w:numFmt w:val="lowerLetter"/>
      <w:lvlText w:val="%8."/>
      <w:lvlJc w:val="left"/>
      <w:pPr>
        <w:ind w:left="5760" w:hanging="360"/>
      </w:pPr>
    </w:lvl>
    <w:lvl w:ilvl="8" w:tplc="6944E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63D"/>
    <w:multiLevelType w:val="hybridMultilevel"/>
    <w:tmpl w:val="E9ECC6B0"/>
    <w:lvl w:ilvl="0" w:tplc="4E38395E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5EB0FAFC" w:tentative="1">
      <w:start w:val="1"/>
      <w:numFmt w:val="lowerLetter"/>
      <w:lvlText w:val="%2."/>
      <w:lvlJc w:val="left"/>
      <w:pPr>
        <w:ind w:left="1440" w:hanging="360"/>
      </w:pPr>
    </w:lvl>
    <w:lvl w:ilvl="2" w:tplc="4B9880A0" w:tentative="1">
      <w:start w:val="1"/>
      <w:numFmt w:val="lowerRoman"/>
      <w:lvlText w:val="%3."/>
      <w:lvlJc w:val="right"/>
      <w:pPr>
        <w:ind w:left="2160" w:hanging="180"/>
      </w:pPr>
    </w:lvl>
    <w:lvl w:ilvl="3" w:tplc="DC74E36E" w:tentative="1">
      <w:start w:val="1"/>
      <w:numFmt w:val="decimal"/>
      <w:lvlText w:val="%4."/>
      <w:lvlJc w:val="left"/>
      <w:pPr>
        <w:ind w:left="2880" w:hanging="360"/>
      </w:pPr>
    </w:lvl>
    <w:lvl w:ilvl="4" w:tplc="87F65446" w:tentative="1">
      <w:start w:val="1"/>
      <w:numFmt w:val="lowerLetter"/>
      <w:lvlText w:val="%5."/>
      <w:lvlJc w:val="left"/>
      <w:pPr>
        <w:ind w:left="3600" w:hanging="360"/>
      </w:pPr>
    </w:lvl>
    <w:lvl w:ilvl="5" w:tplc="834C689C" w:tentative="1">
      <w:start w:val="1"/>
      <w:numFmt w:val="lowerRoman"/>
      <w:lvlText w:val="%6."/>
      <w:lvlJc w:val="right"/>
      <w:pPr>
        <w:ind w:left="4320" w:hanging="180"/>
      </w:pPr>
    </w:lvl>
    <w:lvl w:ilvl="6" w:tplc="AD9EFD24" w:tentative="1">
      <w:start w:val="1"/>
      <w:numFmt w:val="decimal"/>
      <w:lvlText w:val="%7."/>
      <w:lvlJc w:val="left"/>
      <w:pPr>
        <w:ind w:left="5040" w:hanging="360"/>
      </w:pPr>
    </w:lvl>
    <w:lvl w:ilvl="7" w:tplc="FA3C6B4E" w:tentative="1">
      <w:start w:val="1"/>
      <w:numFmt w:val="lowerLetter"/>
      <w:lvlText w:val="%8."/>
      <w:lvlJc w:val="left"/>
      <w:pPr>
        <w:ind w:left="5760" w:hanging="360"/>
      </w:pPr>
    </w:lvl>
    <w:lvl w:ilvl="8" w:tplc="FA7A9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644F"/>
    <w:multiLevelType w:val="hybridMultilevel"/>
    <w:tmpl w:val="5A7CE038"/>
    <w:lvl w:ilvl="0" w:tplc="A0D8141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7842E8A2" w:tentative="1">
      <w:start w:val="1"/>
      <w:numFmt w:val="lowerLetter"/>
      <w:lvlText w:val="%2."/>
      <w:lvlJc w:val="left"/>
      <w:pPr>
        <w:ind w:left="1440" w:hanging="360"/>
      </w:pPr>
    </w:lvl>
    <w:lvl w:ilvl="2" w:tplc="29A28FCE" w:tentative="1">
      <w:start w:val="1"/>
      <w:numFmt w:val="lowerRoman"/>
      <w:lvlText w:val="%3."/>
      <w:lvlJc w:val="right"/>
      <w:pPr>
        <w:ind w:left="2160" w:hanging="180"/>
      </w:pPr>
    </w:lvl>
    <w:lvl w:ilvl="3" w:tplc="3C1A39DA" w:tentative="1">
      <w:start w:val="1"/>
      <w:numFmt w:val="decimal"/>
      <w:lvlText w:val="%4."/>
      <w:lvlJc w:val="left"/>
      <w:pPr>
        <w:ind w:left="2880" w:hanging="360"/>
      </w:pPr>
    </w:lvl>
    <w:lvl w:ilvl="4" w:tplc="B62E7506" w:tentative="1">
      <w:start w:val="1"/>
      <w:numFmt w:val="lowerLetter"/>
      <w:lvlText w:val="%5."/>
      <w:lvlJc w:val="left"/>
      <w:pPr>
        <w:ind w:left="3600" w:hanging="360"/>
      </w:pPr>
    </w:lvl>
    <w:lvl w:ilvl="5" w:tplc="0494DB2E" w:tentative="1">
      <w:start w:val="1"/>
      <w:numFmt w:val="lowerRoman"/>
      <w:lvlText w:val="%6."/>
      <w:lvlJc w:val="right"/>
      <w:pPr>
        <w:ind w:left="4320" w:hanging="180"/>
      </w:pPr>
    </w:lvl>
    <w:lvl w:ilvl="6" w:tplc="FA9AA040" w:tentative="1">
      <w:start w:val="1"/>
      <w:numFmt w:val="decimal"/>
      <w:lvlText w:val="%7."/>
      <w:lvlJc w:val="left"/>
      <w:pPr>
        <w:ind w:left="5040" w:hanging="360"/>
      </w:pPr>
    </w:lvl>
    <w:lvl w:ilvl="7" w:tplc="670EE6E0" w:tentative="1">
      <w:start w:val="1"/>
      <w:numFmt w:val="lowerLetter"/>
      <w:lvlText w:val="%8."/>
      <w:lvlJc w:val="left"/>
      <w:pPr>
        <w:ind w:left="5760" w:hanging="360"/>
      </w:pPr>
    </w:lvl>
    <w:lvl w:ilvl="8" w:tplc="CC929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5B6C"/>
    <w:multiLevelType w:val="hybridMultilevel"/>
    <w:tmpl w:val="1174E9AA"/>
    <w:lvl w:ilvl="0" w:tplc="14820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7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09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D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E0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46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A6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6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CB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A6B"/>
    <w:multiLevelType w:val="hybridMultilevel"/>
    <w:tmpl w:val="9850B108"/>
    <w:lvl w:ilvl="0" w:tplc="145A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44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2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07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28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28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F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6D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A6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38F6"/>
    <w:multiLevelType w:val="hybridMultilevel"/>
    <w:tmpl w:val="0D68B8B2"/>
    <w:lvl w:ilvl="0" w:tplc="17600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C8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C8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8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43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EC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81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4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A9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48ED"/>
    <w:multiLevelType w:val="hybridMultilevel"/>
    <w:tmpl w:val="DD164382"/>
    <w:lvl w:ilvl="0" w:tplc="C2A6F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A6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2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2E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8A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2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A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0E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27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01A68"/>
    <w:multiLevelType w:val="hybridMultilevel"/>
    <w:tmpl w:val="828A7DCC"/>
    <w:lvl w:ilvl="0" w:tplc="2374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6E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8D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E8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C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BAA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2A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42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C7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85E0B"/>
    <w:multiLevelType w:val="hybridMultilevel"/>
    <w:tmpl w:val="32FC61D2"/>
    <w:lvl w:ilvl="0" w:tplc="1C544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48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E6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3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4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E9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9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F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C7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3BE3"/>
    <w:multiLevelType w:val="hybridMultilevel"/>
    <w:tmpl w:val="6018027A"/>
    <w:lvl w:ilvl="0" w:tplc="8A4C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27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85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49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D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CF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C5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B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9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50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087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6AE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278"/>
    <w:rsid w:val="00142F8E"/>
    <w:rsid w:val="00143C8B"/>
    <w:rsid w:val="00147530"/>
    <w:rsid w:val="0014781A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85E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7B2"/>
    <w:rsid w:val="001F6B91"/>
    <w:rsid w:val="001F703C"/>
    <w:rsid w:val="001F7542"/>
    <w:rsid w:val="00200B9E"/>
    <w:rsid w:val="00200BF5"/>
    <w:rsid w:val="002010D1"/>
    <w:rsid w:val="00201338"/>
    <w:rsid w:val="002017A2"/>
    <w:rsid w:val="0020775D"/>
    <w:rsid w:val="002116DD"/>
    <w:rsid w:val="0021383D"/>
    <w:rsid w:val="0021524D"/>
    <w:rsid w:val="002159E2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E5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AC0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2AA"/>
    <w:rsid w:val="003D726D"/>
    <w:rsid w:val="003E0875"/>
    <w:rsid w:val="003E0BB8"/>
    <w:rsid w:val="003E6CB0"/>
    <w:rsid w:val="003F1F5E"/>
    <w:rsid w:val="003F286A"/>
    <w:rsid w:val="003F77F8"/>
    <w:rsid w:val="00400ACD"/>
    <w:rsid w:val="004037B5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CA5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A49"/>
    <w:rsid w:val="00492211"/>
    <w:rsid w:val="00492325"/>
    <w:rsid w:val="00492A6D"/>
    <w:rsid w:val="00494303"/>
    <w:rsid w:val="004961E4"/>
    <w:rsid w:val="0049650D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E04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AA9"/>
    <w:rsid w:val="00510503"/>
    <w:rsid w:val="0051324D"/>
    <w:rsid w:val="00515466"/>
    <w:rsid w:val="005154F7"/>
    <w:rsid w:val="005159DE"/>
    <w:rsid w:val="00516BF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95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C1C"/>
    <w:rsid w:val="005A6D13"/>
    <w:rsid w:val="005B031F"/>
    <w:rsid w:val="005B3298"/>
    <w:rsid w:val="005B5516"/>
    <w:rsid w:val="005B5D2B"/>
    <w:rsid w:val="005C1496"/>
    <w:rsid w:val="005C17C5"/>
    <w:rsid w:val="005C1BCA"/>
    <w:rsid w:val="005C2B21"/>
    <w:rsid w:val="005C2C00"/>
    <w:rsid w:val="005C4C6F"/>
    <w:rsid w:val="005C5127"/>
    <w:rsid w:val="005C64A4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42F"/>
    <w:rsid w:val="006249CB"/>
    <w:rsid w:val="006272DD"/>
    <w:rsid w:val="00630963"/>
    <w:rsid w:val="00631897"/>
    <w:rsid w:val="006318B8"/>
    <w:rsid w:val="00632928"/>
    <w:rsid w:val="006330DA"/>
    <w:rsid w:val="00633262"/>
    <w:rsid w:val="00633460"/>
    <w:rsid w:val="006367D4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411"/>
    <w:rsid w:val="006E0CAC"/>
    <w:rsid w:val="006E1CFB"/>
    <w:rsid w:val="006E1F94"/>
    <w:rsid w:val="006E26C1"/>
    <w:rsid w:val="006E30A8"/>
    <w:rsid w:val="006E45B0"/>
    <w:rsid w:val="006E5692"/>
    <w:rsid w:val="006F28D8"/>
    <w:rsid w:val="006F365D"/>
    <w:rsid w:val="006F4BB0"/>
    <w:rsid w:val="007031BD"/>
    <w:rsid w:val="00703E80"/>
    <w:rsid w:val="00705276"/>
    <w:rsid w:val="007066A0"/>
    <w:rsid w:val="00707507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C07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09A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76D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18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E23"/>
    <w:rsid w:val="008826F2"/>
    <w:rsid w:val="008845BA"/>
    <w:rsid w:val="00885203"/>
    <w:rsid w:val="008859CA"/>
    <w:rsid w:val="008861EE"/>
    <w:rsid w:val="00890B59"/>
    <w:rsid w:val="008930D7"/>
    <w:rsid w:val="008947A7"/>
    <w:rsid w:val="00894A15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6D7"/>
    <w:rsid w:val="008D27A5"/>
    <w:rsid w:val="008D2AAB"/>
    <w:rsid w:val="008D309C"/>
    <w:rsid w:val="008D4CA8"/>
    <w:rsid w:val="008D58F9"/>
    <w:rsid w:val="008E3338"/>
    <w:rsid w:val="008E47BE"/>
    <w:rsid w:val="008E66B4"/>
    <w:rsid w:val="008F068D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FE1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4F9D"/>
    <w:rsid w:val="009375BB"/>
    <w:rsid w:val="00937710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45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DF3"/>
    <w:rsid w:val="009C70FC"/>
    <w:rsid w:val="009D002B"/>
    <w:rsid w:val="009D37C7"/>
    <w:rsid w:val="009D4BBD"/>
    <w:rsid w:val="009D5A41"/>
    <w:rsid w:val="009D7212"/>
    <w:rsid w:val="009E13BF"/>
    <w:rsid w:val="009E3631"/>
    <w:rsid w:val="009E3EB9"/>
    <w:rsid w:val="009E69C2"/>
    <w:rsid w:val="009E70AF"/>
    <w:rsid w:val="009E7AEB"/>
    <w:rsid w:val="009F1B37"/>
    <w:rsid w:val="009F47CB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05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E62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6C9"/>
    <w:rsid w:val="00AB5CCC"/>
    <w:rsid w:val="00AB74E2"/>
    <w:rsid w:val="00AC2E9A"/>
    <w:rsid w:val="00AC5AAB"/>
    <w:rsid w:val="00AC5AEC"/>
    <w:rsid w:val="00AC5F28"/>
    <w:rsid w:val="00AC6900"/>
    <w:rsid w:val="00AD1462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B3E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C47"/>
    <w:rsid w:val="00B62106"/>
    <w:rsid w:val="00B626A8"/>
    <w:rsid w:val="00B65695"/>
    <w:rsid w:val="00B66526"/>
    <w:rsid w:val="00B665A3"/>
    <w:rsid w:val="00B72699"/>
    <w:rsid w:val="00B73BB4"/>
    <w:rsid w:val="00B80532"/>
    <w:rsid w:val="00B82039"/>
    <w:rsid w:val="00B82454"/>
    <w:rsid w:val="00B8621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480"/>
    <w:rsid w:val="00C35CC5"/>
    <w:rsid w:val="00C361C5"/>
    <w:rsid w:val="00C377D1"/>
    <w:rsid w:val="00C37BDA"/>
    <w:rsid w:val="00C37C84"/>
    <w:rsid w:val="00C42B41"/>
    <w:rsid w:val="00C46166"/>
    <w:rsid w:val="00C4710D"/>
    <w:rsid w:val="00C50AEF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4"/>
    <w:rsid w:val="00C9047F"/>
    <w:rsid w:val="00C91F65"/>
    <w:rsid w:val="00C92310"/>
    <w:rsid w:val="00C9374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40B"/>
    <w:rsid w:val="00CF4827"/>
    <w:rsid w:val="00CF4C69"/>
    <w:rsid w:val="00CF581C"/>
    <w:rsid w:val="00CF71E0"/>
    <w:rsid w:val="00CF7924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8B6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EAA"/>
    <w:rsid w:val="00DA564B"/>
    <w:rsid w:val="00DA6298"/>
    <w:rsid w:val="00DA6A5C"/>
    <w:rsid w:val="00DB311F"/>
    <w:rsid w:val="00DB53C6"/>
    <w:rsid w:val="00DB59E3"/>
    <w:rsid w:val="00DB6CB6"/>
    <w:rsid w:val="00DB758F"/>
    <w:rsid w:val="00DC000C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926"/>
    <w:rsid w:val="00E1228E"/>
    <w:rsid w:val="00E13374"/>
    <w:rsid w:val="00E14079"/>
    <w:rsid w:val="00E15834"/>
    <w:rsid w:val="00E15F90"/>
    <w:rsid w:val="00E16689"/>
    <w:rsid w:val="00E16D3E"/>
    <w:rsid w:val="00E17167"/>
    <w:rsid w:val="00E20520"/>
    <w:rsid w:val="00E21D55"/>
    <w:rsid w:val="00E21FDC"/>
    <w:rsid w:val="00E24D48"/>
    <w:rsid w:val="00E2551E"/>
    <w:rsid w:val="00E26B13"/>
    <w:rsid w:val="00E27E5A"/>
    <w:rsid w:val="00E31135"/>
    <w:rsid w:val="00E317BA"/>
    <w:rsid w:val="00E32AC2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9C9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3C8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D80"/>
    <w:rsid w:val="00F96602"/>
    <w:rsid w:val="00F9735A"/>
    <w:rsid w:val="00FA32FC"/>
    <w:rsid w:val="00FA59FD"/>
    <w:rsid w:val="00FA5D8C"/>
    <w:rsid w:val="00FA6403"/>
    <w:rsid w:val="00FB16CD"/>
    <w:rsid w:val="00FB4320"/>
    <w:rsid w:val="00FB73AE"/>
    <w:rsid w:val="00FC5388"/>
    <w:rsid w:val="00FC726C"/>
    <w:rsid w:val="00FD1B4B"/>
    <w:rsid w:val="00FD1B94"/>
    <w:rsid w:val="00FD305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AE8ECE-257B-4D5A-9855-C52025F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26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6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699"/>
    <w:rPr>
      <w:b/>
      <w:bCs/>
    </w:rPr>
  </w:style>
  <w:style w:type="paragraph" w:styleId="ListParagraph">
    <w:name w:val="List Paragraph"/>
    <w:basedOn w:val="Normal"/>
    <w:uiPriority w:val="34"/>
    <w:qFormat/>
    <w:rsid w:val="00DA6298"/>
    <w:pPr>
      <w:ind w:left="720"/>
      <w:contextualSpacing/>
    </w:pPr>
  </w:style>
  <w:style w:type="paragraph" w:styleId="Revision">
    <w:name w:val="Revision"/>
    <w:hidden/>
    <w:uiPriority w:val="99"/>
    <w:semiHidden/>
    <w:rsid w:val="00AB5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6777</Characters>
  <Application>Microsoft Office Word</Application>
  <DocSecurity>4</DocSecurity>
  <Lines>151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HB01564 (Committee Report (Substituted))</vt:lpstr>
    </vt:vector>
  </TitlesOfParts>
  <Company>State of Texas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20626</dc:subject>
  <dc:creator>State of Texas</dc:creator>
  <dc:description>HB 1564 by González, Mary-(H)Land &amp; Resource Management (Substitute Document Number: 87R 17267)</dc:description>
  <cp:lastModifiedBy>Lauren Bustamente</cp:lastModifiedBy>
  <cp:revision>2</cp:revision>
  <cp:lastPrinted>2003-11-26T17:21:00Z</cp:lastPrinted>
  <dcterms:created xsi:type="dcterms:W3CDTF">2021-04-21T21:57:00Z</dcterms:created>
  <dcterms:modified xsi:type="dcterms:W3CDTF">2021-04-21T21:57:00Z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21.108.1321</vt:lpwstr>
  </property>
</Properties>
</file>