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20EAB" w14:paraId="5B6A0A71" w14:textId="77777777" w:rsidTr="00345119">
        <w:tc>
          <w:tcPr>
            <w:tcW w:w="9576" w:type="dxa"/>
            <w:noWrap/>
          </w:tcPr>
          <w:p w14:paraId="6C56DD05" w14:textId="77777777" w:rsidR="008423E4" w:rsidRPr="0022177D" w:rsidRDefault="003E6C66" w:rsidP="005F17F2">
            <w:pPr>
              <w:pStyle w:val="Heading1"/>
            </w:pPr>
            <w:bookmarkStart w:id="0" w:name="_GoBack"/>
            <w:bookmarkEnd w:id="0"/>
            <w:r w:rsidRPr="00631897">
              <w:t>BILL ANALYSIS</w:t>
            </w:r>
          </w:p>
        </w:tc>
      </w:tr>
    </w:tbl>
    <w:p w14:paraId="0E1F742F" w14:textId="77777777" w:rsidR="008423E4" w:rsidRPr="0022177D" w:rsidRDefault="008423E4" w:rsidP="005F17F2">
      <w:pPr>
        <w:jc w:val="center"/>
      </w:pPr>
    </w:p>
    <w:p w14:paraId="67B8EE76" w14:textId="77777777" w:rsidR="008423E4" w:rsidRPr="00B31F0E" w:rsidRDefault="008423E4" w:rsidP="005F17F2"/>
    <w:p w14:paraId="3CA11855" w14:textId="77777777" w:rsidR="008423E4" w:rsidRPr="00742794" w:rsidRDefault="008423E4" w:rsidP="005F17F2">
      <w:pPr>
        <w:tabs>
          <w:tab w:val="right" w:pos="9360"/>
        </w:tabs>
      </w:pPr>
    </w:p>
    <w:tbl>
      <w:tblPr>
        <w:tblW w:w="0" w:type="auto"/>
        <w:tblLayout w:type="fixed"/>
        <w:tblLook w:val="01E0" w:firstRow="1" w:lastRow="1" w:firstColumn="1" w:lastColumn="1" w:noHBand="0" w:noVBand="0"/>
      </w:tblPr>
      <w:tblGrid>
        <w:gridCol w:w="9576"/>
      </w:tblGrid>
      <w:tr w:rsidR="00920EAB" w14:paraId="3064A098" w14:textId="77777777" w:rsidTr="00345119">
        <w:tc>
          <w:tcPr>
            <w:tcW w:w="9576" w:type="dxa"/>
          </w:tcPr>
          <w:p w14:paraId="0B2F4B33" w14:textId="4BD34AE1" w:rsidR="008423E4" w:rsidRPr="00861995" w:rsidRDefault="003E6C66" w:rsidP="005F17F2">
            <w:pPr>
              <w:jc w:val="right"/>
            </w:pPr>
            <w:r>
              <w:t>C.S.H.B. 1565</w:t>
            </w:r>
          </w:p>
        </w:tc>
      </w:tr>
      <w:tr w:rsidR="00920EAB" w14:paraId="6A3ECBA9" w14:textId="77777777" w:rsidTr="00345119">
        <w:tc>
          <w:tcPr>
            <w:tcW w:w="9576" w:type="dxa"/>
          </w:tcPr>
          <w:p w14:paraId="1F71C27C" w14:textId="3DC74D7C" w:rsidR="008423E4" w:rsidRPr="00861995" w:rsidRDefault="003E6C66" w:rsidP="005F17F2">
            <w:pPr>
              <w:jc w:val="right"/>
            </w:pPr>
            <w:r>
              <w:t xml:space="preserve">By: </w:t>
            </w:r>
            <w:r w:rsidR="007570BC">
              <w:t>Paddie</w:t>
            </w:r>
          </w:p>
        </w:tc>
      </w:tr>
      <w:tr w:rsidR="00920EAB" w14:paraId="6440ACBE" w14:textId="77777777" w:rsidTr="00345119">
        <w:tc>
          <w:tcPr>
            <w:tcW w:w="9576" w:type="dxa"/>
          </w:tcPr>
          <w:p w14:paraId="06181094" w14:textId="55F99AF5" w:rsidR="008423E4" w:rsidRPr="00861995" w:rsidRDefault="003E6C66" w:rsidP="005F17F2">
            <w:pPr>
              <w:jc w:val="right"/>
            </w:pPr>
            <w:r>
              <w:t>Public Health</w:t>
            </w:r>
          </w:p>
        </w:tc>
      </w:tr>
      <w:tr w:rsidR="00920EAB" w14:paraId="6A3BAB1D" w14:textId="77777777" w:rsidTr="00345119">
        <w:tc>
          <w:tcPr>
            <w:tcW w:w="9576" w:type="dxa"/>
          </w:tcPr>
          <w:p w14:paraId="202FF0F5" w14:textId="580F7EBD" w:rsidR="008423E4" w:rsidRDefault="003E6C66" w:rsidP="005F17F2">
            <w:pPr>
              <w:jc w:val="right"/>
            </w:pPr>
            <w:r>
              <w:t>Committee Report (Substituted)</w:t>
            </w:r>
          </w:p>
        </w:tc>
      </w:tr>
    </w:tbl>
    <w:p w14:paraId="0E2055A6" w14:textId="77777777" w:rsidR="008423E4" w:rsidRDefault="008423E4" w:rsidP="005F17F2">
      <w:pPr>
        <w:tabs>
          <w:tab w:val="right" w:pos="9360"/>
        </w:tabs>
      </w:pPr>
    </w:p>
    <w:p w14:paraId="09827A2E" w14:textId="77777777" w:rsidR="008423E4" w:rsidRDefault="008423E4" w:rsidP="005F17F2"/>
    <w:p w14:paraId="6D95E504" w14:textId="77777777" w:rsidR="008423E4" w:rsidRDefault="008423E4" w:rsidP="005F17F2"/>
    <w:tbl>
      <w:tblPr>
        <w:tblW w:w="0" w:type="auto"/>
        <w:tblCellMar>
          <w:left w:w="115" w:type="dxa"/>
          <w:right w:w="115" w:type="dxa"/>
        </w:tblCellMar>
        <w:tblLook w:val="01E0" w:firstRow="1" w:lastRow="1" w:firstColumn="1" w:lastColumn="1" w:noHBand="0" w:noVBand="0"/>
      </w:tblPr>
      <w:tblGrid>
        <w:gridCol w:w="9360"/>
      </w:tblGrid>
      <w:tr w:rsidR="00920EAB" w14:paraId="457D4B2D" w14:textId="77777777" w:rsidTr="002867CE">
        <w:tc>
          <w:tcPr>
            <w:tcW w:w="9360" w:type="dxa"/>
          </w:tcPr>
          <w:p w14:paraId="2A7FAE09" w14:textId="77777777" w:rsidR="008423E4" w:rsidRPr="00A8133F" w:rsidRDefault="003E6C66" w:rsidP="005F17F2">
            <w:pPr>
              <w:rPr>
                <w:b/>
              </w:rPr>
            </w:pPr>
            <w:r w:rsidRPr="009C1E9A">
              <w:rPr>
                <w:b/>
                <w:u w:val="single"/>
              </w:rPr>
              <w:t>BACKGROUND AND PURPOSE</w:t>
            </w:r>
            <w:r>
              <w:rPr>
                <w:b/>
              </w:rPr>
              <w:t xml:space="preserve"> </w:t>
            </w:r>
          </w:p>
          <w:p w14:paraId="7F44522D" w14:textId="77777777" w:rsidR="008423E4" w:rsidRDefault="008423E4" w:rsidP="005F17F2"/>
          <w:p w14:paraId="7B11906A" w14:textId="2E3EA7F7" w:rsidR="008423E4" w:rsidRDefault="003E6C66" w:rsidP="005F17F2">
            <w:pPr>
              <w:pStyle w:val="Header"/>
              <w:jc w:val="both"/>
            </w:pPr>
            <w:r>
              <w:t>Willed body programs allow adults to donate their deceased bodies to further education and research</w:t>
            </w:r>
            <w:r w:rsidR="003B7E96">
              <w:t>. These programs</w:t>
            </w:r>
            <w:r>
              <w:t xml:space="preserve"> serve as a primary resource for institutions </w:t>
            </w:r>
            <w:r w:rsidR="003B7E96">
              <w:t xml:space="preserve">of higher education </w:t>
            </w:r>
            <w:r>
              <w:t>and other health professions by ensuring affordable access to cadavers, which are essential for teaching and training. The Anatomical Board of the State of Texas (SAB) oversees the distribut</w:t>
            </w:r>
            <w:r>
              <w:t>ion of these donated or unclaimed deceased bodies to approved institutions of higher education for use in medical or forensic science education and research.</w:t>
            </w:r>
            <w:r w:rsidR="00834AC8">
              <w:t xml:space="preserve"> SAB does not receive any state appropriations and does not have authority to hire staff. Following</w:t>
            </w:r>
            <w:r>
              <w:t xml:space="preserve"> its first review of</w:t>
            </w:r>
            <w:r w:rsidR="00834AC8">
              <w:t xml:space="preserve"> </w:t>
            </w:r>
            <w:r>
              <w:t xml:space="preserve">SAB </w:t>
            </w:r>
            <w:r w:rsidR="00834AC8">
              <w:t>in more than 35 years,</w:t>
            </w:r>
            <w:r>
              <w:t xml:space="preserve"> the Sunset</w:t>
            </w:r>
            <w:r w:rsidR="00834AC8">
              <w:t xml:space="preserve"> Advisory</w:t>
            </w:r>
            <w:r>
              <w:t xml:space="preserve"> Commission </w:t>
            </w:r>
            <w:r w:rsidR="00834AC8">
              <w:t>found that SAB cannot provide effective oversight or adhere to regulatory best practices in its current form. C.S.H.B.</w:t>
            </w:r>
            <w:r w:rsidR="004D2C8E">
              <w:t> </w:t>
            </w:r>
            <w:r w:rsidR="00834AC8">
              <w:t>1565 seeks to</w:t>
            </w:r>
            <w:r>
              <w:t xml:space="preserve"> abolish</w:t>
            </w:r>
            <w:r w:rsidR="00834AC8">
              <w:t xml:space="preserve"> SAB as a</w:t>
            </w:r>
            <w:r>
              <w:t xml:space="preserve"> standalone </w:t>
            </w:r>
            <w:r w:rsidR="00834AC8">
              <w:t xml:space="preserve">state agency </w:t>
            </w:r>
            <w:r>
              <w:t>and</w:t>
            </w:r>
            <w:r>
              <w:t xml:space="preserve"> transfer its functions to the Texas Funeral Service Commission</w:t>
            </w:r>
            <w:r w:rsidR="004D2C8E">
              <w:t xml:space="preserve"> (TFSC)</w:t>
            </w:r>
            <w:r w:rsidR="00834AC8">
              <w:t xml:space="preserve"> with certain statutory modifications</w:t>
            </w:r>
            <w:r w:rsidR="003B7E96">
              <w:t>,</w:t>
            </w:r>
            <w:r>
              <w:t xml:space="preserve"> </w:t>
            </w:r>
            <w:r w:rsidR="00834AC8">
              <w:t xml:space="preserve">while </w:t>
            </w:r>
            <w:r>
              <w:t>reconstitut</w:t>
            </w:r>
            <w:r w:rsidR="00834AC8">
              <w:t>ing SAB</w:t>
            </w:r>
            <w:r>
              <w:t xml:space="preserve"> as an advisory committee </w:t>
            </w:r>
            <w:r w:rsidR="00834AC8">
              <w:t>to the TFSC.</w:t>
            </w:r>
          </w:p>
          <w:p w14:paraId="6BDE2D50" w14:textId="77777777" w:rsidR="008423E4" w:rsidRPr="00E26B13" w:rsidRDefault="008423E4" w:rsidP="005F17F2">
            <w:pPr>
              <w:rPr>
                <w:b/>
              </w:rPr>
            </w:pPr>
          </w:p>
        </w:tc>
      </w:tr>
      <w:tr w:rsidR="00920EAB" w14:paraId="2C05BF1B" w14:textId="77777777" w:rsidTr="002867CE">
        <w:tc>
          <w:tcPr>
            <w:tcW w:w="9360" w:type="dxa"/>
          </w:tcPr>
          <w:p w14:paraId="72B9D396" w14:textId="77777777" w:rsidR="0017725B" w:rsidRDefault="003E6C66" w:rsidP="005F17F2">
            <w:pPr>
              <w:rPr>
                <w:b/>
                <w:u w:val="single"/>
              </w:rPr>
            </w:pPr>
            <w:r>
              <w:rPr>
                <w:b/>
                <w:u w:val="single"/>
              </w:rPr>
              <w:t>CRIMINAL JUSTICE IMPACT</w:t>
            </w:r>
          </w:p>
          <w:p w14:paraId="5DF72451" w14:textId="77777777" w:rsidR="0017725B" w:rsidRDefault="0017725B" w:rsidP="005F17F2">
            <w:pPr>
              <w:rPr>
                <w:b/>
                <w:u w:val="single"/>
              </w:rPr>
            </w:pPr>
          </w:p>
          <w:p w14:paraId="4CB99CB5" w14:textId="7451A7E4" w:rsidR="00D224E0" w:rsidRPr="00D224E0" w:rsidRDefault="003E6C66" w:rsidP="005F17F2">
            <w:pPr>
              <w:jc w:val="both"/>
            </w:pPr>
            <w:r>
              <w:t>It is the committee's opinion that this bill does not exp</w:t>
            </w:r>
            <w:r>
              <w:t>ressly create a criminal offense, increase the punishment for an existing criminal offense or category of offenses, or change the eligibility of a person for community supervision, parole, or mandatory supervision.</w:t>
            </w:r>
          </w:p>
          <w:p w14:paraId="4232A58C" w14:textId="77777777" w:rsidR="0017725B" w:rsidRPr="0017725B" w:rsidRDefault="0017725B" w:rsidP="005F17F2">
            <w:pPr>
              <w:rPr>
                <w:b/>
                <w:u w:val="single"/>
              </w:rPr>
            </w:pPr>
          </w:p>
        </w:tc>
      </w:tr>
      <w:tr w:rsidR="00920EAB" w14:paraId="39ACD9D8" w14:textId="77777777" w:rsidTr="002867CE">
        <w:tc>
          <w:tcPr>
            <w:tcW w:w="9360" w:type="dxa"/>
          </w:tcPr>
          <w:p w14:paraId="73814114" w14:textId="77777777" w:rsidR="008423E4" w:rsidRPr="00A8133F" w:rsidRDefault="003E6C66" w:rsidP="005F17F2">
            <w:pPr>
              <w:rPr>
                <w:b/>
              </w:rPr>
            </w:pPr>
            <w:r w:rsidRPr="009C1E9A">
              <w:rPr>
                <w:b/>
                <w:u w:val="single"/>
              </w:rPr>
              <w:t>RULEMAKING AUTHORITY</w:t>
            </w:r>
            <w:r>
              <w:rPr>
                <w:b/>
              </w:rPr>
              <w:t xml:space="preserve"> </w:t>
            </w:r>
          </w:p>
          <w:p w14:paraId="40AA870A" w14:textId="77777777" w:rsidR="008423E4" w:rsidRDefault="008423E4" w:rsidP="005F17F2"/>
          <w:p w14:paraId="0DDF5A8E" w14:textId="1B81712C" w:rsidR="00D224E0" w:rsidRDefault="003E6C66" w:rsidP="005F17F2">
            <w:pPr>
              <w:pStyle w:val="Header"/>
              <w:tabs>
                <w:tab w:val="clear" w:pos="4320"/>
                <w:tab w:val="clear" w:pos="8640"/>
              </w:tabs>
              <w:jc w:val="both"/>
            </w:pPr>
            <w:r>
              <w:t xml:space="preserve">It is the </w:t>
            </w:r>
            <w:r>
              <w:t>committee's opinion that rulemaking authority is expressly granted to the Texas</w:t>
            </w:r>
            <w:r w:rsidR="004522E1">
              <w:t xml:space="preserve"> Funeral Service Commission in SECTION</w:t>
            </w:r>
            <w:r w:rsidR="0015318E">
              <w:t>S 1.07,</w:t>
            </w:r>
            <w:r w:rsidR="004522E1">
              <w:t xml:space="preserve"> 1.08</w:t>
            </w:r>
            <w:r w:rsidR="0015318E">
              <w:t>, 1.17, 1.19</w:t>
            </w:r>
            <w:r w:rsidR="00762D8A">
              <w:t>, and 1.21</w:t>
            </w:r>
            <w:r w:rsidR="004522E1">
              <w:t xml:space="preserve"> </w:t>
            </w:r>
            <w:r>
              <w:t>of this bill.</w:t>
            </w:r>
          </w:p>
          <w:p w14:paraId="742E923B" w14:textId="77777777" w:rsidR="008423E4" w:rsidRPr="00E21FDC" w:rsidRDefault="008423E4" w:rsidP="005F17F2">
            <w:pPr>
              <w:rPr>
                <w:b/>
              </w:rPr>
            </w:pPr>
          </w:p>
        </w:tc>
      </w:tr>
      <w:tr w:rsidR="00920EAB" w14:paraId="0B3D73BB" w14:textId="77777777" w:rsidTr="002867CE">
        <w:tc>
          <w:tcPr>
            <w:tcW w:w="9360" w:type="dxa"/>
          </w:tcPr>
          <w:p w14:paraId="372E096A" w14:textId="77777777" w:rsidR="008423E4" w:rsidRPr="00A8133F" w:rsidRDefault="003E6C66" w:rsidP="005F17F2">
            <w:pPr>
              <w:rPr>
                <w:b/>
              </w:rPr>
            </w:pPr>
            <w:r w:rsidRPr="009C1E9A">
              <w:rPr>
                <w:b/>
                <w:u w:val="single"/>
              </w:rPr>
              <w:t>ANALYSIS</w:t>
            </w:r>
            <w:r>
              <w:rPr>
                <w:b/>
              </w:rPr>
              <w:t xml:space="preserve"> </w:t>
            </w:r>
          </w:p>
          <w:p w14:paraId="7C2BE818" w14:textId="77777777" w:rsidR="008423E4" w:rsidRDefault="008423E4" w:rsidP="005F17F2"/>
          <w:p w14:paraId="3F9716A0" w14:textId="21C14755" w:rsidR="00FF2ADA" w:rsidRDefault="003E6C66" w:rsidP="005F17F2">
            <w:pPr>
              <w:pStyle w:val="Header"/>
              <w:jc w:val="both"/>
            </w:pPr>
            <w:r>
              <w:t>C.S.H.B.</w:t>
            </w:r>
            <w:r w:rsidR="006D4E79">
              <w:t xml:space="preserve"> </w:t>
            </w:r>
            <w:r w:rsidR="00A57E2F">
              <w:t>1565</w:t>
            </w:r>
            <w:r w:rsidR="006D4E79">
              <w:t xml:space="preserve"> </w:t>
            </w:r>
            <w:r w:rsidR="008F7389">
              <w:t>abolishes</w:t>
            </w:r>
            <w:r w:rsidR="006D4E79">
              <w:t xml:space="preserve"> the Anatomical Board of the State of Texas as a standalone agency tasked with overseeing and regulating </w:t>
            </w:r>
            <w:r w:rsidR="00C96CC5">
              <w:t>th</w:t>
            </w:r>
            <w:r w:rsidR="004522E1">
              <w:t xml:space="preserve">e distribution of donated or unclaimed deceased bodies </w:t>
            </w:r>
            <w:r w:rsidR="006E6938">
              <w:t>or other anatomical specimen</w:t>
            </w:r>
            <w:r w:rsidR="004F59CB">
              <w:t>s</w:t>
            </w:r>
            <w:r w:rsidR="006E6938">
              <w:t xml:space="preserve"> </w:t>
            </w:r>
            <w:r w:rsidR="004522E1">
              <w:t>for use in medical or forensic science education and research, known as willed body programs</w:t>
            </w:r>
            <w:r w:rsidR="00574655">
              <w:t>, which are operated at institutions of higher education and programs operated by an organization accredited by the American Association of Tissue Banks (AATB)</w:t>
            </w:r>
            <w:r>
              <w:t xml:space="preserve">. The bill </w:t>
            </w:r>
            <w:r w:rsidR="008F7389">
              <w:t xml:space="preserve">amends the Occupations Code to </w:t>
            </w:r>
            <w:r w:rsidR="006D4E79">
              <w:t xml:space="preserve">transfer the regulation of </w:t>
            </w:r>
            <w:r w:rsidR="00F14B4F">
              <w:t>the willed bo</w:t>
            </w:r>
            <w:r w:rsidR="000D4E56">
              <w:t>d</w:t>
            </w:r>
            <w:r w:rsidR="00F14B4F">
              <w:t xml:space="preserve">y </w:t>
            </w:r>
            <w:r w:rsidR="006D4E79">
              <w:t xml:space="preserve">programs </w:t>
            </w:r>
            <w:r w:rsidR="00F14B4F">
              <w:t xml:space="preserve">operated at these institutions </w:t>
            </w:r>
            <w:r w:rsidR="006D4E79">
              <w:t xml:space="preserve">instead to the Texas Funeral Service Commission (TFSC). </w:t>
            </w:r>
          </w:p>
          <w:p w14:paraId="55FC2C46" w14:textId="77777777" w:rsidR="00FF2ADA" w:rsidRDefault="00FF2ADA" w:rsidP="005F17F2">
            <w:pPr>
              <w:pStyle w:val="Header"/>
              <w:jc w:val="both"/>
            </w:pPr>
          </w:p>
          <w:p w14:paraId="3B73D096" w14:textId="1C10957D" w:rsidR="008F7389" w:rsidRDefault="003E6C66" w:rsidP="005F17F2">
            <w:pPr>
              <w:pStyle w:val="Header"/>
              <w:jc w:val="both"/>
            </w:pPr>
            <w:r>
              <w:t>C.S.H.B.</w:t>
            </w:r>
            <w:r w:rsidR="00FF2ADA">
              <w:t xml:space="preserve"> 1565</w:t>
            </w:r>
            <w:r>
              <w:t xml:space="preserve"> continues the </w:t>
            </w:r>
            <w:r w:rsidR="00F67701">
              <w:t xml:space="preserve">anatomical </w:t>
            </w:r>
            <w:r>
              <w:t>board in existence until September 1, 2022, for the sole purpose of transferring obligations, property,</w:t>
            </w:r>
            <w:r>
              <w:t xml:space="preserve"> rights, powers, and duties to the TF</w:t>
            </w:r>
            <w:r w:rsidR="009775BF">
              <w:t>S</w:t>
            </w:r>
            <w:r>
              <w:t>C. The bill sets out additional provisions relating to that transfer</w:t>
            </w:r>
            <w:r w:rsidR="00F67701">
              <w:t>, including providing for the continuation of anatomical board rules as TFSC rules and the continuation of an authorization, complaint, investigation, and proceeding pending on the bill's effective date without change in status.</w:t>
            </w:r>
          </w:p>
          <w:p w14:paraId="6515EBAC" w14:textId="77777777" w:rsidR="008F7389" w:rsidRDefault="008F7389" w:rsidP="005F17F2">
            <w:pPr>
              <w:pStyle w:val="Header"/>
              <w:tabs>
                <w:tab w:val="clear" w:pos="4320"/>
                <w:tab w:val="clear" w:pos="8640"/>
              </w:tabs>
              <w:jc w:val="both"/>
            </w:pPr>
          </w:p>
          <w:p w14:paraId="14FF15E1" w14:textId="43438D6A" w:rsidR="006D4E79" w:rsidRDefault="003E6C66" w:rsidP="005F17F2">
            <w:pPr>
              <w:pStyle w:val="Header"/>
              <w:tabs>
                <w:tab w:val="clear" w:pos="4320"/>
                <w:tab w:val="clear" w:pos="8640"/>
              </w:tabs>
              <w:jc w:val="both"/>
            </w:pPr>
            <w:r>
              <w:t>C.S.H.B.</w:t>
            </w:r>
            <w:r w:rsidR="00F67701">
              <w:t xml:space="preserve"> </w:t>
            </w:r>
            <w:r w:rsidR="00A57E2F">
              <w:t>1565</w:t>
            </w:r>
            <w:r w:rsidR="00F67701">
              <w:t xml:space="preserve"> amends the Health and Safety Code to</w:t>
            </w:r>
            <w:r>
              <w:t xml:space="preserve"> reconstitute the former</w:t>
            </w:r>
            <w:r w:rsidR="00F67701">
              <w:t xml:space="preserve"> anatomical</w:t>
            </w:r>
            <w:r>
              <w:t xml:space="preserve"> board as the State Anatomical Advisory Committee to advise the TF</w:t>
            </w:r>
            <w:r w:rsidR="009775BF">
              <w:t>S</w:t>
            </w:r>
            <w:r>
              <w:t>C on matters related to the regulation and operation of</w:t>
            </w:r>
            <w:r w:rsidR="00762D8A">
              <w:t xml:space="preserve"> applicable</w:t>
            </w:r>
            <w:r>
              <w:t xml:space="preserve"> </w:t>
            </w:r>
            <w:r w:rsidR="00F67701">
              <w:t>willed body</w:t>
            </w:r>
            <w:r>
              <w:t xml:space="preserve"> programs. The bill </w:t>
            </w:r>
            <w:r w:rsidR="003213E9">
              <w:t>revises</w:t>
            </w:r>
            <w:r>
              <w:t xml:space="preserve"> provisions applicable to the former </w:t>
            </w:r>
            <w:r w:rsidR="00F67701">
              <w:t xml:space="preserve">anatomical </w:t>
            </w:r>
            <w:r>
              <w:t xml:space="preserve">board to </w:t>
            </w:r>
            <w:r w:rsidR="003213E9">
              <w:t xml:space="preserve">reflect the transfer of regulatory authority </w:t>
            </w:r>
            <w:r w:rsidR="00F67701">
              <w:t>to the TF</w:t>
            </w:r>
            <w:r w:rsidR="009775BF">
              <w:t>S</w:t>
            </w:r>
            <w:r w:rsidR="00F67701">
              <w:t xml:space="preserve">C </w:t>
            </w:r>
            <w:r w:rsidR="003213E9">
              <w:t xml:space="preserve">and </w:t>
            </w:r>
            <w:r w:rsidR="00B36F4E">
              <w:t xml:space="preserve">the </w:t>
            </w:r>
            <w:r w:rsidR="003213E9">
              <w:t xml:space="preserve">creation of </w:t>
            </w:r>
            <w:r>
              <w:t>th</w:t>
            </w:r>
            <w:r w:rsidR="00B36F4E">
              <w:t>at</w:t>
            </w:r>
            <w:r>
              <w:t xml:space="preserve"> new advisory</w:t>
            </w:r>
            <w:r>
              <w:t xml:space="preserve"> committee</w:t>
            </w:r>
            <w:r w:rsidR="003213E9">
              <w:t>.</w:t>
            </w:r>
            <w:r>
              <w:t xml:space="preserve"> </w:t>
            </w:r>
            <w:r w:rsidR="003213E9">
              <w:t xml:space="preserve">Additionally, the </w:t>
            </w:r>
            <w:r w:rsidR="006E4ECA">
              <w:t xml:space="preserve">bill does </w:t>
            </w:r>
            <w:r>
              <w:t>the following:</w:t>
            </w:r>
          </w:p>
          <w:p w14:paraId="39013898" w14:textId="6BE5616A" w:rsidR="006E4ECA" w:rsidRDefault="003E6C66" w:rsidP="005F17F2">
            <w:pPr>
              <w:pStyle w:val="Header"/>
              <w:numPr>
                <w:ilvl w:val="0"/>
                <w:numId w:val="1"/>
              </w:numPr>
              <w:tabs>
                <w:tab w:val="clear" w:pos="4320"/>
                <w:tab w:val="clear" w:pos="8640"/>
              </w:tabs>
              <w:jc w:val="both"/>
            </w:pPr>
            <w:r>
              <w:t xml:space="preserve">with respect to advisory </w:t>
            </w:r>
            <w:r w:rsidR="006850F6">
              <w:t>committee</w:t>
            </w:r>
            <w:r>
              <w:t xml:space="preserve"> members:</w:t>
            </w:r>
          </w:p>
          <w:p w14:paraId="026E60D6" w14:textId="57775EF2" w:rsidR="006E4ECA" w:rsidRDefault="003E6C66" w:rsidP="005F17F2">
            <w:pPr>
              <w:pStyle w:val="Header"/>
              <w:numPr>
                <w:ilvl w:val="1"/>
                <w:numId w:val="1"/>
              </w:numPr>
              <w:tabs>
                <w:tab w:val="clear" w:pos="4320"/>
                <w:tab w:val="clear" w:pos="8640"/>
              </w:tabs>
              <w:jc w:val="both"/>
            </w:pPr>
            <w:r>
              <w:t xml:space="preserve">sets </w:t>
            </w:r>
            <w:r w:rsidR="006D4E79">
              <w:t xml:space="preserve">out the composition of the advisory committee </w:t>
            </w:r>
            <w:r>
              <w:t>and establishes two</w:t>
            </w:r>
            <w:r w:rsidR="00C421B8">
              <w:t>-</w:t>
            </w:r>
            <w:r>
              <w:t>year terms of advisory committee members; and</w:t>
            </w:r>
          </w:p>
          <w:p w14:paraId="30AF7EB4" w14:textId="19824854" w:rsidR="006E4ECA" w:rsidRDefault="003E6C66" w:rsidP="005F17F2">
            <w:pPr>
              <w:pStyle w:val="Header"/>
              <w:numPr>
                <w:ilvl w:val="1"/>
                <w:numId w:val="1"/>
              </w:numPr>
              <w:tabs>
                <w:tab w:val="clear" w:pos="4320"/>
                <w:tab w:val="clear" w:pos="8640"/>
              </w:tabs>
              <w:jc w:val="both"/>
            </w:pPr>
            <w:r>
              <w:t>requires the TF</w:t>
            </w:r>
            <w:r w:rsidR="00C421B8">
              <w:t>S</w:t>
            </w:r>
            <w:r>
              <w:t>C to appoint advisory co</w:t>
            </w:r>
            <w:r>
              <w:t>mmittee members not later than the 60th day after the bill's effective date and provides for the holdover of members of the former anatomical board until a majority of the advisory committee's members are appointed;</w:t>
            </w:r>
          </w:p>
          <w:p w14:paraId="043A6088" w14:textId="0DAE47E3" w:rsidR="003213E9" w:rsidRDefault="003E6C66" w:rsidP="005F17F2">
            <w:pPr>
              <w:pStyle w:val="Header"/>
              <w:numPr>
                <w:ilvl w:val="0"/>
                <w:numId w:val="1"/>
              </w:numPr>
              <w:jc w:val="both"/>
            </w:pPr>
            <w:r>
              <w:t>authorize</w:t>
            </w:r>
            <w:r w:rsidR="00EE04C2">
              <w:t>s</w:t>
            </w:r>
            <w:r>
              <w:t xml:space="preserve"> the TF</w:t>
            </w:r>
            <w:r w:rsidR="00C421B8">
              <w:t>S</w:t>
            </w:r>
            <w:r>
              <w:t>C to set and collect r</w:t>
            </w:r>
            <w:r>
              <w:t>easonable and necessary fees for conducting inspections of institutions or other persons authorized to receive and use bodies or anatomical specimens;</w:t>
            </w:r>
            <w:r w:rsidR="00EE04C2">
              <w:t xml:space="preserve"> and</w:t>
            </w:r>
          </w:p>
          <w:p w14:paraId="259C8F6E" w14:textId="787365C9" w:rsidR="00EE04C2" w:rsidRDefault="003E6C66" w:rsidP="005F17F2">
            <w:pPr>
              <w:pStyle w:val="Header"/>
              <w:numPr>
                <w:ilvl w:val="0"/>
                <w:numId w:val="1"/>
              </w:numPr>
              <w:jc w:val="both"/>
            </w:pPr>
            <w:r>
              <w:t>with respect to the TF</w:t>
            </w:r>
            <w:r w:rsidR="00C421B8">
              <w:t>S</w:t>
            </w:r>
            <w:r>
              <w:t>C's rulemaking authority over</w:t>
            </w:r>
            <w:r w:rsidR="00762D8A">
              <w:t xml:space="preserve"> applicable</w:t>
            </w:r>
            <w:r>
              <w:t xml:space="preserve"> willed body programs:</w:t>
            </w:r>
          </w:p>
          <w:p w14:paraId="4CDB5340" w14:textId="47E972BD" w:rsidR="00EE04C2" w:rsidRDefault="003E6C66" w:rsidP="005F17F2">
            <w:pPr>
              <w:pStyle w:val="Header"/>
              <w:numPr>
                <w:ilvl w:val="1"/>
                <w:numId w:val="1"/>
              </w:numPr>
              <w:jc w:val="both"/>
            </w:pPr>
            <w:r>
              <w:t>requires the TF</w:t>
            </w:r>
            <w:r w:rsidR="00C421B8">
              <w:t>S</w:t>
            </w:r>
            <w:r>
              <w:t>C to adopt rules, establish procedures, and prescribe forms necessary to administer and enforce provisions governing the donation of bodies and anatomical specimens;</w:t>
            </w:r>
          </w:p>
          <w:p w14:paraId="4393F20D" w14:textId="61E397C5" w:rsidR="00EE04C2" w:rsidRDefault="003E6C66" w:rsidP="005F17F2">
            <w:pPr>
              <w:pStyle w:val="Header"/>
              <w:numPr>
                <w:ilvl w:val="1"/>
                <w:numId w:val="1"/>
              </w:numPr>
              <w:jc w:val="both"/>
            </w:pPr>
            <w:r>
              <w:t>prohibits</w:t>
            </w:r>
            <w:r w:rsidR="008F7389">
              <w:t xml:space="preserve"> the</w:t>
            </w:r>
            <w:r>
              <w:t xml:space="preserve"> TF</w:t>
            </w:r>
            <w:r w:rsidR="00C421B8">
              <w:t>S</w:t>
            </w:r>
            <w:r>
              <w:t xml:space="preserve">C from adopting a rule </w:t>
            </w:r>
            <w:r w:rsidRPr="00EE04C2">
              <w:t>related to standards of practice, ethics, qualifi</w:t>
            </w:r>
            <w:r w:rsidRPr="00EE04C2">
              <w:t xml:space="preserve">cations, or disciplinary sanctions for institutions or persons regulated under </w:t>
            </w:r>
            <w:r w:rsidR="00FF2ADA">
              <w:t>provisions governing the donation of bodies and anatomical specimens</w:t>
            </w:r>
            <w:r w:rsidRPr="00EE04C2">
              <w:t xml:space="preserve"> unless the advisory committee first proposes the rule and the proposed rule is authorized by </w:t>
            </w:r>
            <w:r w:rsidR="00FF2ADA">
              <w:t>those provisions</w:t>
            </w:r>
            <w:r>
              <w:t>;</w:t>
            </w:r>
          </w:p>
          <w:p w14:paraId="0168A0D4" w14:textId="73425BF8" w:rsidR="00EE04C2" w:rsidRDefault="003E6C66" w:rsidP="005F17F2">
            <w:pPr>
              <w:pStyle w:val="Header"/>
              <w:numPr>
                <w:ilvl w:val="1"/>
                <w:numId w:val="1"/>
              </w:numPr>
              <w:jc w:val="both"/>
            </w:pPr>
            <w:r>
              <w:t>prohibits the TF</w:t>
            </w:r>
            <w:r w:rsidR="00C421B8">
              <w:t>S</w:t>
            </w:r>
            <w:r>
              <w:t xml:space="preserve">C from </w:t>
            </w:r>
            <w:r w:rsidRPr="00EE04C2">
              <w:t>modify</w:t>
            </w:r>
            <w:r>
              <w:t>ing</w:t>
            </w:r>
            <w:r w:rsidRPr="00EE04C2">
              <w:t xml:space="preserve"> a rule that is proposed by the advisory committee</w:t>
            </w:r>
            <w:r>
              <w:t>; and</w:t>
            </w:r>
          </w:p>
          <w:p w14:paraId="65E188F5" w14:textId="1D63BA37" w:rsidR="00EE04C2" w:rsidRDefault="003E6C66" w:rsidP="005F17F2">
            <w:pPr>
              <w:pStyle w:val="Header"/>
              <w:numPr>
                <w:ilvl w:val="1"/>
                <w:numId w:val="1"/>
              </w:numPr>
              <w:jc w:val="both"/>
            </w:pPr>
            <w:r>
              <w:t>requires the TF</w:t>
            </w:r>
            <w:r w:rsidR="00C421B8">
              <w:t>S</w:t>
            </w:r>
            <w:r>
              <w:t xml:space="preserve">C to </w:t>
            </w:r>
            <w:r w:rsidRPr="00EE04C2">
              <w:t xml:space="preserve">return </w:t>
            </w:r>
            <w:r>
              <w:t>a proposed rule that the TF</w:t>
            </w:r>
            <w:r w:rsidR="00C421B8">
              <w:t>S</w:t>
            </w:r>
            <w:r>
              <w:t>C declines to adopt back</w:t>
            </w:r>
            <w:r w:rsidRPr="00EE04C2">
              <w:t xml:space="preserve"> to the advisory committee with an explanation of the reasons the </w:t>
            </w:r>
            <w:r>
              <w:t>TF</w:t>
            </w:r>
            <w:r w:rsidR="00C421B8">
              <w:t>S</w:t>
            </w:r>
            <w:r>
              <w:t>C</w:t>
            </w:r>
            <w:r w:rsidRPr="00EE04C2">
              <w:t xml:space="preserve"> declined to adopt the rule</w:t>
            </w:r>
            <w:r>
              <w:t>.</w:t>
            </w:r>
          </w:p>
          <w:p w14:paraId="79940E11" w14:textId="49275652" w:rsidR="008F7389" w:rsidRDefault="008F7389" w:rsidP="005F17F2">
            <w:pPr>
              <w:pStyle w:val="Header"/>
              <w:jc w:val="both"/>
            </w:pPr>
          </w:p>
          <w:p w14:paraId="052763BB" w14:textId="76AE0564" w:rsidR="00F14B4F" w:rsidRDefault="003E6C66" w:rsidP="005F17F2">
            <w:pPr>
              <w:pStyle w:val="Header"/>
              <w:jc w:val="both"/>
            </w:pPr>
            <w:r>
              <w:t xml:space="preserve">C.S.H.B. 1565 prohibits the TFSC from regulating a willed body program that is operated by an organization accredited by the </w:t>
            </w:r>
            <w:r w:rsidR="00627F92">
              <w:t>AAT</w:t>
            </w:r>
            <w:r>
              <w:t xml:space="preserve">B. However, such a program must still register with the TFSC. The bill requires the </w:t>
            </w:r>
            <w:r w:rsidR="00FF3937">
              <w:t>TFSC</w:t>
            </w:r>
            <w:r>
              <w:t xml:space="preserve"> by rule t</w:t>
            </w:r>
            <w:r>
              <w:t xml:space="preserve">o develop </w:t>
            </w:r>
            <w:r w:rsidR="00574655">
              <w:t xml:space="preserve">the </w:t>
            </w:r>
            <w:r>
              <w:t>registration process.</w:t>
            </w:r>
          </w:p>
          <w:p w14:paraId="148FCDFE" w14:textId="77777777" w:rsidR="00F14B4F" w:rsidRDefault="00F14B4F" w:rsidP="005F17F2">
            <w:pPr>
              <w:pStyle w:val="Header"/>
              <w:jc w:val="both"/>
            </w:pPr>
          </w:p>
          <w:p w14:paraId="3FEC90C5" w14:textId="1194ED68" w:rsidR="008F7389" w:rsidRDefault="003E6C66" w:rsidP="005F17F2">
            <w:pPr>
              <w:pStyle w:val="Header"/>
              <w:jc w:val="both"/>
            </w:pPr>
            <w:r>
              <w:t xml:space="preserve">C.S.H.B. </w:t>
            </w:r>
            <w:r w:rsidR="00A57E2F">
              <w:t>1565</w:t>
            </w:r>
            <w:r>
              <w:t xml:space="preserve"> amends the Code of Criminal Procedure and Government Code to make conforming changes.</w:t>
            </w:r>
          </w:p>
          <w:p w14:paraId="38C11C57" w14:textId="6089887E" w:rsidR="00D224E0" w:rsidRDefault="00D224E0" w:rsidP="005F17F2">
            <w:pPr>
              <w:pStyle w:val="Header"/>
              <w:jc w:val="both"/>
            </w:pPr>
          </w:p>
          <w:p w14:paraId="1746287C" w14:textId="196476B7" w:rsidR="00D224E0" w:rsidRDefault="003E6C66" w:rsidP="005F17F2">
            <w:pPr>
              <w:pStyle w:val="Header"/>
              <w:jc w:val="both"/>
            </w:pPr>
            <w:r>
              <w:t xml:space="preserve">C.S.H.B. </w:t>
            </w:r>
            <w:r w:rsidR="00A57E2F">
              <w:t>1565</w:t>
            </w:r>
            <w:r>
              <w:t xml:space="preserve"> repeals t</w:t>
            </w:r>
            <w:r w:rsidRPr="00D224E0">
              <w:t>he following provisions of the Health and Safety Code</w:t>
            </w:r>
            <w:r>
              <w:t>:</w:t>
            </w:r>
          </w:p>
          <w:p w14:paraId="01EEA08B" w14:textId="77777777" w:rsidR="00D224E0" w:rsidRDefault="003E6C66" w:rsidP="005F17F2">
            <w:pPr>
              <w:pStyle w:val="Header"/>
              <w:numPr>
                <w:ilvl w:val="0"/>
                <w:numId w:val="2"/>
              </w:numPr>
              <w:jc w:val="both"/>
            </w:pPr>
            <w:r>
              <w:t>Section 691.003;</w:t>
            </w:r>
          </w:p>
          <w:p w14:paraId="7DE36FC9" w14:textId="761C74A9" w:rsidR="00D224E0" w:rsidRDefault="003E6C66" w:rsidP="005F17F2">
            <w:pPr>
              <w:pStyle w:val="Header"/>
              <w:numPr>
                <w:ilvl w:val="0"/>
                <w:numId w:val="2"/>
              </w:numPr>
              <w:jc w:val="both"/>
            </w:pPr>
            <w:r>
              <w:t>Section 691.004;</w:t>
            </w:r>
          </w:p>
          <w:p w14:paraId="74098D6B" w14:textId="6281CAD2" w:rsidR="00D224E0" w:rsidRDefault="003E6C66" w:rsidP="005F17F2">
            <w:pPr>
              <w:pStyle w:val="Header"/>
              <w:numPr>
                <w:ilvl w:val="0"/>
                <w:numId w:val="2"/>
              </w:numPr>
              <w:jc w:val="both"/>
            </w:pPr>
            <w:r>
              <w:t>Sectio</w:t>
            </w:r>
            <w:r>
              <w:t>n 691.005;</w:t>
            </w:r>
          </w:p>
          <w:p w14:paraId="1B437600" w14:textId="00388F60" w:rsidR="00D224E0" w:rsidRDefault="003E6C66" w:rsidP="005F17F2">
            <w:pPr>
              <w:pStyle w:val="Header"/>
              <w:numPr>
                <w:ilvl w:val="0"/>
                <w:numId w:val="2"/>
              </w:numPr>
              <w:jc w:val="both"/>
            </w:pPr>
            <w:r>
              <w:t>Section 691.006;</w:t>
            </w:r>
          </w:p>
          <w:p w14:paraId="12FED480" w14:textId="3DE9795C" w:rsidR="00D224E0" w:rsidRDefault="003E6C66" w:rsidP="005F17F2">
            <w:pPr>
              <w:pStyle w:val="Header"/>
              <w:numPr>
                <w:ilvl w:val="0"/>
                <w:numId w:val="2"/>
              </w:numPr>
              <w:jc w:val="both"/>
            </w:pPr>
            <w:r>
              <w:t>Sections 691.007(a), (b), and (d);</w:t>
            </w:r>
          </w:p>
          <w:p w14:paraId="6D602FFA" w14:textId="14C08B0D" w:rsidR="00D224E0" w:rsidRDefault="003E6C66" w:rsidP="005F17F2">
            <w:pPr>
              <w:pStyle w:val="Header"/>
              <w:numPr>
                <w:ilvl w:val="0"/>
                <w:numId w:val="2"/>
              </w:numPr>
              <w:jc w:val="both"/>
            </w:pPr>
            <w:r>
              <w:t>Sections 691.008(b) and (d);</w:t>
            </w:r>
          </w:p>
          <w:p w14:paraId="6B6D9AB8" w14:textId="116475E2" w:rsidR="00D224E0" w:rsidRDefault="003E6C66" w:rsidP="005F17F2">
            <w:pPr>
              <w:pStyle w:val="Header"/>
              <w:numPr>
                <w:ilvl w:val="0"/>
                <w:numId w:val="2"/>
              </w:numPr>
              <w:jc w:val="both"/>
            </w:pPr>
            <w:r>
              <w:t>the headings to Sections 691.007 and 691.008; and</w:t>
            </w:r>
          </w:p>
          <w:p w14:paraId="593E3E18" w14:textId="10916B2F" w:rsidR="00D224E0" w:rsidRPr="009C36CD" w:rsidRDefault="003E6C66" w:rsidP="005F17F2">
            <w:pPr>
              <w:pStyle w:val="Header"/>
              <w:numPr>
                <w:ilvl w:val="0"/>
                <w:numId w:val="2"/>
              </w:numPr>
              <w:jc w:val="both"/>
            </w:pPr>
            <w:r>
              <w:t>Section 691.009.</w:t>
            </w:r>
          </w:p>
          <w:p w14:paraId="717AB34D" w14:textId="77777777" w:rsidR="008423E4" w:rsidRPr="00835628" w:rsidRDefault="008423E4" w:rsidP="005F17F2">
            <w:pPr>
              <w:rPr>
                <w:b/>
              </w:rPr>
            </w:pPr>
          </w:p>
        </w:tc>
      </w:tr>
      <w:tr w:rsidR="00920EAB" w14:paraId="7DD3602B" w14:textId="77777777" w:rsidTr="002867CE">
        <w:tc>
          <w:tcPr>
            <w:tcW w:w="9360" w:type="dxa"/>
          </w:tcPr>
          <w:p w14:paraId="4F8D8FFE" w14:textId="77777777" w:rsidR="008423E4" w:rsidRPr="00A8133F" w:rsidRDefault="003E6C66" w:rsidP="005F17F2">
            <w:pPr>
              <w:rPr>
                <w:b/>
              </w:rPr>
            </w:pPr>
            <w:r w:rsidRPr="009C1E9A">
              <w:rPr>
                <w:b/>
                <w:u w:val="single"/>
              </w:rPr>
              <w:t>EFFECTIVE DATE</w:t>
            </w:r>
            <w:r>
              <w:rPr>
                <w:b/>
              </w:rPr>
              <w:t xml:space="preserve"> </w:t>
            </w:r>
          </w:p>
          <w:p w14:paraId="04D9F2EC" w14:textId="77777777" w:rsidR="008423E4" w:rsidRDefault="008423E4" w:rsidP="005F17F2"/>
          <w:p w14:paraId="3848ED93" w14:textId="4F4546F9" w:rsidR="008423E4" w:rsidRPr="003624F2" w:rsidRDefault="003E6C66" w:rsidP="005F17F2">
            <w:pPr>
              <w:pStyle w:val="Header"/>
              <w:tabs>
                <w:tab w:val="clear" w:pos="4320"/>
                <w:tab w:val="clear" w:pos="8640"/>
              </w:tabs>
              <w:jc w:val="both"/>
            </w:pPr>
            <w:r>
              <w:t>September 1, 2021.</w:t>
            </w:r>
          </w:p>
          <w:p w14:paraId="60CEEFD3" w14:textId="77777777" w:rsidR="008423E4" w:rsidRPr="00233FDB" w:rsidRDefault="008423E4" w:rsidP="005F17F2">
            <w:pPr>
              <w:rPr>
                <w:b/>
              </w:rPr>
            </w:pPr>
          </w:p>
        </w:tc>
      </w:tr>
      <w:tr w:rsidR="00920EAB" w14:paraId="49950F4B" w14:textId="77777777" w:rsidTr="002867CE">
        <w:tc>
          <w:tcPr>
            <w:tcW w:w="9360" w:type="dxa"/>
          </w:tcPr>
          <w:p w14:paraId="22C837A9" w14:textId="77777777" w:rsidR="007570BC" w:rsidRDefault="003E6C66" w:rsidP="005F17F2">
            <w:pPr>
              <w:jc w:val="both"/>
              <w:rPr>
                <w:b/>
                <w:u w:val="single"/>
              </w:rPr>
            </w:pPr>
            <w:r>
              <w:rPr>
                <w:b/>
                <w:u w:val="single"/>
              </w:rPr>
              <w:t>COMPARISON OF ORIGINAL AND SUBSTITUTE</w:t>
            </w:r>
          </w:p>
          <w:p w14:paraId="39ADBDF3" w14:textId="77777777" w:rsidR="00762D8A" w:rsidRDefault="00762D8A" w:rsidP="005F17F2">
            <w:pPr>
              <w:jc w:val="both"/>
            </w:pPr>
          </w:p>
          <w:p w14:paraId="5B637C31" w14:textId="4AB743CB" w:rsidR="00762D8A" w:rsidRDefault="003E6C66" w:rsidP="005F17F2">
            <w:pPr>
              <w:jc w:val="both"/>
            </w:pPr>
            <w:r>
              <w:t xml:space="preserve">While C.S.H.B. </w:t>
            </w:r>
            <w:r>
              <w:t>1565 may differ from the original in minor or nonsubstantive ways, the following summarizes the substantial differences between the introduced and committee substitute versions of the bill.</w:t>
            </w:r>
          </w:p>
          <w:p w14:paraId="73B0A98B" w14:textId="07868432" w:rsidR="00762D8A" w:rsidRDefault="00762D8A" w:rsidP="005F17F2">
            <w:pPr>
              <w:jc w:val="both"/>
            </w:pPr>
          </w:p>
          <w:p w14:paraId="5BD51D45" w14:textId="5CEE520C" w:rsidR="00C047C7" w:rsidRDefault="003E6C66" w:rsidP="005F17F2">
            <w:pPr>
              <w:jc w:val="both"/>
            </w:pPr>
            <w:r>
              <w:t>The substitute</w:t>
            </w:r>
            <w:r w:rsidR="0087681F">
              <w:t xml:space="preserve"> expands the scope of what constitutes a willed body program to include applicable programs operated by an organization accredited by the AATB. Accordingly, the substitute </w:t>
            </w:r>
            <w:r w:rsidR="009F6C4D">
              <w:t xml:space="preserve">also </w:t>
            </w:r>
            <w:r w:rsidR="0087681F">
              <w:t>does the following:</w:t>
            </w:r>
          </w:p>
          <w:p w14:paraId="2395B2AB" w14:textId="18D33FE0" w:rsidR="006D6678" w:rsidRDefault="003E6C66" w:rsidP="005F17F2">
            <w:pPr>
              <w:pStyle w:val="ListParagraph"/>
              <w:numPr>
                <w:ilvl w:val="0"/>
                <w:numId w:val="3"/>
              </w:numPr>
              <w:contextualSpacing w:val="0"/>
              <w:jc w:val="both"/>
            </w:pPr>
            <w:r>
              <w:t xml:space="preserve">expressly </w:t>
            </w:r>
            <w:r w:rsidR="00762D8A">
              <w:t>limit</w:t>
            </w:r>
            <w:r>
              <w:t>s</w:t>
            </w:r>
            <w:r w:rsidR="00762D8A">
              <w:t xml:space="preserve"> the </w:t>
            </w:r>
            <w:r w:rsidR="00FF3937">
              <w:t xml:space="preserve">TFSC's </w:t>
            </w:r>
            <w:r w:rsidR="00762D8A">
              <w:t>regulatory authority over willed body programs to those operated by institutions of higher education in Texas</w:t>
            </w:r>
            <w:r>
              <w:t>;</w:t>
            </w:r>
            <w:r w:rsidR="00762D8A">
              <w:t xml:space="preserve"> </w:t>
            </w:r>
          </w:p>
          <w:p w14:paraId="4E8A19A7" w14:textId="3DCE7F56" w:rsidR="00762D8A" w:rsidRDefault="003E6C66" w:rsidP="005F17F2">
            <w:pPr>
              <w:pStyle w:val="ListParagraph"/>
              <w:numPr>
                <w:ilvl w:val="0"/>
                <w:numId w:val="3"/>
              </w:numPr>
              <w:contextualSpacing w:val="0"/>
              <w:jc w:val="both"/>
            </w:pPr>
            <w:r>
              <w:t>prohibit</w:t>
            </w:r>
            <w:r w:rsidR="0087681F">
              <w:t>s</w:t>
            </w:r>
            <w:r>
              <w:t xml:space="preserve"> the </w:t>
            </w:r>
            <w:r w:rsidR="00FF3937">
              <w:t>TFSC</w:t>
            </w:r>
            <w:r>
              <w:t xml:space="preserve"> from regulating a willed body program that is operated by an organization accredited by the </w:t>
            </w:r>
            <w:r w:rsidR="0087681F">
              <w:t>AATB</w:t>
            </w:r>
            <w:r w:rsidR="006D6678">
              <w:t>;</w:t>
            </w:r>
          </w:p>
          <w:p w14:paraId="4F6CDE15" w14:textId="47CC5E05" w:rsidR="006D6678" w:rsidRDefault="003E6C66" w:rsidP="005F17F2">
            <w:pPr>
              <w:pStyle w:val="ListParagraph"/>
              <w:numPr>
                <w:ilvl w:val="0"/>
                <w:numId w:val="3"/>
              </w:numPr>
              <w:contextualSpacing w:val="0"/>
              <w:jc w:val="both"/>
            </w:pPr>
            <w:r>
              <w:t>require</w:t>
            </w:r>
            <w:r w:rsidR="00FB5F1B">
              <w:t>s</w:t>
            </w:r>
            <w:r>
              <w:t xml:space="preserve"> </w:t>
            </w:r>
            <w:r w:rsidR="00762D8A">
              <w:t xml:space="preserve">willed body programs operated by </w:t>
            </w:r>
            <w:r w:rsidR="0087681F">
              <w:t>an AATB-</w:t>
            </w:r>
            <w:r>
              <w:t xml:space="preserve">accredited </w:t>
            </w:r>
            <w:r w:rsidR="00762D8A">
              <w:t xml:space="preserve">organization to register with the </w:t>
            </w:r>
            <w:r w:rsidR="00FF3937">
              <w:t>TFSC</w:t>
            </w:r>
            <w:r>
              <w:t>;</w:t>
            </w:r>
            <w:r w:rsidR="006367FF">
              <w:t xml:space="preserve"> and</w:t>
            </w:r>
          </w:p>
          <w:p w14:paraId="028F2BEF" w14:textId="760F3C8C" w:rsidR="00762D8A" w:rsidRPr="00762D8A" w:rsidRDefault="003E6C66" w:rsidP="005F17F2">
            <w:pPr>
              <w:pStyle w:val="ListParagraph"/>
              <w:numPr>
                <w:ilvl w:val="0"/>
                <w:numId w:val="3"/>
              </w:numPr>
              <w:contextualSpacing w:val="0"/>
              <w:jc w:val="both"/>
            </w:pPr>
            <w:r>
              <w:t>requ</w:t>
            </w:r>
            <w:r>
              <w:t>ire</w:t>
            </w:r>
            <w:r w:rsidR="00FB5F1B">
              <w:t>s</w:t>
            </w:r>
            <w:r>
              <w:t xml:space="preserve"> the </w:t>
            </w:r>
            <w:r w:rsidR="00FF3937">
              <w:t>TFSC</w:t>
            </w:r>
            <w:r>
              <w:t xml:space="preserve"> by rule to adopt such a registration process. </w:t>
            </w:r>
          </w:p>
        </w:tc>
      </w:tr>
    </w:tbl>
    <w:p w14:paraId="4C6302C7" w14:textId="62A017C2" w:rsidR="004108C3" w:rsidRPr="008423E4" w:rsidRDefault="004108C3" w:rsidP="005F17F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03F5" w14:textId="77777777" w:rsidR="00000000" w:rsidRDefault="003E6C66">
      <w:r>
        <w:separator/>
      </w:r>
    </w:p>
  </w:endnote>
  <w:endnote w:type="continuationSeparator" w:id="0">
    <w:p w14:paraId="3FAB0A02" w14:textId="77777777" w:rsidR="00000000" w:rsidRDefault="003E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81C0" w14:textId="77777777" w:rsidR="00BF0DA0" w:rsidRDefault="00BF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20EAB" w14:paraId="5803B782" w14:textId="77777777" w:rsidTr="009C1E9A">
      <w:trPr>
        <w:cantSplit/>
      </w:trPr>
      <w:tc>
        <w:tcPr>
          <w:tcW w:w="0" w:type="pct"/>
        </w:tcPr>
        <w:p w14:paraId="0CAD26E9" w14:textId="77777777" w:rsidR="00137D90" w:rsidRDefault="00137D90" w:rsidP="009C1E9A">
          <w:pPr>
            <w:pStyle w:val="Footer"/>
            <w:tabs>
              <w:tab w:val="clear" w:pos="8640"/>
              <w:tab w:val="right" w:pos="9360"/>
            </w:tabs>
          </w:pPr>
        </w:p>
      </w:tc>
      <w:tc>
        <w:tcPr>
          <w:tcW w:w="2395" w:type="pct"/>
        </w:tcPr>
        <w:p w14:paraId="69BA68F9" w14:textId="77777777" w:rsidR="00137D90" w:rsidRDefault="00137D90" w:rsidP="009C1E9A">
          <w:pPr>
            <w:pStyle w:val="Footer"/>
            <w:tabs>
              <w:tab w:val="clear" w:pos="8640"/>
              <w:tab w:val="right" w:pos="9360"/>
            </w:tabs>
          </w:pPr>
        </w:p>
        <w:p w14:paraId="2F59F85E" w14:textId="77777777" w:rsidR="001A4310" w:rsidRDefault="001A4310" w:rsidP="009C1E9A">
          <w:pPr>
            <w:pStyle w:val="Footer"/>
            <w:tabs>
              <w:tab w:val="clear" w:pos="8640"/>
              <w:tab w:val="right" w:pos="9360"/>
            </w:tabs>
          </w:pPr>
        </w:p>
        <w:p w14:paraId="2999F4CF" w14:textId="77777777" w:rsidR="00137D90" w:rsidRDefault="00137D90" w:rsidP="009C1E9A">
          <w:pPr>
            <w:pStyle w:val="Footer"/>
            <w:tabs>
              <w:tab w:val="clear" w:pos="8640"/>
              <w:tab w:val="right" w:pos="9360"/>
            </w:tabs>
          </w:pPr>
        </w:p>
      </w:tc>
      <w:tc>
        <w:tcPr>
          <w:tcW w:w="2453" w:type="pct"/>
        </w:tcPr>
        <w:p w14:paraId="125167B1" w14:textId="77777777" w:rsidR="00137D90" w:rsidRDefault="00137D90" w:rsidP="009C1E9A">
          <w:pPr>
            <w:pStyle w:val="Footer"/>
            <w:tabs>
              <w:tab w:val="clear" w:pos="8640"/>
              <w:tab w:val="right" w:pos="9360"/>
            </w:tabs>
            <w:jc w:val="right"/>
          </w:pPr>
        </w:p>
      </w:tc>
    </w:tr>
    <w:tr w:rsidR="00920EAB" w14:paraId="100C386A" w14:textId="77777777" w:rsidTr="009C1E9A">
      <w:trPr>
        <w:cantSplit/>
      </w:trPr>
      <w:tc>
        <w:tcPr>
          <w:tcW w:w="0" w:type="pct"/>
        </w:tcPr>
        <w:p w14:paraId="21A3D7A3" w14:textId="77777777" w:rsidR="00EC379B" w:rsidRDefault="00EC379B" w:rsidP="009C1E9A">
          <w:pPr>
            <w:pStyle w:val="Footer"/>
            <w:tabs>
              <w:tab w:val="clear" w:pos="8640"/>
              <w:tab w:val="right" w:pos="9360"/>
            </w:tabs>
          </w:pPr>
        </w:p>
      </w:tc>
      <w:tc>
        <w:tcPr>
          <w:tcW w:w="2395" w:type="pct"/>
        </w:tcPr>
        <w:p w14:paraId="259440CA" w14:textId="6CEFC67D" w:rsidR="00EC379B" w:rsidRPr="009C1E9A" w:rsidRDefault="003E6C66" w:rsidP="009C1E9A">
          <w:pPr>
            <w:pStyle w:val="Footer"/>
            <w:tabs>
              <w:tab w:val="clear" w:pos="8640"/>
              <w:tab w:val="right" w:pos="9360"/>
            </w:tabs>
            <w:rPr>
              <w:rFonts w:ascii="Shruti" w:hAnsi="Shruti"/>
              <w:sz w:val="22"/>
            </w:rPr>
          </w:pPr>
          <w:r>
            <w:rPr>
              <w:rFonts w:ascii="Shruti" w:hAnsi="Shruti"/>
              <w:sz w:val="22"/>
            </w:rPr>
            <w:t>87R 18833</w:t>
          </w:r>
        </w:p>
      </w:tc>
      <w:tc>
        <w:tcPr>
          <w:tcW w:w="2453" w:type="pct"/>
        </w:tcPr>
        <w:p w14:paraId="43863E2E" w14:textId="70D45E65" w:rsidR="00EC379B" w:rsidRDefault="003E6C66" w:rsidP="009C1E9A">
          <w:pPr>
            <w:pStyle w:val="Footer"/>
            <w:tabs>
              <w:tab w:val="clear" w:pos="8640"/>
              <w:tab w:val="right" w:pos="9360"/>
            </w:tabs>
            <w:jc w:val="right"/>
          </w:pPr>
          <w:r>
            <w:fldChar w:fldCharType="begin"/>
          </w:r>
          <w:r>
            <w:instrText xml:space="preserve"> DOCPROPERTY  OTID  \* MERGEFORMAT </w:instrText>
          </w:r>
          <w:r>
            <w:fldChar w:fldCharType="separate"/>
          </w:r>
          <w:r w:rsidR="00BF0DA0">
            <w:t>21.100.14</w:t>
          </w:r>
          <w:r>
            <w:fldChar w:fldCharType="end"/>
          </w:r>
        </w:p>
      </w:tc>
    </w:tr>
    <w:tr w:rsidR="00920EAB" w14:paraId="4F2EA0B2" w14:textId="77777777" w:rsidTr="009C1E9A">
      <w:trPr>
        <w:cantSplit/>
      </w:trPr>
      <w:tc>
        <w:tcPr>
          <w:tcW w:w="0" w:type="pct"/>
        </w:tcPr>
        <w:p w14:paraId="3FDCFBD8" w14:textId="77777777" w:rsidR="00EC379B" w:rsidRDefault="00EC379B" w:rsidP="009C1E9A">
          <w:pPr>
            <w:pStyle w:val="Footer"/>
            <w:tabs>
              <w:tab w:val="clear" w:pos="4320"/>
              <w:tab w:val="clear" w:pos="8640"/>
              <w:tab w:val="left" w:pos="2865"/>
            </w:tabs>
          </w:pPr>
        </w:p>
      </w:tc>
      <w:tc>
        <w:tcPr>
          <w:tcW w:w="2395" w:type="pct"/>
        </w:tcPr>
        <w:p w14:paraId="1BB6764C" w14:textId="23213EA1" w:rsidR="00EC379B" w:rsidRPr="009C1E9A" w:rsidRDefault="003E6C66" w:rsidP="009C1E9A">
          <w:pPr>
            <w:pStyle w:val="Footer"/>
            <w:tabs>
              <w:tab w:val="clear" w:pos="4320"/>
              <w:tab w:val="clear" w:pos="8640"/>
              <w:tab w:val="left" w:pos="2865"/>
            </w:tabs>
            <w:rPr>
              <w:rFonts w:ascii="Shruti" w:hAnsi="Shruti"/>
              <w:sz w:val="22"/>
            </w:rPr>
          </w:pPr>
          <w:r>
            <w:rPr>
              <w:rFonts w:ascii="Shruti" w:hAnsi="Shruti"/>
              <w:sz w:val="22"/>
            </w:rPr>
            <w:t>Substitute Document Number: 87R 17553</w:t>
          </w:r>
        </w:p>
      </w:tc>
      <w:tc>
        <w:tcPr>
          <w:tcW w:w="2453" w:type="pct"/>
        </w:tcPr>
        <w:p w14:paraId="41E4F982" w14:textId="77777777" w:rsidR="00EC379B" w:rsidRDefault="00EC379B" w:rsidP="006D504F">
          <w:pPr>
            <w:pStyle w:val="Footer"/>
            <w:rPr>
              <w:rStyle w:val="PageNumber"/>
            </w:rPr>
          </w:pPr>
        </w:p>
        <w:p w14:paraId="0844B70A" w14:textId="77777777" w:rsidR="00EC379B" w:rsidRDefault="00EC379B" w:rsidP="009C1E9A">
          <w:pPr>
            <w:pStyle w:val="Footer"/>
            <w:tabs>
              <w:tab w:val="clear" w:pos="8640"/>
              <w:tab w:val="right" w:pos="9360"/>
            </w:tabs>
            <w:jc w:val="right"/>
          </w:pPr>
        </w:p>
      </w:tc>
    </w:tr>
    <w:tr w:rsidR="00920EAB" w14:paraId="5CD46DDA" w14:textId="77777777" w:rsidTr="009C1E9A">
      <w:trPr>
        <w:cantSplit/>
        <w:trHeight w:val="323"/>
      </w:trPr>
      <w:tc>
        <w:tcPr>
          <w:tcW w:w="0" w:type="pct"/>
          <w:gridSpan w:val="3"/>
        </w:tcPr>
        <w:p w14:paraId="4AD7B0FE" w14:textId="10EA94C7" w:rsidR="00EC379B" w:rsidRDefault="003E6C6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F17F2">
            <w:rPr>
              <w:rStyle w:val="PageNumber"/>
              <w:noProof/>
            </w:rPr>
            <w:t>1</w:t>
          </w:r>
          <w:r>
            <w:rPr>
              <w:rStyle w:val="PageNumber"/>
            </w:rPr>
            <w:fldChar w:fldCharType="end"/>
          </w:r>
        </w:p>
        <w:p w14:paraId="4FADE26E" w14:textId="77777777" w:rsidR="00EC379B" w:rsidRDefault="00EC379B" w:rsidP="009C1E9A">
          <w:pPr>
            <w:pStyle w:val="Footer"/>
            <w:tabs>
              <w:tab w:val="clear" w:pos="8640"/>
              <w:tab w:val="right" w:pos="9360"/>
            </w:tabs>
            <w:jc w:val="center"/>
          </w:pPr>
        </w:p>
      </w:tc>
    </w:tr>
  </w:tbl>
  <w:p w14:paraId="5C87208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F045" w14:textId="77777777" w:rsidR="00BF0DA0" w:rsidRDefault="00BF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9AE6" w14:textId="77777777" w:rsidR="00000000" w:rsidRDefault="003E6C66">
      <w:r>
        <w:separator/>
      </w:r>
    </w:p>
  </w:footnote>
  <w:footnote w:type="continuationSeparator" w:id="0">
    <w:p w14:paraId="7C9500AE" w14:textId="77777777" w:rsidR="00000000" w:rsidRDefault="003E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EDE3" w14:textId="77777777" w:rsidR="00BF0DA0" w:rsidRDefault="00BF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3BF9" w14:textId="77777777" w:rsidR="00BF0DA0" w:rsidRDefault="00BF0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4777" w14:textId="77777777" w:rsidR="00BF0DA0" w:rsidRDefault="00BF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1CDC"/>
    <w:multiLevelType w:val="hybridMultilevel"/>
    <w:tmpl w:val="9AC039AA"/>
    <w:lvl w:ilvl="0" w:tplc="421C8CBE">
      <w:start w:val="1"/>
      <w:numFmt w:val="bullet"/>
      <w:lvlText w:val=""/>
      <w:lvlJc w:val="left"/>
      <w:pPr>
        <w:tabs>
          <w:tab w:val="num" w:pos="720"/>
        </w:tabs>
        <w:ind w:left="720" w:hanging="360"/>
      </w:pPr>
      <w:rPr>
        <w:rFonts w:ascii="Symbol" w:hAnsi="Symbol" w:hint="default"/>
      </w:rPr>
    </w:lvl>
    <w:lvl w:ilvl="1" w:tplc="BE4C0F08" w:tentative="1">
      <w:start w:val="1"/>
      <w:numFmt w:val="bullet"/>
      <w:lvlText w:val="o"/>
      <w:lvlJc w:val="left"/>
      <w:pPr>
        <w:ind w:left="1440" w:hanging="360"/>
      </w:pPr>
      <w:rPr>
        <w:rFonts w:ascii="Courier New" w:hAnsi="Courier New" w:cs="Courier New" w:hint="default"/>
      </w:rPr>
    </w:lvl>
    <w:lvl w:ilvl="2" w:tplc="25FC9058" w:tentative="1">
      <w:start w:val="1"/>
      <w:numFmt w:val="bullet"/>
      <w:lvlText w:val=""/>
      <w:lvlJc w:val="left"/>
      <w:pPr>
        <w:ind w:left="2160" w:hanging="360"/>
      </w:pPr>
      <w:rPr>
        <w:rFonts w:ascii="Wingdings" w:hAnsi="Wingdings" w:hint="default"/>
      </w:rPr>
    </w:lvl>
    <w:lvl w:ilvl="3" w:tplc="1160F66A" w:tentative="1">
      <w:start w:val="1"/>
      <w:numFmt w:val="bullet"/>
      <w:lvlText w:val=""/>
      <w:lvlJc w:val="left"/>
      <w:pPr>
        <w:ind w:left="2880" w:hanging="360"/>
      </w:pPr>
      <w:rPr>
        <w:rFonts w:ascii="Symbol" w:hAnsi="Symbol" w:hint="default"/>
      </w:rPr>
    </w:lvl>
    <w:lvl w:ilvl="4" w:tplc="E5244F02" w:tentative="1">
      <w:start w:val="1"/>
      <w:numFmt w:val="bullet"/>
      <w:lvlText w:val="o"/>
      <w:lvlJc w:val="left"/>
      <w:pPr>
        <w:ind w:left="3600" w:hanging="360"/>
      </w:pPr>
      <w:rPr>
        <w:rFonts w:ascii="Courier New" w:hAnsi="Courier New" w:cs="Courier New" w:hint="default"/>
      </w:rPr>
    </w:lvl>
    <w:lvl w:ilvl="5" w:tplc="68B2CD62" w:tentative="1">
      <w:start w:val="1"/>
      <w:numFmt w:val="bullet"/>
      <w:lvlText w:val=""/>
      <w:lvlJc w:val="left"/>
      <w:pPr>
        <w:ind w:left="4320" w:hanging="360"/>
      </w:pPr>
      <w:rPr>
        <w:rFonts w:ascii="Wingdings" w:hAnsi="Wingdings" w:hint="default"/>
      </w:rPr>
    </w:lvl>
    <w:lvl w:ilvl="6" w:tplc="A21A35B6" w:tentative="1">
      <w:start w:val="1"/>
      <w:numFmt w:val="bullet"/>
      <w:lvlText w:val=""/>
      <w:lvlJc w:val="left"/>
      <w:pPr>
        <w:ind w:left="5040" w:hanging="360"/>
      </w:pPr>
      <w:rPr>
        <w:rFonts w:ascii="Symbol" w:hAnsi="Symbol" w:hint="default"/>
      </w:rPr>
    </w:lvl>
    <w:lvl w:ilvl="7" w:tplc="F75AC0B0" w:tentative="1">
      <w:start w:val="1"/>
      <w:numFmt w:val="bullet"/>
      <w:lvlText w:val="o"/>
      <w:lvlJc w:val="left"/>
      <w:pPr>
        <w:ind w:left="5760" w:hanging="360"/>
      </w:pPr>
      <w:rPr>
        <w:rFonts w:ascii="Courier New" w:hAnsi="Courier New" w:cs="Courier New" w:hint="default"/>
      </w:rPr>
    </w:lvl>
    <w:lvl w:ilvl="8" w:tplc="ABBA816C" w:tentative="1">
      <w:start w:val="1"/>
      <w:numFmt w:val="bullet"/>
      <w:lvlText w:val=""/>
      <w:lvlJc w:val="left"/>
      <w:pPr>
        <w:ind w:left="6480" w:hanging="360"/>
      </w:pPr>
      <w:rPr>
        <w:rFonts w:ascii="Wingdings" w:hAnsi="Wingdings" w:hint="default"/>
      </w:rPr>
    </w:lvl>
  </w:abstractNum>
  <w:abstractNum w:abstractNumId="1" w15:restartNumberingAfterBreak="0">
    <w:nsid w:val="34705A0A"/>
    <w:multiLevelType w:val="hybridMultilevel"/>
    <w:tmpl w:val="0AF47D6C"/>
    <w:lvl w:ilvl="0" w:tplc="17047D74">
      <w:start w:val="1"/>
      <w:numFmt w:val="bullet"/>
      <w:lvlText w:val=""/>
      <w:lvlJc w:val="left"/>
      <w:pPr>
        <w:tabs>
          <w:tab w:val="num" w:pos="785"/>
        </w:tabs>
        <w:ind w:left="785" w:hanging="360"/>
      </w:pPr>
      <w:rPr>
        <w:rFonts w:ascii="Symbol" w:hAnsi="Symbol" w:hint="default"/>
      </w:rPr>
    </w:lvl>
    <w:lvl w:ilvl="1" w:tplc="401A97F4">
      <w:start w:val="1"/>
      <w:numFmt w:val="bullet"/>
      <w:lvlText w:val="o"/>
      <w:lvlJc w:val="left"/>
      <w:pPr>
        <w:ind w:left="1505" w:hanging="360"/>
      </w:pPr>
      <w:rPr>
        <w:rFonts w:ascii="Courier New" w:hAnsi="Courier New" w:cs="Courier New" w:hint="default"/>
      </w:rPr>
    </w:lvl>
    <w:lvl w:ilvl="2" w:tplc="F9A0FAC2" w:tentative="1">
      <w:start w:val="1"/>
      <w:numFmt w:val="bullet"/>
      <w:lvlText w:val=""/>
      <w:lvlJc w:val="left"/>
      <w:pPr>
        <w:ind w:left="2225" w:hanging="360"/>
      </w:pPr>
      <w:rPr>
        <w:rFonts w:ascii="Wingdings" w:hAnsi="Wingdings" w:hint="default"/>
      </w:rPr>
    </w:lvl>
    <w:lvl w:ilvl="3" w:tplc="B1802FEC" w:tentative="1">
      <w:start w:val="1"/>
      <w:numFmt w:val="bullet"/>
      <w:lvlText w:val=""/>
      <w:lvlJc w:val="left"/>
      <w:pPr>
        <w:ind w:left="2945" w:hanging="360"/>
      </w:pPr>
      <w:rPr>
        <w:rFonts w:ascii="Symbol" w:hAnsi="Symbol" w:hint="default"/>
      </w:rPr>
    </w:lvl>
    <w:lvl w:ilvl="4" w:tplc="CCBA894A" w:tentative="1">
      <w:start w:val="1"/>
      <w:numFmt w:val="bullet"/>
      <w:lvlText w:val="o"/>
      <w:lvlJc w:val="left"/>
      <w:pPr>
        <w:ind w:left="3665" w:hanging="360"/>
      </w:pPr>
      <w:rPr>
        <w:rFonts w:ascii="Courier New" w:hAnsi="Courier New" w:cs="Courier New" w:hint="default"/>
      </w:rPr>
    </w:lvl>
    <w:lvl w:ilvl="5" w:tplc="6D3C2E86" w:tentative="1">
      <w:start w:val="1"/>
      <w:numFmt w:val="bullet"/>
      <w:lvlText w:val=""/>
      <w:lvlJc w:val="left"/>
      <w:pPr>
        <w:ind w:left="4385" w:hanging="360"/>
      </w:pPr>
      <w:rPr>
        <w:rFonts w:ascii="Wingdings" w:hAnsi="Wingdings" w:hint="default"/>
      </w:rPr>
    </w:lvl>
    <w:lvl w:ilvl="6" w:tplc="5A421D96" w:tentative="1">
      <w:start w:val="1"/>
      <w:numFmt w:val="bullet"/>
      <w:lvlText w:val=""/>
      <w:lvlJc w:val="left"/>
      <w:pPr>
        <w:ind w:left="5105" w:hanging="360"/>
      </w:pPr>
      <w:rPr>
        <w:rFonts w:ascii="Symbol" w:hAnsi="Symbol" w:hint="default"/>
      </w:rPr>
    </w:lvl>
    <w:lvl w:ilvl="7" w:tplc="8C700FBA" w:tentative="1">
      <w:start w:val="1"/>
      <w:numFmt w:val="bullet"/>
      <w:lvlText w:val="o"/>
      <w:lvlJc w:val="left"/>
      <w:pPr>
        <w:ind w:left="5825" w:hanging="360"/>
      </w:pPr>
      <w:rPr>
        <w:rFonts w:ascii="Courier New" w:hAnsi="Courier New" w:cs="Courier New" w:hint="default"/>
      </w:rPr>
    </w:lvl>
    <w:lvl w:ilvl="8" w:tplc="C95076A4" w:tentative="1">
      <w:start w:val="1"/>
      <w:numFmt w:val="bullet"/>
      <w:lvlText w:val=""/>
      <w:lvlJc w:val="left"/>
      <w:pPr>
        <w:ind w:left="6545" w:hanging="360"/>
      </w:pPr>
      <w:rPr>
        <w:rFonts w:ascii="Wingdings" w:hAnsi="Wingdings" w:hint="default"/>
      </w:rPr>
    </w:lvl>
  </w:abstractNum>
  <w:abstractNum w:abstractNumId="2" w15:restartNumberingAfterBreak="0">
    <w:nsid w:val="5DC63DA8"/>
    <w:multiLevelType w:val="hybridMultilevel"/>
    <w:tmpl w:val="372E29EC"/>
    <w:lvl w:ilvl="0" w:tplc="D7127A74">
      <w:start w:val="1"/>
      <w:numFmt w:val="bullet"/>
      <w:lvlText w:val=""/>
      <w:lvlJc w:val="left"/>
      <w:pPr>
        <w:tabs>
          <w:tab w:val="num" w:pos="720"/>
        </w:tabs>
        <w:ind w:left="720" w:hanging="360"/>
      </w:pPr>
      <w:rPr>
        <w:rFonts w:ascii="Symbol" w:hAnsi="Symbol" w:hint="default"/>
      </w:rPr>
    </w:lvl>
    <w:lvl w:ilvl="1" w:tplc="3342D3A2" w:tentative="1">
      <w:start w:val="1"/>
      <w:numFmt w:val="bullet"/>
      <w:lvlText w:val="o"/>
      <w:lvlJc w:val="left"/>
      <w:pPr>
        <w:ind w:left="1440" w:hanging="360"/>
      </w:pPr>
      <w:rPr>
        <w:rFonts w:ascii="Courier New" w:hAnsi="Courier New" w:cs="Courier New" w:hint="default"/>
      </w:rPr>
    </w:lvl>
    <w:lvl w:ilvl="2" w:tplc="AFD2C1F0" w:tentative="1">
      <w:start w:val="1"/>
      <w:numFmt w:val="bullet"/>
      <w:lvlText w:val=""/>
      <w:lvlJc w:val="left"/>
      <w:pPr>
        <w:ind w:left="2160" w:hanging="360"/>
      </w:pPr>
      <w:rPr>
        <w:rFonts w:ascii="Wingdings" w:hAnsi="Wingdings" w:hint="default"/>
      </w:rPr>
    </w:lvl>
    <w:lvl w:ilvl="3" w:tplc="BB960BEE" w:tentative="1">
      <w:start w:val="1"/>
      <w:numFmt w:val="bullet"/>
      <w:lvlText w:val=""/>
      <w:lvlJc w:val="left"/>
      <w:pPr>
        <w:ind w:left="2880" w:hanging="360"/>
      </w:pPr>
      <w:rPr>
        <w:rFonts w:ascii="Symbol" w:hAnsi="Symbol" w:hint="default"/>
      </w:rPr>
    </w:lvl>
    <w:lvl w:ilvl="4" w:tplc="1C4CEBA4" w:tentative="1">
      <w:start w:val="1"/>
      <w:numFmt w:val="bullet"/>
      <w:lvlText w:val="o"/>
      <w:lvlJc w:val="left"/>
      <w:pPr>
        <w:ind w:left="3600" w:hanging="360"/>
      </w:pPr>
      <w:rPr>
        <w:rFonts w:ascii="Courier New" w:hAnsi="Courier New" w:cs="Courier New" w:hint="default"/>
      </w:rPr>
    </w:lvl>
    <w:lvl w:ilvl="5" w:tplc="A51A7E34" w:tentative="1">
      <w:start w:val="1"/>
      <w:numFmt w:val="bullet"/>
      <w:lvlText w:val=""/>
      <w:lvlJc w:val="left"/>
      <w:pPr>
        <w:ind w:left="4320" w:hanging="360"/>
      </w:pPr>
      <w:rPr>
        <w:rFonts w:ascii="Wingdings" w:hAnsi="Wingdings" w:hint="default"/>
      </w:rPr>
    </w:lvl>
    <w:lvl w:ilvl="6" w:tplc="2EF0093C" w:tentative="1">
      <w:start w:val="1"/>
      <w:numFmt w:val="bullet"/>
      <w:lvlText w:val=""/>
      <w:lvlJc w:val="left"/>
      <w:pPr>
        <w:ind w:left="5040" w:hanging="360"/>
      </w:pPr>
      <w:rPr>
        <w:rFonts w:ascii="Symbol" w:hAnsi="Symbol" w:hint="default"/>
      </w:rPr>
    </w:lvl>
    <w:lvl w:ilvl="7" w:tplc="C6E024AC" w:tentative="1">
      <w:start w:val="1"/>
      <w:numFmt w:val="bullet"/>
      <w:lvlText w:val="o"/>
      <w:lvlJc w:val="left"/>
      <w:pPr>
        <w:ind w:left="5760" w:hanging="360"/>
      </w:pPr>
      <w:rPr>
        <w:rFonts w:ascii="Courier New" w:hAnsi="Courier New" w:cs="Courier New" w:hint="default"/>
      </w:rPr>
    </w:lvl>
    <w:lvl w:ilvl="8" w:tplc="29B09E1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79"/>
    <w:rsid w:val="00000A70"/>
    <w:rsid w:val="000032B8"/>
    <w:rsid w:val="00003B06"/>
    <w:rsid w:val="000054B9"/>
    <w:rsid w:val="00007461"/>
    <w:rsid w:val="0001117E"/>
    <w:rsid w:val="0001125F"/>
    <w:rsid w:val="0001338E"/>
    <w:rsid w:val="00013D24"/>
    <w:rsid w:val="00014AF0"/>
    <w:rsid w:val="00014EDB"/>
    <w:rsid w:val="000155D6"/>
    <w:rsid w:val="00015D4E"/>
    <w:rsid w:val="00020921"/>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230"/>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4E56"/>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1B20"/>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18E"/>
    <w:rsid w:val="0015331F"/>
    <w:rsid w:val="00156AB2"/>
    <w:rsid w:val="0015776D"/>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1D08"/>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8D7"/>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67CE"/>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085"/>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3E9"/>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4CD"/>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B7E96"/>
    <w:rsid w:val="003C0411"/>
    <w:rsid w:val="003C1871"/>
    <w:rsid w:val="003C1C55"/>
    <w:rsid w:val="003C25EA"/>
    <w:rsid w:val="003C36FD"/>
    <w:rsid w:val="003C664C"/>
    <w:rsid w:val="003C795A"/>
    <w:rsid w:val="003D44EC"/>
    <w:rsid w:val="003D726D"/>
    <w:rsid w:val="003E0875"/>
    <w:rsid w:val="003E0BB8"/>
    <w:rsid w:val="003E6C66"/>
    <w:rsid w:val="003E6CB0"/>
    <w:rsid w:val="003E74BA"/>
    <w:rsid w:val="003F1F5E"/>
    <w:rsid w:val="003F286A"/>
    <w:rsid w:val="003F44F2"/>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2E1"/>
    <w:rsid w:val="00452FC3"/>
    <w:rsid w:val="00455936"/>
    <w:rsid w:val="00455ACE"/>
    <w:rsid w:val="00461B69"/>
    <w:rsid w:val="00462B3D"/>
    <w:rsid w:val="00474927"/>
    <w:rsid w:val="00475913"/>
    <w:rsid w:val="00480080"/>
    <w:rsid w:val="004824A7"/>
    <w:rsid w:val="00483AF0"/>
    <w:rsid w:val="00484167"/>
    <w:rsid w:val="00490B89"/>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2C8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59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63B"/>
    <w:rsid w:val="00545548"/>
    <w:rsid w:val="00546923"/>
    <w:rsid w:val="00551CA6"/>
    <w:rsid w:val="00555034"/>
    <w:rsid w:val="005570D2"/>
    <w:rsid w:val="0056153F"/>
    <w:rsid w:val="00561B14"/>
    <w:rsid w:val="00562C87"/>
    <w:rsid w:val="005636BD"/>
    <w:rsid w:val="005666D5"/>
    <w:rsid w:val="005669A7"/>
    <w:rsid w:val="00573401"/>
    <w:rsid w:val="00574655"/>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7F2"/>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27F92"/>
    <w:rsid w:val="00630963"/>
    <w:rsid w:val="00631897"/>
    <w:rsid w:val="00632928"/>
    <w:rsid w:val="006330DA"/>
    <w:rsid w:val="00633262"/>
    <w:rsid w:val="00633460"/>
    <w:rsid w:val="006367FF"/>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0F6"/>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E79"/>
    <w:rsid w:val="006D504F"/>
    <w:rsid w:val="006D6678"/>
    <w:rsid w:val="006E0CAC"/>
    <w:rsid w:val="006E1CFB"/>
    <w:rsid w:val="006E1F94"/>
    <w:rsid w:val="006E26C1"/>
    <w:rsid w:val="006E30A8"/>
    <w:rsid w:val="006E45B0"/>
    <w:rsid w:val="006E4ECA"/>
    <w:rsid w:val="006E5692"/>
    <w:rsid w:val="006E6938"/>
    <w:rsid w:val="006E6EA2"/>
    <w:rsid w:val="006F365D"/>
    <w:rsid w:val="006F4BB0"/>
    <w:rsid w:val="007031BD"/>
    <w:rsid w:val="00703E80"/>
    <w:rsid w:val="00704D27"/>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0BC"/>
    <w:rsid w:val="00762D8A"/>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3122"/>
    <w:rsid w:val="007D47E1"/>
    <w:rsid w:val="007D7FCB"/>
    <w:rsid w:val="007E33B6"/>
    <w:rsid w:val="007E59E8"/>
    <w:rsid w:val="007F16BA"/>
    <w:rsid w:val="007F3861"/>
    <w:rsid w:val="007F4162"/>
    <w:rsid w:val="007F5441"/>
    <w:rsid w:val="007F7668"/>
    <w:rsid w:val="00800C63"/>
    <w:rsid w:val="00802243"/>
    <w:rsid w:val="008023D4"/>
    <w:rsid w:val="008044B9"/>
    <w:rsid w:val="00805402"/>
    <w:rsid w:val="0080765F"/>
    <w:rsid w:val="00812BE3"/>
    <w:rsid w:val="00814516"/>
    <w:rsid w:val="00815C9D"/>
    <w:rsid w:val="008170E2"/>
    <w:rsid w:val="00823E4C"/>
    <w:rsid w:val="00827749"/>
    <w:rsid w:val="00827B7E"/>
    <w:rsid w:val="00830EEB"/>
    <w:rsid w:val="008347A9"/>
    <w:rsid w:val="00834AC8"/>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681F"/>
    <w:rsid w:val="008806EB"/>
    <w:rsid w:val="008826F2"/>
    <w:rsid w:val="008845BA"/>
    <w:rsid w:val="00885203"/>
    <w:rsid w:val="008859CA"/>
    <w:rsid w:val="008861EE"/>
    <w:rsid w:val="00890B59"/>
    <w:rsid w:val="008930D7"/>
    <w:rsid w:val="008947A7"/>
    <w:rsid w:val="00897E80"/>
    <w:rsid w:val="008A04FA"/>
    <w:rsid w:val="008A0ACC"/>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7389"/>
    <w:rsid w:val="00901670"/>
    <w:rsid w:val="00902212"/>
    <w:rsid w:val="00903E0A"/>
    <w:rsid w:val="00904721"/>
    <w:rsid w:val="00907780"/>
    <w:rsid w:val="00907EDD"/>
    <w:rsid w:val="009107AD"/>
    <w:rsid w:val="00915568"/>
    <w:rsid w:val="00917E0C"/>
    <w:rsid w:val="00920711"/>
    <w:rsid w:val="00920EAB"/>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775BF"/>
    <w:rsid w:val="00977A0D"/>
    <w:rsid w:val="00980311"/>
    <w:rsid w:val="0098170E"/>
    <w:rsid w:val="0098285C"/>
    <w:rsid w:val="00983B56"/>
    <w:rsid w:val="009847FD"/>
    <w:rsid w:val="009851B3"/>
    <w:rsid w:val="00985300"/>
    <w:rsid w:val="00986720"/>
    <w:rsid w:val="00987F00"/>
    <w:rsid w:val="0099188D"/>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1B8"/>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6C4D"/>
    <w:rsid w:val="00A0042D"/>
    <w:rsid w:val="00A0053A"/>
    <w:rsid w:val="00A00C33"/>
    <w:rsid w:val="00A01103"/>
    <w:rsid w:val="00A012C0"/>
    <w:rsid w:val="00A014BB"/>
    <w:rsid w:val="00A01ADE"/>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E2F"/>
    <w:rsid w:val="00A60177"/>
    <w:rsid w:val="00A61415"/>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F4E"/>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0DA0"/>
    <w:rsid w:val="00BF4949"/>
    <w:rsid w:val="00BF4D7C"/>
    <w:rsid w:val="00BF5085"/>
    <w:rsid w:val="00C013F4"/>
    <w:rsid w:val="00C040AB"/>
    <w:rsid w:val="00C047C7"/>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1B8"/>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6CC5"/>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4B9"/>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24E0"/>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6326"/>
    <w:rsid w:val="00DD7509"/>
    <w:rsid w:val="00DD79C7"/>
    <w:rsid w:val="00DD7D6E"/>
    <w:rsid w:val="00DE34B2"/>
    <w:rsid w:val="00DE49DE"/>
    <w:rsid w:val="00DE618B"/>
    <w:rsid w:val="00DE6EC2"/>
    <w:rsid w:val="00DF0834"/>
    <w:rsid w:val="00DF2707"/>
    <w:rsid w:val="00DF3F3B"/>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04C2"/>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B4F"/>
    <w:rsid w:val="00F15223"/>
    <w:rsid w:val="00F164B4"/>
    <w:rsid w:val="00F176E4"/>
    <w:rsid w:val="00F20E5F"/>
    <w:rsid w:val="00F254F9"/>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67C1"/>
    <w:rsid w:val="00F67701"/>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5F1B"/>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ADA"/>
    <w:rsid w:val="00FF34C8"/>
    <w:rsid w:val="00FF3937"/>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BA8C46-41D1-47D5-81F2-8C91C2A2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213E9"/>
    <w:rPr>
      <w:sz w:val="16"/>
      <w:szCs w:val="16"/>
    </w:rPr>
  </w:style>
  <w:style w:type="paragraph" w:styleId="CommentText">
    <w:name w:val="annotation text"/>
    <w:basedOn w:val="Normal"/>
    <w:link w:val="CommentTextChar"/>
    <w:semiHidden/>
    <w:unhideWhenUsed/>
    <w:rsid w:val="003213E9"/>
    <w:rPr>
      <w:sz w:val="20"/>
      <w:szCs w:val="20"/>
    </w:rPr>
  </w:style>
  <w:style w:type="character" w:customStyle="1" w:styleId="CommentTextChar">
    <w:name w:val="Comment Text Char"/>
    <w:basedOn w:val="DefaultParagraphFont"/>
    <w:link w:val="CommentText"/>
    <w:semiHidden/>
    <w:rsid w:val="003213E9"/>
  </w:style>
  <w:style w:type="paragraph" w:styleId="CommentSubject">
    <w:name w:val="annotation subject"/>
    <w:basedOn w:val="CommentText"/>
    <w:next w:val="CommentText"/>
    <w:link w:val="CommentSubjectChar"/>
    <w:semiHidden/>
    <w:unhideWhenUsed/>
    <w:rsid w:val="003213E9"/>
    <w:rPr>
      <w:b/>
      <w:bCs/>
    </w:rPr>
  </w:style>
  <w:style w:type="character" w:customStyle="1" w:styleId="CommentSubjectChar">
    <w:name w:val="Comment Subject Char"/>
    <w:basedOn w:val="CommentTextChar"/>
    <w:link w:val="CommentSubject"/>
    <w:semiHidden/>
    <w:rsid w:val="003213E9"/>
    <w:rPr>
      <w:b/>
      <w:bCs/>
    </w:rPr>
  </w:style>
  <w:style w:type="character" w:styleId="Hyperlink">
    <w:name w:val="Hyperlink"/>
    <w:basedOn w:val="DefaultParagraphFont"/>
    <w:unhideWhenUsed/>
    <w:rsid w:val="009775BF"/>
    <w:rPr>
      <w:color w:val="0000FF" w:themeColor="hyperlink"/>
      <w:u w:val="single"/>
    </w:rPr>
  </w:style>
  <w:style w:type="paragraph" w:styleId="ListParagraph">
    <w:name w:val="List Paragraph"/>
    <w:basedOn w:val="Normal"/>
    <w:uiPriority w:val="34"/>
    <w:qFormat/>
    <w:rsid w:val="006D6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5374</Characters>
  <Application>Microsoft Office Word</Application>
  <DocSecurity>4</DocSecurity>
  <Lines>121</Lines>
  <Paragraphs>44</Paragraphs>
  <ScaleCrop>false</ScaleCrop>
  <HeadingPairs>
    <vt:vector size="2" baseType="variant">
      <vt:variant>
        <vt:lpstr>Title</vt:lpstr>
      </vt:variant>
      <vt:variant>
        <vt:i4>1</vt:i4>
      </vt:variant>
    </vt:vector>
  </HeadingPairs>
  <TitlesOfParts>
    <vt:vector size="1" baseType="lpstr">
      <vt:lpstr>BA - HB01565 (Committee Report (Substituted))</vt:lpstr>
    </vt:vector>
  </TitlesOfParts>
  <Company>State of Texas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18833</dc:subject>
  <dc:creator>State of Texas</dc:creator>
  <dc:description>HB 1565 by Paddie-(H)Public Health (Substitute Document Number: 87R 17553)</dc:description>
  <cp:lastModifiedBy>Emma Bodisch</cp:lastModifiedBy>
  <cp:revision>2</cp:revision>
  <cp:lastPrinted>2003-11-26T17:21:00Z</cp:lastPrinted>
  <dcterms:created xsi:type="dcterms:W3CDTF">2021-04-13T14:09:00Z</dcterms:created>
  <dcterms:modified xsi:type="dcterms:W3CDTF">2021-04-13T14:09:00Z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21.100.14</vt:lpwstr>
  </property>
</Properties>
</file>