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B5DAC" w14:paraId="7CF2A12B" w14:textId="77777777" w:rsidTr="00345119">
        <w:tc>
          <w:tcPr>
            <w:tcW w:w="9576" w:type="dxa"/>
            <w:noWrap/>
          </w:tcPr>
          <w:p w14:paraId="2873C8FF" w14:textId="77777777" w:rsidR="008423E4" w:rsidRPr="0022177D" w:rsidRDefault="00EC0AB9" w:rsidP="000F04C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31DFA37" w14:textId="77777777" w:rsidR="008423E4" w:rsidRPr="0022177D" w:rsidRDefault="008423E4" w:rsidP="000F04C0">
      <w:pPr>
        <w:jc w:val="center"/>
      </w:pPr>
    </w:p>
    <w:p w14:paraId="3014D2BE" w14:textId="77777777" w:rsidR="008423E4" w:rsidRPr="00B31F0E" w:rsidRDefault="008423E4" w:rsidP="000F04C0"/>
    <w:p w14:paraId="29E596CC" w14:textId="77777777" w:rsidR="008423E4" w:rsidRPr="00742794" w:rsidRDefault="008423E4" w:rsidP="000F04C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B5DAC" w14:paraId="38F9D68C" w14:textId="77777777" w:rsidTr="00345119">
        <w:tc>
          <w:tcPr>
            <w:tcW w:w="9576" w:type="dxa"/>
          </w:tcPr>
          <w:p w14:paraId="67D6DD6F" w14:textId="28D14FCF" w:rsidR="008423E4" w:rsidRPr="00861995" w:rsidRDefault="00EC0AB9" w:rsidP="000F04C0">
            <w:pPr>
              <w:jc w:val="right"/>
            </w:pPr>
            <w:r>
              <w:t>H.B. 1575</w:t>
            </w:r>
          </w:p>
        </w:tc>
      </w:tr>
      <w:tr w:rsidR="003B5DAC" w14:paraId="54A6537C" w14:textId="77777777" w:rsidTr="00345119">
        <w:tc>
          <w:tcPr>
            <w:tcW w:w="9576" w:type="dxa"/>
          </w:tcPr>
          <w:p w14:paraId="63A88FED" w14:textId="1B47694C" w:rsidR="008423E4" w:rsidRPr="00861995" w:rsidRDefault="00EC0AB9" w:rsidP="000F04C0">
            <w:pPr>
              <w:jc w:val="right"/>
            </w:pPr>
            <w:r>
              <w:t xml:space="preserve">By: </w:t>
            </w:r>
            <w:r w:rsidR="006854EB">
              <w:t>Cyrier</w:t>
            </w:r>
          </w:p>
        </w:tc>
      </w:tr>
      <w:tr w:rsidR="003B5DAC" w14:paraId="4E955998" w14:textId="77777777" w:rsidTr="00345119">
        <w:tc>
          <w:tcPr>
            <w:tcW w:w="9576" w:type="dxa"/>
          </w:tcPr>
          <w:p w14:paraId="0BDD9477" w14:textId="77D3D6C8" w:rsidR="008423E4" w:rsidRPr="00861995" w:rsidRDefault="00EC0AB9" w:rsidP="000F04C0">
            <w:pPr>
              <w:jc w:val="right"/>
            </w:pPr>
            <w:r>
              <w:t>State Affairs</w:t>
            </w:r>
          </w:p>
        </w:tc>
      </w:tr>
      <w:tr w:rsidR="003B5DAC" w14:paraId="1E098D2F" w14:textId="77777777" w:rsidTr="00345119">
        <w:tc>
          <w:tcPr>
            <w:tcW w:w="9576" w:type="dxa"/>
          </w:tcPr>
          <w:p w14:paraId="529AF72E" w14:textId="3AAC87A7" w:rsidR="008423E4" w:rsidRDefault="00EC0AB9" w:rsidP="000F04C0">
            <w:pPr>
              <w:jc w:val="right"/>
            </w:pPr>
            <w:r>
              <w:t>Committee Report (Unamended)</w:t>
            </w:r>
          </w:p>
        </w:tc>
      </w:tr>
    </w:tbl>
    <w:p w14:paraId="6F7A0602" w14:textId="77777777" w:rsidR="008423E4" w:rsidRDefault="008423E4" w:rsidP="000F04C0">
      <w:pPr>
        <w:tabs>
          <w:tab w:val="right" w:pos="9360"/>
        </w:tabs>
      </w:pPr>
    </w:p>
    <w:p w14:paraId="374574EF" w14:textId="77777777" w:rsidR="008423E4" w:rsidRDefault="008423E4" w:rsidP="000F04C0"/>
    <w:p w14:paraId="7EA3D88D" w14:textId="77777777" w:rsidR="008423E4" w:rsidRDefault="008423E4" w:rsidP="000F04C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B5DAC" w14:paraId="51ECAA55" w14:textId="77777777" w:rsidTr="00345119">
        <w:tc>
          <w:tcPr>
            <w:tcW w:w="9576" w:type="dxa"/>
          </w:tcPr>
          <w:p w14:paraId="6EB7905B" w14:textId="77777777" w:rsidR="008423E4" w:rsidRPr="00A8133F" w:rsidRDefault="00EC0AB9" w:rsidP="000F04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329EC12" w14:textId="77777777" w:rsidR="008423E4" w:rsidRDefault="008423E4" w:rsidP="000F04C0"/>
          <w:p w14:paraId="375CB5EF" w14:textId="77777777" w:rsidR="008423E4" w:rsidRDefault="00EC0AB9" w:rsidP="000F0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71146">
              <w:t xml:space="preserve">Each </w:t>
            </w:r>
            <w:r>
              <w:t xml:space="preserve">two-year </w:t>
            </w:r>
            <w:r w:rsidRPr="00E71146">
              <w:t xml:space="preserve">cycle, the Sunset Advisory Commission adopts recommendations on </w:t>
            </w:r>
            <w:r>
              <w:t xml:space="preserve">state </w:t>
            </w:r>
            <w:r w:rsidRPr="00E71146">
              <w:t xml:space="preserve">agencies </w:t>
            </w:r>
            <w:r>
              <w:t xml:space="preserve">and other entities </w:t>
            </w:r>
            <w:r w:rsidRPr="00E71146">
              <w:t xml:space="preserve">under </w:t>
            </w:r>
            <w:r>
              <w:t xml:space="preserve">sunset </w:t>
            </w:r>
            <w:r w:rsidRPr="00E71146">
              <w:t xml:space="preserve">review. Often </w:t>
            </w:r>
            <w:r w:rsidRPr="00E71146">
              <w:t>contained in those recommendations are certain "</w:t>
            </w:r>
            <w:r>
              <w:t>a</w:t>
            </w:r>
            <w:r w:rsidRPr="00E71146">
              <w:t>cross</w:t>
            </w:r>
            <w:r>
              <w:t>-</w:t>
            </w:r>
            <w:r w:rsidRPr="00E71146">
              <w:t>the</w:t>
            </w:r>
            <w:r>
              <w:t>-b</w:t>
            </w:r>
            <w:r w:rsidRPr="00E71146">
              <w:t xml:space="preserve">oard </w:t>
            </w:r>
            <w:r>
              <w:t>policies,</w:t>
            </w:r>
            <w:r w:rsidRPr="00E71146">
              <w:t xml:space="preserve">" </w:t>
            </w:r>
            <w:r>
              <w:t xml:space="preserve">or ATBs, </w:t>
            </w:r>
            <w:r w:rsidRPr="00E71146">
              <w:t xml:space="preserve">that the commission has established </w:t>
            </w:r>
            <w:r>
              <w:t>as standard</w:t>
            </w:r>
            <w:r w:rsidR="00924AF4">
              <w:t>s</w:t>
            </w:r>
            <w:r>
              <w:t xml:space="preserve"> of good governance for all state agencies</w:t>
            </w:r>
            <w:r w:rsidRPr="00E71146">
              <w:t>.</w:t>
            </w:r>
            <w:r>
              <w:t xml:space="preserve"> As a result of the piecemeal manner in which</w:t>
            </w:r>
            <w:r w:rsidRPr="00E71146">
              <w:t xml:space="preserve"> agencies </w:t>
            </w:r>
            <w:r>
              <w:t xml:space="preserve">under sunset review have </w:t>
            </w:r>
            <w:r>
              <w:t xml:space="preserve">their enabling statutes amended, agencies </w:t>
            </w:r>
            <w:r w:rsidRPr="00E71146">
              <w:t>follow different standards</w:t>
            </w:r>
            <w:r w:rsidR="00047C87">
              <w:t xml:space="preserve">, </w:t>
            </w:r>
            <w:r w:rsidR="00047C87" w:rsidRPr="00E71146">
              <w:t xml:space="preserve">depending on when </w:t>
            </w:r>
            <w:r w:rsidR="00047C87">
              <w:t>the agency</w:t>
            </w:r>
            <w:r w:rsidR="00047C87" w:rsidRPr="00E71146">
              <w:t xml:space="preserve"> </w:t>
            </w:r>
            <w:r w:rsidR="00047C87">
              <w:t>last underwent sunset review,</w:t>
            </w:r>
            <w:r>
              <w:t xml:space="preserve"> in matters such as conflicts of interest, </w:t>
            </w:r>
            <w:r w:rsidR="00924AF4">
              <w:t xml:space="preserve">complaint </w:t>
            </w:r>
            <w:r>
              <w:t>procedures, and public membership on policymaking bodies that are covered a</w:t>
            </w:r>
            <w:r>
              <w:t>s part of these ATBs</w:t>
            </w:r>
            <w:r w:rsidR="00047C87">
              <w:t xml:space="preserve">. </w:t>
            </w:r>
            <w:r>
              <w:t xml:space="preserve">H.B. 1575 seeks to remedy this issue </w:t>
            </w:r>
            <w:r w:rsidR="00A34875">
              <w:t xml:space="preserve">by establishing </w:t>
            </w:r>
            <w:r w:rsidR="00047C87">
              <w:t xml:space="preserve">and </w:t>
            </w:r>
            <w:r w:rsidR="00A34875">
              <w:t xml:space="preserve">setting out these standard ATBs in statute </w:t>
            </w:r>
            <w:r>
              <w:t xml:space="preserve">and </w:t>
            </w:r>
            <w:r w:rsidR="00A34875">
              <w:t>applying them</w:t>
            </w:r>
            <w:r w:rsidR="00047C87">
              <w:t xml:space="preserve"> uniformly</w:t>
            </w:r>
            <w:r w:rsidR="00A34875">
              <w:t xml:space="preserve"> to</w:t>
            </w:r>
            <w:r>
              <w:t xml:space="preserve"> all ag</w:t>
            </w:r>
            <w:r w:rsidR="00A34875">
              <w:t>encies subject to sunset review.</w:t>
            </w:r>
          </w:p>
          <w:p w14:paraId="4DF52DD9" w14:textId="7EFFD35E" w:rsidR="000F04C0" w:rsidRPr="00E26B13" w:rsidRDefault="000F04C0" w:rsidP="000F04C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B5DAC" w14:paraId="267833C9" w14:textId="77777777" w:rsidTr="00345119">
        <w:tc>
          <w:tcPr>
            <w:tcW w:w="9576" w:type="dxa"/>
          </w:tcPr>
          <w:p w14:paraId="7F4F6A2C" w14:textId="77777777" w:rsidR="0017725B" w:rsidRDefault="00EC0AB9" w:rsidP="000F04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A91E62" w14:textId="77777777" w:rsidR="0017725B" w:rsidRDefault="0017725B" w:rsidP="000F04C0">
            <w:pPr>
              <w:rPr>
                <w:b/>
                <w:u w:val="single"/>
              </w:rPr>
            </w:pPr>
          </w:p>
          <w:p w14:paraId="323B52D9" w14:textId="3F9754F2" w:rsidR="00B25727" w:rsidRPr="00B25727" w:rsidRDefault="00EC0AB9" w:rsidP="000F04C0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0299650" w14:textId="77777777" w:rsidR="0017725B" w:rsidRPr="0017725B" w:rsidRDefault="0017725B" w:rsidP="000F04C0">
            <w:pPr>
              <w:rPr>
                <w:b/>
                <w:u w:val="single"/>
              </w:rPr>
            </w:pPr>
          </w:p>
        </w:tc>
      </w:tr>
      <w:tr w:rsidR="003B5DAC" w14:paraId="22D5181B" w14:textId="77777777" w:rsidTr="00345119">
        <w:tc>
          <w:tcPr>
            <w:tcW w:w="9576" w:type="dxa"/>
          </w:tcPr>
          <w:p w14:paraId="6C676CC0" w14:textId="77777777" w:rsidR="008423E4" w:rsidRPr="00A8133F" w:rsidRDefault="00EC0AB9" w:rsidP="000F04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14:paraId="56C3ED92" w14:textId="77777777" w:rsidR="008423E4" w:rsidRDefault="008423E4" w:rsidP="000F04C0"/>
          <w:p w14:paraId="63E65816" w14:textId="79B5DE9D" w:rsidR="00B25727" w:rsidRDefault="00EC0AB9" w:rsidP="000F0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9699710" w14:textId="77777777" w:rsidR="008423E4" w:rsidRPr="00E21FDC" w:rsidRDefault="008423E4" w:rsidP="000F04C0">
            <w:pPr>
              <w:rPr>
                <w:b/>
              </w:rPr>
            </w:pPr>
          </w:p>
        </w:tc>
      </w:tr>
      <w:tr w:rsidR="003B5DAC" w14:paraId="032562CC" w14:textId="77777777" w:rsidTr="00345119">
        <w:tc>
          <w:tcPr>
            <w:tcW w:w="9576" w:type="dxa"/>
          </w:tcPr>
          <w:p w14:paraId="640A8EBC" w14:textId="77777777" w:rsidR="008423E4" w:rsidRPr="00A8133F" w:rsidRDefault="00EC0AB9" w:rsidP="000F04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12B4B7" w14:textId="77777777" w:rsidR="008423E4" w:rsidRDefault="008423E4" w:rsidP="000F04C0"/>
          <w:p w14:paraId="1546EC37" w14:textId="3F9CDD4E" w:rsidR="001B262D" w:rsidRDefault="00EC0AB9" w:rsidP="000F0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1575 amends the Government Code to establish the uniform applicability of certain </w:t>
            </w:r>
            <w:r w:rsidR="00451511">
              <w:t xml:space="preserve">general </w:t>
            </w:r>
            <w:r>
              <w:t>good government provisions propagated by the Sunset Advisory Commission, commonly known as the commission's</w:t>
            </w:r>
            <w:r w:rsidR="00744BC4">
              <w:t xml:space="preserve"> "across-the-board </w:t>
            </w:r>
            <w:r>
              <w:t>policies</w:t>
            </w:r>
            <w:r w:rsidR="00744BC4">
              <w:t xml:space="preserve"> (ATBs)</w:t>
            </w:r>
            <w:r>
              <w:t>," to each state age</w:t>
            </w:r>
            <w:r>
              <w:t>ncy subject to review by the commission under the Texas Sunset</w:t>
            </w:r>
            <w:r w:rsidR="00451511">
              <w:t xml:space="preserve"> Act. </w:t>
            </w:r>
            <w:r w:rsidR="00744BC4">
              <w:t>These ATBs</w:t>
            </w:r>
            <w:r w:rsidR="00114159">
              <w:t xml:space="preserve"> do the following</w:t>
            </w:r>
            <w:r>
              <w:t>:</w:t>
            </w:r>
          </w:p>
          <w:p w14:paraId="7910F3E8" w14:textId="7A791AAE" w:rsidR="001B262D" w:rsidRDefault="00EC0AB9" w:rsidP="000F04C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provide </w:t>
            </w:r>
            <w:r w:rsidR="00744BC4">
              <w:t xml:space="preserve">restrictions on who may serve as a public member of </w:t>
            </w:r>
            <w:r w:rsidR="00E62500">
              <w:t xml:space="preserve">an agency's policymaking </w:t>
            </w:r>
            <w:r w:rsidR="00744BC4">
              <w:t>body</w:t>
            </w:r>
            <w:r w:rsidR="00E56126">
              <w:t xml:space="preserve"> so as to ensure public members are truly representative of the general public</w:t>
            </w:r>
            <w:r w:rsidR="00744BC4">
              <w:t>;</w:t>
            </w:r>
          </w:p>
          <w:p w14:paraId="58C8F93D" w14:textId="7FE2D7F7" w:rsidR="001B262D" w:rsidRDefault="00EC0AB9" w:rsidP="000F04C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 </w:t>
            </w:r>
            <w:r w:rsidR="00744BC4">
              <w:t xml:space="preserve">conflict of interest </w:t>
            </w:r>
            <w:r w:rsidR="00924AF4">
              <w:t xml:space="preserve">prohibitions </w:t>
            </w:r>
            <w:r w:rsidR="00744BC4">
              <w:t xml:space="preserve">with respect to membership of a </w:t>
            </w:r>
            <w:r w:rsidR="00E62500">
              <w:t xml:space="preserve">policymaking </w:t>
            </w:r>
            <w:r w:rsidR="00744BC4">
              <w:t xml:space="preserve">body </w:t>
            </w:r>
            <w:r w:rsidR="00A94704">
              <w:t>or other applicable</w:t>
            </w:r>
            <w:r w:rsidR="00744BC4">
              <w:t xml:space="preserve"> agency employment;</w:t>
            </w:r>
          </w:p>
          <w:p w14:paraId="2A1E4BA1" w14:textId="2A2B82B2" w:rsidR="00744BC4" w:rsidRDefault="00EC0AB9" w:rsidP="000F04C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the governor to designate a member of </w:t>
            </w:r>
            <w:r w:rsidR="00E62500">
              <w:t>a policymaking</w:t>
            </w:r>
            <w:r>
              <w:t xml:space="preserve"> body as the body's presiding officer;</w:t>
            </w:r>
          </w:p>
          <w:p w14:paraId="516CCC64" w14:textId="1A3B9704" w:rsidR="00744BC4" w:rsidRDefault="00EC0AB9" w:rsidP="000F04C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provid</w:t>
            </w:r>
            <w:r w:rsidR="00114159">
              <w:t>e</w:t>
            </w:r>
            <w:r>
              <w:t xml:space="preserve"> specif</w:t>
            </w:r>
            <w:r>
              <w:t>ic grounds</w:t>
            </w:r>
            <w:r w:rsidR="00924AF4">
              <w:t xml:space="preserve"> and processes</w:t>
            </w:r>
            <w:r>
              <w:t xml:space="preserve"> for removing a member from </w:t>
            </w:r>
            <w:r w:rsidR="00E62500">
              <w:t>a policymaking</w:t>
            </w:r>
            <w:r>
              <w:t xml:space="preserve"> body;</w:t>
            </w:r>
          </w:p>
          <w:p w14:paraId="4381707C" w14:textId="4C9F114D" w:rsidR="00744BC4" w:rsidRDefault="00EC0AB9" w:rsidP="000F04C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establish</w:t>
            </w:r>
            <w:r w:rsidR="005800AA">
              <w:t xml:space="preserve"> </w:t>
            </w:r>
            <w:r>
              <w:t xml:space="preserve">adequate and uniform training requirements for members of </w:t>
            </w:r>
            <w:r w:rsidR="00E62500">
              <w:t>a policymaking</w:t>
            </w:r>
            <w:r>
              <w:t xml:space="preserve"> body;</w:t>
            </w:r>
          </w:p>
          <w:p w14:paraId="446A0D07" w14:textId="045C7CD6" w:rsidR="00744BC4" w:rsidRDefault="00EC0AB9" w:rsidP="000F04C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a policy for the separation</w:t>
            </w:r>
            <w:r>
              <w:t xml:space="preserve"> of an agency's policymaking body from the agency's management;</w:t>
            </w:r>
          </w:p>
          <w:p w14:paraId="18BB881F" w14:textId="70BB8067" w:rsidR="00744BC4" w:rsidRDefault="00EC0AB9" w:rsidP="000F04C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that public testimony be allowed at </w:t>
            </w:r>
            <w:r w:rsidR="00E62500">
              <w:t>a policymaking</w:t>
            </w:r>
            <w:r>
              <w:t xml:space="preserve"> body's meetings;</w:t>
            </w:r>
            <w:r w:rsidR="00E56126">
              <w:t xml:space="preserve"> and</w:t>
            </w:r>
          </w:p>
          <w:p w14:paraId="5C6AF858" w14:textId="2263110A" w:rsidR="00E56126" w:rsidRDefault="00EC0AB9" w:rsidP="000F04C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requir</w:t>
            </w:r>
            <w:r w:rsidR="00047C87">
              <w:t>e</w:t>
            </w:r>
            <w:r>
              <w:t xml:space="preserve"> an agency to </w:t>
            </w:r>
            <w:r w:rsidRPr="00E56126">
              <w:t>maintain a system to promptly and efficiently act on complaints filed with the agency</w:t>
            </w:r>
            <w:r w:rsidR="00924AF4">
              <w:t>, including maintaining information about the complaint and making information describing complaint procedures available</w:t>
            </w:r>
            <w:r>
              <w:t>.</w:t>
            </w:r>
          </w:p>
          <w:p w14:paraId="5CAB91F7" w14:textId="352987AE" w:rsidR="00451511" w:rsidRPr="009C36CD" w:rsidRDefault="00EC0AB9" w:rsidP="000F0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These provisions control to the extent of any conflict with </w:t>
            </w:r>
            <w:r w:rsidR="002B1B08">
              <w:t xml:space="preserve">other state </w:t>
            </w:r>
            <w:r>
              <w:t>law relating to a particular applicable agency.</w:t>
            </w:r>
          </w:p>
          <w:p w14:paraId="3D0BA77E" w14:textId="77777777" w:rsidR="008423E4" w:rsidRPr="00835628" w:rsidRDefault="008423E4" w:rsidP="000F04C0">
            <w:pPr>
              <w:rPr>
                <w:b/>
              </w:rPr>
            </w:pPr>
          </w:p>
        </w:tc>
      </w:tr>
      <w:tr w:rsidR="003B5DAC" w14:paraId="2C1EE88F" w14:textId="77777777" w:rsidTr="00345119">
        <w:tc>
          <w:tcPr>
            <w:tcW w:w="9576" w:type="dxa"/>
          </w:tcPr>
          <w:p w14:paraId="4C4BCD4D" w14:textId="77777777" w:rsidR="008423E4" w:rsidRPr="00A8133F" w:rsidRDefault="00EC0AB9" w:rsidP="000F04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30FEEBA" w14:textId="77777777" w:rsidR="008423E4" w:rsidRDefault="008423E4" w:rsidP="000F04C0"/>
          <w:p w14:paraId="65460154" w14:textId="3A16308E" w:rsidR="008423E4" w:rsidRPr="003624F2" w:rsidRDefault="00EC0AB9" w:rsidP="000F0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>eptember 1, 2021.</w:t>
            </w:r>
          </w:p>
          <w:p w14:paraId="49ADD05A" w14:textId="77777777" w:rsidR="008423E4" w:rsidRPr="00233FDB" w:rsidRDefault="008423E4" w:rsidP="000F04C0">
            <w:pPr>
              <w:rPr>
                <w:b/>
              </w:rPr>
            </w:pPr>
          </w:p>
        </w:tc>
      </w:tr>
    </w:tbl>
    <w:p w14:paraId="38CC83F3" w14:textId="77777777" w:rsidR="008423E4" w:rsidRPr="00BE0E75" w:rsidRDefault="008423E4" w:rsidP="000F04C0">
      <w:pPr>
        <w:jc w:val="both"/>
        <w:rPr>
          <w:rFonts w:ascii="Arial" w:hAnsi="Arial"/>
          <w:sz w:val="16"/>
          <w:szCs w:val="16"/>
        </w:rPr>
      </w:pPr>
    </w:p>
    <w:p w14:paraId="18EEDE7E" w14:textId="77777777" w:rsidR="004108C3" w:rsidRPr="008423E4" w:rsidRDefault="004108C3" w:rsidP="000F04C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A51C" w14:textId="77777777" w:rsidR="00000000" w:rsidRDefault="00EC0AB9">
      <w:r>
        <w:separator/>
      </w:r>
    </w:p>
  </w:endnote>
  <w:endnote w:type="continuationSeparator" w:id="0">
    <w:p w14:paraId="5225DFE7" w14:textId="77777777" w:rsidR="00000000" w:rsidRDefault="00EC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0EF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B5DAC" w14:paraId="1176261D" w14:textId="77777777" w:rsidTr="009C1E9A">
      <w:trPr>
        <w:cantSplit/>
      </w:trPr>
      <w:tc>
        <w:tcPr>
          <w:tcW w:w="0" w:type="pct"/>
        </w:tcPr>
        <w:p w14:paraId="364F37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0A06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97029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4ACA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39DA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5DAC" w14:paraId="043551DD" w14:textId="77777777" w:rsidTr="009C1E9A">
      <w:trPr>
        <w:cantSplit/>
      </w:trPr>
      <w:tc>
        <w:tcPr>
          <w:tcW w:w="0" w:type="pct"/>
        </w:tcPr>
        <w:p w14:paraId="7CA0D2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C1A34E" w14:textId="395B66B8" w:rsidR="00EC379B" w:rsidRPr="009C1E9A" w:rsidRDefault="00EC0A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18593</w:t>
          </w:r>
        </w:p>
      </w:tc>
      <w:tc>
        <w:tcPr>
          <w:tcW w:w="2453" w:type="pct"/>
        </w:tcPr>
        <w:p w14:paraId="5FA2D0E9" w14:textId="6B2DDC15" w:rsidR="00EC379B" w:rsidRDefault="00EC0A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008D1">
            <w:t>21.96.859</w:t>
          </w:r>
          <w:r>
            <w:fldChar w:fldCharType="end"/>
          </w:r>
        </w:p>
      </w:tc>
    </w:tr>
    <w:tr w:rsidR="003B5DAC" w14:paraId="6F131613" w14:textId="77777777" w:rsidTr="009C1E9A">
      <w:trPr>
        <w:cantSplit/>
      </w:trPr>
      <w:tc>
        <w:tcPr>
          <w:tcW w:w="0" w:type="pct"/>
        </w:tcPr>
        <w:p w14:paraId="0C924F4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3F6F40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3FDCAE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A5EBA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5DAC" w14:paraId="214BDB3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A42C2F3" w14:textId="550CE145" w:rsidR="00EC379B" w:rsidRDefault="00EC0A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F04C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E3DBB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626148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762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1BD3A" w14:textId="77777777" w:rsidR="00000000" w:rsidRDefault="00EC0AB9">
      <w:r>
        <w:separator/>
      </w:r>
    </w:p>
  </w:footnote>
  <w:footnote w:type="continuationSeparator" w:id="0">
    <w:p w14:paraId="44F24B64" w14:textId="77777777" w:rsidR="00000000" w:rsidRDefault="00EC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F5B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684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21D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2B9"/>
    <w:multiLevelType w:val="hybridMultilevel"/>
    <w:tmpl w:val="28DCE430"/>
    <w:lvl w:ilvl="0" w:tplc="0ADE6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CB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AD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8D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03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07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A1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8C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4B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58B2"/>
    <w:multiLevelType w:val="hybridMultilevel"/>
    <w:tmpl w:val="BED0E600"/>
    <w:lvl w:ilvl="0" w:tplc="B4C69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42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80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47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24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8C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0D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A0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60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6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C87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4C0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159"/>
    <w:rsid w:val="00115EE9"/>
    <w:rsid w:val="001169F9"/>
    <w:rsid w:val="00117527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2D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B08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5DAC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511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D66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0A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8D1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4EB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8CF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4BC4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0A"/>
    <w:rsid w:val="007D7FCB"/>
    <w:rsid w:val="007E33B6"/>
    <w:rsid w:val="007E59E8"/>
    <w:rsid w:val="007F2D63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AF4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356"/>
    <w:rsid w:val="00A220FF"/>
    <w:rsid w:val="00A227E0"/>
    <w:rsid w:val="00A232E4"/>
    <w:rsid w:val="00A24AAD"/>
    <w:rsid w:val="00A26A8A"/>
    <w:rsid w:val="00A27255"/>
    <w:rsid w:val="00A32304"/>
    <w:rsid w:val="00A3420E"/>
    <w:rsid w:val="00A34875"/>
    <w:rsid w:val="00A34AA4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70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F61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727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5DD4"/>
    <w:rsid w:val="00B96E87"/>
    <w:rsid w:val="00BA146A"/>
    <w:rsid w:val="00BA32EE"/>
    <w:rsid w:val="00BB5B36"/>
    <w:rsid w:val="00BC027B"/>
    <w:rsid w:val="00BC1189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EA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6E8B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126"/>
    <w:rsid w:val="00E61159"/>
    <w:rsid w:val="00E62500"/>
    <w:rsid w:val="00E625DA"/>
    <w:rsid w:val="00E634DC"/>
    <w:rsid w:val="00E667F3"/>
    <w:rsid w:val="00E67794"/>
    <w:rsid w:val="00E70CC6"/>
    <w:rsid w:val="00E7114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AB9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95D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DF7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378966-489C-4BAD-9EBE-284EBF8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11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1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11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1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1189"/>
    <w:rPr>
      <w:b/>
      <w:bCs/>
    </w:rPr>
  </w:style>
  <w:style w:type="character" w:styleId="Hyperlink">
    <w:name w:val="Hyperlink"/>
    <w:basedOn w:val="DefaultParagraphFont"/>
    <w:unhideWhenUsed/>
    <w:rsid w:val="00E56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2502</Characters>
  <Application>Microsoft Office Word</Application>
  <DocSecurity>4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HB01575 (Committee Report (Unamended))</vt:lpstr>
    </vt:vector>
  </TitlesOfParts>
  <Company>State of Texas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18593</dc:subject>
  <dc:creator>State of Texas</dc:creator>
  <dc:description>HB 1575 by Cyrier-(H)State Affairs</dc:description>
  <cp:lastModifiedBy>Lauren Bustamente</cp:lastModifiedBy>
  <cp:revision>2</cp:revision>
  <cp:lastPrinted>2003-11-26T17:21:00Z</cp:lastPrinted>
  <dcterms:created xsi:type="dcterms:W3CDTF">2021-04-07T15:51:00Z</dcterms:created>
  <dcterms:modified xsi:type="dcterms:W3CDTF">2021-04-07T15:51:00Z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21.96.859</vt:lpwstr>
  </property>
</Properties>
</file>