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1479D" w14:paraId="39DABD2E" w14:textId="77777777" w:rsidTr="00345119">
        <w:tc>
          <w:tcPr>
            <w:tcW w:w="9576" w:type="dxa"/>
            <w:noWrap/>
          </w:tcPr>
          <w:p w14:paraId="2BAD7E80" w14:textId="77777777" w:rsidR="008423E4" w:rsidRPr="0022177D" w:rsidRDefault="00512F46" w:rsidP="002B79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986EE5" w14:textId="77777777" w:rsidR="008423E4" w:rsidRPr="0022177D" w:rsidRDefault="008423E4" w:rsidP="002B7975">
      <w:pPr>
        <w:jc w:val="center"/>
      </w:pPr>
    </w:p>
    <w:p w14:paraId="4DE31138" w14:textId="77777777" w:rsidR="008423E4" w:rsidRPr="00B31F0E" w:rsidRDefault="008423E4" w:rsidP="002B7975"/>
    <w:p w14:paraId="1B187CDE" w14:textId="77777777" w:rsidR="008423E4" w:rsidRPr="00742794" w:rsidRDefault="008423E4" w:rsidP="002B797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479D" w14:paraId="2F1D05F9" w14:textId="77777777" w:rsidTr="00345119">
        <w:tc>
          <w:tcPr>
            <w:tcW w:w="9576" w:type="dxa"/>
          </w:tcPr>
          <w:p w14:paraId="157B1D3A" w14:textId="60543B27" w:rsidR="008423E4" w:rsidRPr="00861995" w:rsidRDefault="00512F46" w:rsidP="002B7975">
            <w:pPr>
              <w:jc w:val="right"/>
            </w:pPr>
            <w:r>
              <w:t>C.S.H.B. 1586</w:t>
            </w:r>
          </w:p>
        </w:tc>
      </w:tr>
      <w:tr w:rsidR="0001479D" w14:paraId="140A4428" w14:textId="77777777" w:rsidTr="00345119">
        <w:tc>
          <w:tcPr>
            <w:tcW w:w="9576" w:type="dxa"/>
          </w:tcPr>
          <w:p w14:paraId="077AFB60" w14:textId="63CFC198" w:rsidR="008423E4" w:rsidRPr="00861995" w:rsidRDefault="00512F46" w:rsidP="00B26C77">
            <w:pPr>
              <w:jc w:val="right"/>
            </w:pPr>
            <w:r>
              <w:t xml:space="preserve">By: </w:t>
            </w:r>
            <w:r w:rsidR="00B26C77">
              <w:t>Lucio III</w:t>
            </w:r>
          </w:p>
        </w:tc>
      </w:tr>
      <w:tr w:rsidR="0001479D" w14:paraId="42D7D44A" w14:textId="77777777" w:rsidTr="00345119">
        <w:tc>
          <w:tcPr>
            <w:tcW w:w="9576" w:type="dxa"/>
          </w:tcPr>
          <w:p w14:paraId="68E5616F" w14:textId="2EBB9BAA" w:rsidR="008423E4" w:rsidRPr="00861995" w:rsidRDefault="00512F46" w:rsidP="002B7975">
            <w:pPr>
              <w:jc w:val="right"/>
            </w:pPr>
            <w:r>
              <w:t>Insurance</w:t>
            </w:r>
          </w:p>
        </w:tc>
      </w:tr>
      <w:tr w:rsidR="0001479D" w14:paraId="7CD0AD44" w14:textId="77777777" w:rsidTr="00345119">
        <w:tc>
          <w:tcPr>
            <w:tcW w:w="9576" w:type="dxa"/>
          </w:tcPr>
          <w:p w14:paraId="6CF7E31C" w14:textId="6D4605C0" w:rsidR="008423E4" w:rsidRDefault="00512F46" w:rsidP="002B7975">
            <w:pPr>
              <w:jc w:val="right"/>
            </w:pPr>
            <w:r>
              <w:t>Committee Report (Substituted)</w:t>
            </w:r>
          </w:p>
        </w:tc>
      </w:tr>
    </w:tbl>
    <w:p w14:paraId="6C9412E5" w14:textId="77777777" w:rsidR="008423E4" w:rsidRDefault="008423E4" w:rsidP="002B7975">
      <w:pPr>
        <w:tabs>
          <w:tab w:val="right" w:pos="9360"/>
        </w:tabs>
      </w:pPr>
    </w:p>
    <w:p w14:paraId="07A5CB83" w14:textId="77777777" w:rsidR="008423E4" w:rsidRDefault="008423E4" w:rsidP="002B7975"/>
    <w:p w14:paraId="7E7D1EDA" w14:textId="77777777" w:rsidR="008423E4" w:rsidRDefault="008423E4" w:rsidP="002B797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1479D" w14:paraId="069047AE" w14:textId="77777777" w:rsidTr="00A50B44">
        <w:tc>
          <w:tcPr>
            <w:tcW w:w="9360" w:type="dxa"/>
          </w:tcPr>
          <w:p w14:paraId="21158F3A" w14:textId="77777777" w:rsidR="008423E4" w:rsidRPr="00A8133F" w:rsidRDefault="00512F46" w:rsidP="002B79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246BA0" w14:textId="77777777" w:rsidR="008423E4" w:rsidRDefault="008423E4" w:rsidP="002B7975"/>
          <w:p w14:paraId="0ED86E82" w14:textId="27E2F4C5" w:rsidR="00BE4F30" w:rsidRDefault="00512F46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Clinician-administered</w:t>
            </w:r>
            <w:r w:rsidRPr="00BE4F30">
              <w:t xml:space="preserve"> drugs</w:t>
            </w:r>
            <w:r>
              <w:t>,</w:t>
            </w:r>
            <w:r w:rsidRPr="00BE4F30">
              <w:t xml:space="preserve"> </w:t>
            </w:r>
            <w:r>
              <w:t xml:space="preserve">often considered specialty drugs, </w:t>
            </w:r>
            <w:r w:rsidRPr="00BE4F30">
              <w:t xml:space="preserve">are medications prescribed to patients </w:t>
            </w:r>
            <w:r>
              <w:t xml:space="preserve">diagnosed </w:t>
            </w:r>
            <w:r w:rsidRPr="00BE4F30">
              <w:t xml:space="preserve">with chronic, complex, </w:t>
            </w:r>
            <w:r w:rsidRPr="00BE4F30">
              <w:t>rare</w:t>
            </w:r>
            <w:r w:rsidR="00181117">
              <w:t>,</w:t>
            </w:r>
            <w:r w:rsidRPr="00BE4F30">
              <w:t xml:space="preserve"> or life</w:t>
            </w:r>
            <w:r w:rsidR="002B7975">
              <w:noBreakHyphen/>
            </w:r>
            <w:r w:rsidRPr="00BE4F30">
              <w:t>threatening medical conditions. These drugs</w:t>
            </w:r>
            <w:r w:rsidR="00E0265C">
              <w:t xml:space="preserve">, </w:t>
            </w:r>
            <w:r w:rsidRPr="00BE4F30">
              <w:t>for example chemotherapy treatments</w:t>
            </w:r>
            <w:r w:rsidR="00E0265C">
              <w:t>,</w:t>
            </w:r>
            <w:r w:rsidRPr="00BE4F30">
              <w:t xml:space="preserve"> are generally injected or infused at a site of care, such as a physician</w:t>
            </w:r>
            <w:r w:rsidR="002B7975">
              <w:t>'</w:t>
            </w:r>
            <w:r w:rsidRPr="00BE4F30">
              <w:t>s office or hospital outpatient infusion center. Care plan modifications often occur on</w:t>
            </w:r>
            <w:r w:rsidRPr="00BE4F30">
              <w:t xml:space="preserve"> the day of treatment, after the provider has reviewed the patient</w:t>
            </w:r>
            <w:r w:rsidR="002B7975">
              <w:t>'</w:t>
            </w:r>
            <w:r w:rsidRPr="00BE4F30">
              <w:t xml:space="preserve">s most recent labs or measurements. Generally, once filled and labeled, expensive </w:t>
            </w:r>
            <w:r>
              <w:t>clinician-administered</w:t>
            </w:r>
            <w:r w:rsidRPr="00BE4F30">
              <w:t xml:space="preserve"> drugs cannot be substituted or modified; they must be discarded. To avoid waste and </w:t>
            </w:r>
            <w:r w:rsidRPr="00BE4F30">
              <w:t xml:space="preserve">to account for these last-minute adjustments, providers and hospitals purchase </w:t>
            </w:r>
            <w:r w:rsidR="00E0265C">
              <w:t>these</w:t>
            </w:r>
            <w:r w:rsidRPr="00BE4F30">
              <w:t xml:space="preserve"> drugs </w:t>
            </w:r>
            <w:r>
              <w:t xml:space="preserve">directly </w:t>
            </w:r>
            <w:r w:rsidRPr="00BE4F30">
              <w:t xml:space="preserve">from </w:t>
            </w:r>
            <w:r>
              <w:t>drug manufacturers</w:t>
            </w:r>
            <w:r w:rsidRPr="00BE4F30">
              <w:t xml:space="preserve"> or </w:t>
            </w:r>
            <w:r w:rsidR="00FF209E">
              <w:t xml:space="preserve">wholesale drug distributors in order to maintain an internal inventory to </w:t>
            </w:r>
            <w:r w:rsidRPr="00BE4F30">
              <w:t>fill medication orders quickly and meet the provider</w:t>
            </w:r>
            <w:r w:rsidR="002B7975">
              <w:t>'</w:t>
            </w:r>
            <w:r w:rsidRPr="00BE4F30">
              <w:t xml:space="preserve">s </w:t>
            </w:r>
            <w:r w:rsidRPr="00BE4F30">
              <w:t>quality standards. However, health plan</w:t>
            </w:r>
            <w:r w:rsidR="00FF209E">
              <w:t xml:space="preserve"> issuers</w:t>
            </w:r>
            <w:r w:rsidRPr="00BE4F30">
              <w:t xml:space="preserve"> </w:t>
            </w:r>
            <w:r w:rsidR="00E0265C">
              <w:t>may</w:t>
            </w:r>
            <w:r w:rsidRPr="00BE4F30">
              <w:t xml:space="preserve"> deny payment to health care providers unless </w:t>
            </w:r>
            <w:r w:rsidR="00FF209E">
              <w:t>these</w:t>
            </w:r>
            <w:r w:rsidRPr="00BE4F30">
              <w:t xml:space="preserve"> drugs</w:t>
            </w:r>
            <w:r w:rsidR="00FF209E">
              <w:t xml:space="preserve"> are obtained</w:t>
            </w:r>
            <w:r w:rsidRPr="00BE4F30">
              <w:t>, premixed and pre-labeled, from designated pharmacies based on network participation. C</w:t>
            </w:r>
            <w:r w:rsidR="00E0265C">
              <w:t>.</w:t>
            </w:r>
            <w:r w:rsidRPr="00BE4F30">
              <w:t>S</w:t>
            </w:r>
            <w:r w:rsidR="00E0265C">
              <w:t>.</w:t>
            </w:r>
            <w:r w:rsidRPr="00BE4F30">
              <w:t>H</w:t>
            </w:r>
            <w:r w:rsidR="00E0265C">
              <w:t>.</w:t>
            </w:r>
            <w:r w:rsidRPr="00BE4F30">
              <w:t>B</w:t>
            </w:r>
            <w:r w:rsidR="00E0265C">
              <w:t>.</w:t>
            </w:r>
            <w:r w:rsidRPr="00BE4F30">
              <w:t xml:space="preserve"> 1586 </w:t>
            </w:r>
            <w:r w:rsidR="00E0265C">
              <w:t>seeks to</w:t>
            </w:r>
            <w:r w:rsidRPr="00BE4F30">
              <w:t xml:space="preserve"> ensure that </w:t>
            </w:r>
            <w:r w:rsidR="00FF209E">
              <w:t xml:space="preserve">for medically vulnerable patients with cancer or cancer-related diagnoses, </w:t>
            </w:r>
            <w:r w:rsidRPr="00BE4F30">
              <w:t xml:space="preserve">health care providers can continue to </w:t>
            </w:r>
            <w:r w:rsidR="00FF209E">
              <w:t xml:space="preserve">dispense and bill for clinician-administered </w:t>
            </w:r>
            <w:r w:rsidRPr="00BE4F30">
              <w:t xml:space="preserve">drugs </w:t>
            </w:r>
            <w:r w:rsidR="00FF209E">
              <w:t>and the</w:t>
            </w:r>
            <w:r w:rsidR="00547CC2">
              <w:t xml:space="preserve"> administration </w:t>
            </w:r>
            <w:r w:rsidR="00FF209E">
              <w:t>of those drugs</w:t>
            </w:r>
            <w:r w:rsidR="003422EE" w:rsidRPr="003422EE">
              <w:t>.</w:t>
            </w:r>
          </w:p>
          <w:p w14:paraId="712A807E" w14:textId="77777777" w:rsidR="008423E4" w:rsidRPr="00E26B13" w:rsidRDefault="008423E4" w:rsidP="002B7975">
            <w:pPr>
              <w:rPr>
                <w:b/>
              </w:rPr>
            </w:pPr>
          </w:p>
        </w:tc>
      </w:tr>
      <w:tr w:rsidR="0001479D" w14:paraId="46B0854A" w14:textId="77777777" w:rsidTr="00A50B44">
        <w:tc>
          <w:tcPr>
            <w:tcW w:w="9360" w:type="dxa"/>
          </w:tcPr>
          <w:p w14:paraId="681A92E2" w14:textId="77777777" w:rsidR="0017725B" w:rsidRDefault="00512F46" w:rsidP="002B79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81DC8A" w14:textId="77777777" w:rsidR="0017725B" w:rsidRDefault="0017725B" w:rsidP="002B7975">
            <w:pPr>
              <w:rPr>
                <w:b/>
                <w:u w:val="single"/>
              </w:rPr>
            </w:pPr>
          </w:p>
          <w:p w14:paraId="36F67E50" w14:textId="77777777" w:rsidR="009D3656" w:rsidRPr="009D3656" w:rsidRDefault="00512F46" w:rsidP="002B7975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9589749" w14:textId="77777777" w:rsidR="0017725B" w:rsidRPr="0017725B" w:rsidRDefault="0017725B" w:rsidP="002B7975">
            <w:pPr>
              <w:rPr>
                <w:b/>
                <w:u w:val="single"/>
              </w:rPr>
            </w:pPr>
          </w:p>
        </w:tc>
      </w:tr>
      <w:tr w:rsidR="0001479D" w14:paraId="2C2B291D" w14:textId="77777777" w:rsidTr="00A50B44">
        <w:tc>
          <w:tcPr>
            <w:tcW w:w="9360" w:type="dxa"/>
          </w:tcPr>
          <w:p w14:paraId="7CF64371" w14:textId="77777777" w:rsidR="008423E4" w:rsidRPr="00A8133F" w:rsidRDefault="00512F46" w:rsidP="002B79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14:paraId="0E8644E8" w14:textId="77777777" w:rsidR="008423E4" w:rsidRDefault="008423E4" w:rsidP="002B7975"/>
          <w:p w14:paraId="500E3FB0" w14:textId="77777777" w:rsidR="009D3656" w:rsidRDefault="00512F46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DAE20BF" w14:textId="77777777" w:rsidR="008423E4" w:rsidRPr="00E21FDC" w:rsidRDefault="008423E4" w:rsidP="002B7975">
            <w:pPr>
              <w:rPr>
                <w:b/>
              </w:rPr>
            </w:pPr>
          </w:p>
        </w:tc>
      </w:tr>
      <w:tr w:rsidR="0001479D" w14:paraId="0A86DF0B" w14:textId="77777777" w:rsidTr="00A50B44">
        <w:tc>
          <w:tcPr>
            <w:tcW w:w="9360" w:type="dxa"/>
          </w:tcPr>
          <w:p w14:paraId="0ED4FC54" w14:textId="77777777" w:rsidR="008423E4" w:rsidRPr="00A8133F" w:rsidRDefault="00512F46" w:rsidP="002B79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E0DE3C" w14:textId="77777777" w:rsidR="008423E4" w:rsidRDefault="008423E4" w:rsidP="002B7975"/>
          <w:p w14:paraId="00C453CC" w14:textId="48D50428" w:rsidR="00734719" w:rsidRDefault="00512F46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E4AF2">
              <w:t xml:space="preserve">H.B. 1586 amends the Insurance Code to </w:t>
            </w:r>
            <w:r>
              <w:t>prohibit</w:t>
            </w:r>
            <w:r w:rsidR="001E4AF2">
              <w:t xml:space="preserve"> </w:t>
            </w:r>
            <w:r w:rsidR="00BC7907">
              <w:t xml:space="preserve">certain </w:t>
            </w:r>
            <w:r w:rsidR="001E4AF2">
              <w:t>health benefit plan issuer</w:t>
            </w:r>
            <w:r w:rsidR="00BC7907">
              <w:t>s</w:t>
            </w:r>
            <w:r>
              <w:t>, for a patient with a cancer or cancer-related diagnosis, from requiring a clinician-administered drug to be dispensed by a pharmacy or requir</w:t>
            </w:r>
            <w:r w:rsidR="002A519B">
              <w:t>ing</w:t>
            </w:r>
            <w:r>
              <w:t xml:space="preserve"> that such a drug or the administration of the drug be covered as a pharmacy benefi</w:t>
            </w:r>
            <w:r>
              <w:t xml:space="preserve">t rather than a medical benefit. Nothing in the bill's provisions may be construed to authorize </w:t>
            </w:r>
            <w:r w:rsidR="00F95396">
              <w:t xml:space="preserve">a </w:t>
            </w:r>
            <w:r w:rsidR="001E4AF2">
              <w:t xml:space="preserve">person </w:t>
            </w:r>
            <w:r>
              <w:t xml:space="preserve">to administer a drug otherwise prohibited under </w:t>
            </w:r>
            <w:r w:rsidR="00547CC2">
              <w:t xml:space="preserve">Texas </w:t>
            </w:r>
            <w:r>
              <w:t xml:space="preserve">or federal law or modify drug administration requirements under </w:t>
            </w:r>
            <w:r w:rsidR="00547CC2">
              <w:t>Texas</w:t>
            </w:r>
            <w:r>
              <w:t xml:space="preserve"> law, including any requirem</w:t>
            </w:r>
            <w:r>
              <w:t>ents related to the delegation and supervision of drug administration.</w:t>
            </w:r>
          </w:p>
          <w:p w14:paraId="4C576BE3" w14:textId="77777777" w:rsidR="00734719" w:rsidRDefault="00734719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999C19" w14:textId="29F02470" w:rsidR="00734719" w:rsidRDefault="00512F46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1586 </w:t>
            </w:r>
            <w:r w:rsidR="00BC7907">
              <w:t xml:space="preserve">defines certain relevant terms, including "administer," "clinician-administered drug," "health care provider," and "physician" and </w:t>
            </w:r>
            <w:r w:rsidRPr="00734719">
              <w:t xml:space="preserve">establishes, and provides certain </w:t>
            </w:r>
            <w:r w:rsidRPr="00734719">
              <w:t>exceptions to, the applicability of its provisions.</w:t>
            </w:r>
            <w:r>
              <w:t xml:space="preserve"> The bill applies </w:t>
            </w:r>
            <w:r w:rsidRPr="00734719">
              <w:t>only to a health benefit plan that is delivered, issued for delivery, or renewed on or after January 1, 2022.</w:t>
            </w:r>
            <w:r>
              <w:t xml:space="preserve"> </w:t>
            </w:r>
          </w:p>
          <w:p w14:paraId="563D58DC" w14:textId="66F2B5F8" w:rsidR="0013186F" w:rsidRPr="001E4AF2" w:rsidRDefault="0013186F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1479D" w14:paraId="7D9295D9" w14:textId="77777777" w:rsidTr="00A50B44">
        <w:tc>
          <w:tcPr>
            <w:tcW w:w="9360" w:type="dxa"/>
          </w:tcPr>
          <w:p w14:paraId="73276AC8" w14:textId="77777777" w:rsidR="008423E4" w:rsidRPr="00A8133F" w:rsidRDefault="00512F46" w:rsidP="002B79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A3866ED" w14:textId="77777777" w:rsidR="008423E4" w:rsidRDefault="008423E4" w:rsidP="002B7975"/>
          <w:p w14:paraId="70D17E11" w14:textId="77777777" w:rsidR="008423E4" w:rsidRPr="003624F2" w:rsidRDefault="00512F46" w:rsidP="002B79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DE4890" w14:textId="77777777" w:rsidR="008423E4" w:rsidRPr="00233FDB" w:rsidRDefault="008423E4" w:rsidP="002B7975">
            <w:pPr>
              <w:rPr>
                <w:b/>
              </w:rPr>
            </w:pPr>
          </w:p>
        </w:tc>
      </w:tr>
      <w:tr w:rsidR="0001479D" w14:paraId="7157CA1C" w14:textId="77777777" w:rsidTr="00A50B44">
        <w:tc>
          <w:tcPr>
            <w:tcW w:w="9360" w:type="dxa"/>
          </w:tcPr>
          <w:p w14:paraId="301A457B" w14:textId="77777777" w:rsidR="00B26C77" w:rsidRDefault="00512F46" w:rsidP="00B26C7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</w:t>
            </w:r>
            <w:r>
              <w:rPr>
                <w:b/>
                <w:u w:val="single"/>
              </w:rPr>
              <w:t>E</w:t>
            </w:r>
          </w:p>
          <w:p w14:paraId="01435A1D" w14:textId="77777777" w:rsidR="002A519B" w:rsidRDefault="002A519B" w:rsidP="00B26C77">
            <w:pPr>
              <w:jc w:val="both"/>
              <w:rPr>
                <w:b/>
                <w:u w:val="single"/>
              </w:rPr>
            </w:pPr>
          </w:p>
          <w:p w14:paraId="185319E6" w14:textId="77777777" w:rsidR="00A50B44" w:rsidRDefault="00512F46" w:rsidP="00A50B44">
            <w:pPr>
              <w:jc w:val="both"/>
            </w:pPr>
            <w:r>
              <w:t>While C.S.H.B. 1586 may differ from the original in minor or nonsubstantive ways, the following summarizes the substantial differences between the introduced and committee substitute versions of the bill.</w:t>
            </w:r>
          </w:p>
          <w:p w14:paraId="47154A12" w14:textId="573B7B11" w:rsidR="00A50B44" w:rsidRDefault="00A50B44" w:rsidP="00A50B44">
            <w:pPr>
              <w:jc w:val="both"/>
            </w:pPr>
          </w:p>
          <w:p w14:paraId="1FED2E6B" w14:textId="24EADD0C" w:rsidR="00ED2DCB" w:rsidRDefault="00512F46" w:rsidP="00A50B44">
            <w:pPr>
              <w:jc w:val="both"/>
            </w:pPr>
            <w:r>
              <w:t>The substitute establishes certain requirements</w:t>
            </w:r>
            <w:r>
              <w:t xml:space="preserve"> related only to health benefit plan coverage of certain clinician-administered drugs rather than requirements applicable to health benefit plan coverage of a broader range of specialty drugs, as in the original.</w:t>
            </w:r>
          </w:p>
          <w:p w14:paraId="11EE4820" w14:textId="77777777" w:rsidR="00ED2DCB" w:rsidRDefault="00ED2DCB" w:rsidP="00A50B44">
            <w:pPr>
              <w:jc w:val="both"/>
            </w:pPr>
          </w:p>
          <w:p w14:paraId="16C77340" w14:textId="619CB683" w:rsidR="00A50B44" w:rsidRDefault="00512F46" w:rsidP="00A50B44">
            <w:pPr>
              <w:jc w:val="both"/>
            </w:pPr>
            <w:r>
              <w:t>The substitute does not include provisions</w:t>
            </w:r>
            <w:r>
              <w:t xml:space="preserve"> that were included in the original relating to </w:t>
            </w:r>
            <w:r w:rsidR="00BC7907">
              <w:t xml:space="preserve">certain </w:t>
            </w:r>
            <w:r>
              <w:t xml:space="preserve">specialty drug requirements for a </w:t>
            </w:r>
            <w:r w:rsidRPr="002A519B">
              <w:t>health benefit plan issuer or pharmacy benefit manager</w:t>
            </w:r>
            <w:r w:rsidR="00BC7907">
              <w:t>, including requirements related to obtaining, covering, and paying for specialty drugs</w:t>
            </w:r>
            <w:r>
              <w:t>.</w:t>
            </w:r>
          </w:p>
          <w:p w14:paraId="7C9D2880" w14:textId="77777777" w:rsidR="00A50B44" w:rsidRDefault="00A50B44" w:rsidP="00A50B44">
            <w:pPr>
              <w:jc w:val="both"/>
            </w:pPr>
          </w:p>
          <w:p w14:paraId="3427B6EE" w14:textId="7CB2AEA8" w:rsidR="00A50B44" w:rsidRDefault="00512F46" w:rsidP="00A50B44">
            <w:pPr>
              <w:jc w:val="both"/>
            </w:pPr>
            <w:r>
              <w:t>The substitute include</w:t>
            </w:r>
            <w:r>
              <w:t xml:space="preserve">s a prohibition that was not included in the original against </w:t>
            </w:r>
            <w:r w:rsidR="00BC7907">
              <w:t xml:space="preserve">certain </w:t>
            </w:r>
            <w:r w:rsidRPr="002A519B">
              <w:t>health benefit plan is</w:t>
            </w:r>
            <w:r>
              <w:t>suer</w:t>
            </w:r>
            <w:r w:rsidR="00BC7907">
              <w:t>s</w:t>
            </w:r>
            <w:r>
              <w:t xml:space="preserve">, for a patient with a cancer or cancer-related diagnosis, </w:t>
            </w:r>
            <w:r w:rsidRPr="002A519B">
              <w:t>requiring a clinician</w:t>
            </w:r>
            <w:r>
              <w:noBreakHyphen/>
              <w:t>a</w:t>
            </w:r>
            <w:r w:rsidRPr="002A519B">
              <w:t>dministered drug to be di</w:t>
            </w:r>
            <w:r>
              <w:t>spensed by a pharmacy or requiring</w:t>
            </w:r>
            <w:r w:rsidRPr="002A519B">
              <w:t xml:space="preserve"> that such a drug </w:t>
            </w:r>
            <w:r w:rsidRPr="002A519B">
              <w:t>or the administration of the drug be covered as a pharmacy benefit rather than a medical benefit</w:t>
            </w:r>
            <w:r>
              <w:t>.</w:t>
            </w:r>
          </w:p>
          <w:p w14:paraId="72A188D2" w14:textId="77777777" w:rsidR="00A50B44" w:rsidRDefault="00A50B44" w:rsidP="00A50B44">
            <w:pPr>
              <w:jc w:val="both"/>
            </w:pPr>
          </w:p>
          <w:p w14:paraId="3A0AE19E" w14:textId="45BF196D" w:rsidR="00A50B44" w:rsidRDefault="00512F46" w:rsidP="00A50B44">
            <w:pPr>
              <w:jc w:val="both"/>
            </w:pPr>
            <w:r>
              <w:t xml:space="preserve">The substitute </w:t>
            </w:r>
            <w:r w:rsidR="00BC7907">
              <w:t>replaces the defined terms</w:t>
            </w:r>
            <w:r>
              <w:t xml:space="preserve"> included in the original</w:t>
            </w:r>
            <w:r w:rsidR="00BC7907">
              <w:t xml:space="preserve"> with different defined terms</w:t>
            </w:r>
            <w:r>
              <w:t>.</w:t>
            </w:r>
          </w:p>
          <w:p w14:paraId="4E7E31A8" w14:textId="77777777" w:rsidR="00A50B44" w:rsidRDefault="00A50B44" w:rsidP="00A50B44">
            <w:pPr>
              <w:jc w:val="both"/>
            </w:pPr>
          </w:p>
          <w:p w14:paraId="6E709D84" w14:textId="5A43C9E7" w:rsidR="00A50B44" w:rsidRPr="00B26C77" w:rsidRDefault="00512F46" w:rsidP="00A50B44">
            <w:pPr>
              <w:jc w:val="both"/>
              <w:rPr>
                <w:b/>
                <w:u w:val="single"/>
              </w:rPr>
            </w:pPr>
            <w:r>
              <w:t>The substitute includes a provision that was not included i</w:t>
            </w:r>
            <w:r>
              <w:t>n the original making the bill applicable only t</w:t>
            </w:r>
            <w:r w:rsidRPr="00BE4F30">
              <w:t>o a health benefit plan that is delivered, issued for delivery, or renewed on or after January 1, 2022.</w:t>
            </w:r>
          </w:p>
        </w:tc>
      </w:tr>
    </w:tbl>
    <w:p w14:paraId="7B8BA85B" w14:textId="77777777" w:rsidR="008423E4" w:rsidRPr="00BE0E75" w:rsidRDefault="008423E4" w:rsidP="002B7975">
      <w:pPr>
        <w:jc w:val="both"/>
        <w:rPr>
          <w:rFonts w:ascii="Arial" w:hAnsi="Arial"/>
          <w:sz w:val="16"/>
          <w:szCs w:val="16"/>
        </w:rPr>
      </w:pPr>
    </w:p>
    <w:p w14:paraId="37C69515" w14:textId="77777777" w:rsidR="004108C3" w:rsidRPr="008423E4" w:rsidRDefault="004108C3" w:rsidP="002B797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2A68" w14:textId="77777777" w:rsidR="00000000" w:rsidRDefault="00512F46">
      <w:r>
        <w:separator/>
      </w:r>
    </w:p>
  </w:endnote>
  <w:endnote w:type="continuationSeparator" w:id="0">
    <w:p w14:paraId="12574D0A" w14:textId="77777777" w:rsidR="00000000" w:rsidRDefault="0051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7A52" w14:textId="77777777" w:rsidR="00942368" w:rsidRDefault="0094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479D" w14:paraId="0475C448" w14:textId="77777777" w:rsidTr="009C1E9A">
      <w:trPr>
        <w:cantSplit/>
      </w:trPr>
      <w:tc>
        <w:tcPr>
          <w:tcW w:w="0" w:type="pct"/>
        </w:tcPr>
        <w:p w14:paraId="2239A0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BD80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00BC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3C61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6C86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479D" w14:paraId="57F653E9" w14:textId="77777777" w:rsidTr="009C1E9A">
      <w:trPr>
        <w:cantSplit/>
      </w:trPr>
      <w:tc>
        <w:tcPr>
          <w:tcW w:w="0" w:type="pct"/>
        </w:tcPr>
        <w:p w14:paraId="34F79F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C0040C" w14:textId="7FD5E738" w:rsidR="00EC379B" w:rsidRPr="009C1E9A" w:rsidRDefault="00512F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24918</w:t>
          </w:r>
        </w:p>
      </w:tc>
      <w:tc>
        <w:tcPr>
          <w:tcW w:w="2453" w:type="pct"/>
        </w:tcPr>
        <w:p w14:paraId="536800DF" w14:textId="5A6E7BED" w:rsidR="00EC379B" w:rsidRDefault="00512F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37D3">
            <w:t>21.124.2649</w:t>
          </w:r>
          <w:r>
            <w:fldChar w:fldCharType="end"/>
          </w:r>
        </w:p>
      </w:tc>
    </w:tr>
    <w:tr w:rsidR="0001479D" w14:paraId="256332E5" w14:textId="77777777" w:rsidTr="009C1E9A">
      <w:trPr>
        <w:cantSplit/>
      </w:trPr>
      <w:tc>
        <w:tcPr>
          <w:tcW w:w="0" w:type="pct"/>
        </w:tcPr>
        <w:p w14:paraId="1FFDF6E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F4B20F" w14:textId="7CA3D8D8" w:rsidR="00EC379B" w:rsidRPr="009C1E9A" w:rsidRDefault="00512F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21897</w:t>
          </w:r>
        </w:p>
      </w:tc>
      <w:tc>
        <w:tcPr>
          <w:tcW w:w="2453" w:type="pct"/>
        </w:tcPr>
        <w:p w14:paraId="025FDC9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9F53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479D" w14:paraId="45D042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A44179" w14:textId="139F3AC1" w:rsidR="00EC379B" w:rsidRDefault="00512F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37D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D70A7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9B5FD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1314" w14:textId="77777777" w:rsidR="00942368" w:rsidRDefault="0094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30A0" w14:textId="77777777" w:rsidR="00000000" w:rsidRDefault="00512F46">
      <w:r>
        <w:separator/>
      </w:r>
    </w:p>
  </w:footnote>
  <w:footnote w:type="continuationSeparator" w:id="0">
    <w:p w14:paraId="0DC8157E" w14:textId="77777777" w:rsidR="00000000" w:rsidRDefault="0051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84F1" w14:textId="77777777" w:rsidR="00942368" w:rsidRDefault="0094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164C" w14:textId="77777777" w:rsidR="00942368" w:rsidRDefault="0094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DE01" w14:textId="77777777" w:rsidR="00942368" w:rsidRDefault="00942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769"/>
    <w:multiLevelType w:val="hybridMultilevel"/>
    <w:tmpl w:val="48B6CEEA"/>
    <w:lvl w:ilvl="0" w:tplc="89DC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EA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E3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D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A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D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C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05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88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0215"/>
    <w:multiLevelType w:val="hybridMultilevel"/>
    <w:tmpl w:val="FC6EBDF4"/>
    <w:lvl w:ilvl="0" w:tplc="44DC1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8B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66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0F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A3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E5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C2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AE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49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79D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B9F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86F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17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5E2"/>
    <w:rsid w:val="001D785B"/>
    <w:rsid w:val="001E2CAD"/>
    <w:rsid w:val="001E34DB"/>
    <w:rsid w:val="001E37CD"/>
    <w:rsid w:val="001E4070"/>
    <w:rsid w:val="001E4AF2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09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A94"/>
    <w:rsid w:val="00255EB6"/>
    <w:rsid w:val="00257429"/>
    <w:rsid w:val="00260FA4"/>
    <w:rsid w:val="00261183"/>
    <w:rsid w:val="00262A66"/>
    <w:rsid w:val="00262BC8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511"/>
    <w:rsid w:val="002A17C0"/>
    <w:rsid w:val="002A48DF"/>
    <w:rsid w:val="002A519B"/>
    <w:rsid w:val="002A5A84"/>
    <w:rsid w:val="002A6E6F"/>
    <w:rsid w:val="002A74E4"/>
    <w:rsid w:val="002A7CFE"/>
    <w:rsid w:val="002B26DD"/>
    <w:rsid w:val="002B2870"/>
    <w:rsid w:val="002B391B"/>
    <w:rsid w:val="002B5B42"/>
    <w:rsid w:val="002B7975"/>
    <w:rsid w:val="002B7BA7"/>
    <w:rsid w:val="002C1C17"/>
    <w:rsid w:val="002C3203"/>
    <w:rsid w:val="002C3B07"/>
    <w:rsid w:val="002C520B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2EE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98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629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F46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CC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261"/>
    <w:rsid w:val="005847EF"/>
    <w:rsid w:val="005851E6"/>
    <w:rsid w:val="005878B7"/>
    <w:rsid w:val="00592C9A"/>
    <w:rsid w:val="00593DF8"/>
    <w:rsid w:val="00595745"/>
    <w:rsid w:val="005A0E18"/>
    <w:rsid w:val="005A12A5"/>
    <w:rsid w:val="005A189B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7D4"/>
    <w:rsid w:val="006F365D"/>
    <w:rsid w:val="006F4BB0"/>
    <w:rsid w:val="007021A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71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3A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B61"/>
    <w:rsid w:val="008D27A5"/>
    <w:rsid w:val="008D2AAB"/>
    <w:rsid w:val="008D309C"/>
    <w:rsid w:val="008D58F9"/>
    <w:rsid w:val="008E3338"/>
    <w:rsid w:val="008E47BE"/>
    <w:rsid w:val="008E4D5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368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65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B44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6C77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907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F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FC3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575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6FD3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46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65C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0ED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4ED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3"/>
    <w:rsid w:val="00EC37DF"/>
    <w:rsid w:val="00EC41B1"/>
    <w:rsid w:val="00ED0665"/>
    <w:rsid w:val="00ED12C0"/>
    <w:rsid w:val="00ED19F0"/>
    <w:rsid w:val="00ED2B50"/>
    <w:rsid w:val="00ED2DCB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351"/>
    <w:rsid w:val="00F25CC2"/>
    <w:rsid w:val="00F27573"/>
    <w:rsid w:val="00F31876"/>
    <w:rsid w:val="00F31C67"/>
    <w:rsid w:val="00F3695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8E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6E8"/>
    <w:rsid w:val="00F84153"/>
    <w:rsid w:val="00F85661"/>
    <w:rsid w:val="00F95396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09E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DE772C-0F22-492C-9437-F14A3B4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4A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4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A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3797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HB01586 (Committee Report (Substituted))</vt:lpstr>
    </vt:vector>
  </TitlesOfParts>
  <Company>State of Texas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24918</dc:subject>
  <dc:creator>State of Texas</dc:creator>
  <dc:description>HB 1586 by Lucio III-(H)Insurance (Substitute Document Number: 87R 21897)</dc:description>
  <cp:lastModifiedBy>Stacey Nicchio</cp:lastModifiedBy>
  <cp:revision>2</cp:revision>
  <cp:lastPrinted>2003-11-26T17:21:00Z</cp:lastPrinted>
  <dcterms:created xsi:type="dcterms:W3CDTF">2021-05-05T23:24:00Z</dcterms:created>
  <dcterms:modified xsi:type="dcterms:W3CDTF">2021-05-05T23:24:00Z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21.124.2649</vt:lpwstr>
  </property>
</Properties>
</file>