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72423" w14:paraId="4E087D1C" w14:textId="77777777" w:rsidTr="00345119">
        <w:tc>
          <w:tcPr>
            <w:tcW w:w="9576" w:type="dxa"/>
            <w:noWrap/>
          </w:tcPr>
          <w:p w14:paraId="66AE7697" w14:textId="77777777" w:rsidR="008423E4" w:rsidRPr="0022177D" w:rsidRDefault="00323A00" w:rsidP="00BA78E1">
            <w:pPr>
              <w:pStyle w:val="Heading1"/>
            </w:pPr>
            <w:bookmarkStart w:id="0" w:name="_GoBack"/>
            <w:bookmarkEnd w:id="0"/>
            <w:r w:rsidRPr="00631897">
              <w:t>BILL ANALYSIS</w:t>
            </w:r>
          </w:p>
        </w:tc>
      </w:tr>
    </w:tbl>
    <w:p w14:paraId="36B4777C" w14:textId="77777777" w:rsidR="008423E4" w:rsidRPr="0022177D" w:rsidRDefault="008423E4" w:rsidP="00BA78E1">
      <w:pPr>
        <w:jc w:val="center"/>
      </w:pPr>
    </w:p>
    <w:p w14:paraId="4458A17E" w14:textId="77777777" w:rsidR="008423E4" w:rsidRPr="00B31F0E" w:rsidRDefault="008423E4" w:rsidP="00BA78E1"/>
    <w:p w14:paraId="173849A0" w14:textId="77777777" w:rsidR="008423E4" w:rsidRPr="00742794" w:rsidRDefault="008423E4" w:rsidP="00BA78E1">
      <w:pPr>
        <w:tabs>
          <w:tab w:val="right" w:pos="9360"/>
        </w:tabs>
      </w:pPr>
    </w:p>
    <w:tbl>
      <w:tblPr>
        <w:tblW w:w="0" w:type="auto"/>
        <w:tblLayout w:type="fixed"/>
        <w:tblLook w:val="01E0" w:firstRow="1" w:lastRow="1" w:firstColumn="1" w:lastColumn="1" w:noHBand="0" w:noVBand="0"/>
      </w:tblPr>
      <w:tblGrid>
        <w:gridCol w:w="9576"/>
      </w:tblGrid>
      <w:tr w:rsidR="00E72423" w14:paraId="2957CE53" w14:textId="77777777" w:rsidTr="00345119">
        <w:tc>
          <w:tcPr>
            <w:tcW w:w="9576" w:type="dxa"/>
          </w:tcPr>
          <w:p w14:paraId="656D3359" w14:textId="7BA48CDC" w:rsidR="008423E4" w:rsidRPr="00861995" w:rsidRDefault="00323A00" w:rsidP="00BA78E1">
            <w:pPr>
              <w:jc w:val="right"/>
            </w:pPr>
            <w:r>
              <w:t>C.S.H.B. 1607</w:t>
            </w:r>
          </w:p>
        </w:tc>
      </w:tr>
      <w:tr w:rsidR="00E72423" w14:paraId="2EC0AAA3" w14:textId="77777777" w:rsidTr="00345119">
        <w:tc>
          <w:tcPr>
            <w:tcW w:w="9576" w:type="dxa"/>
          </w:tcPr>
          <w:p w14:paraId="28931CB2" w14:textId="102A7B4F" w:rsidR="008423E4" w:rsidRPr="00861995" w:rsidRDefault="00323A00" w:rsidP="00351E2B">
            <w:pPr>
              <w:jc w:val="right"/>
            </w:pPr>
            <w:r>
              <w:t xml:space="preserve">By: </w:t>
            </w:r>
            <w:r w:rsidR="00351E2B">
              <w:t>Darby</w:t>
            </w:r>
          </w:p>
        </w:tc>
      </w:tr>
      <w:tr w:rsidR="00E72423" w14:paraId="474782A4" w14:textId="77777777" w:rsidTr="00345119">
        <w:tc>
          <w:tcPr>
            <w:tcW w:w="9576" w:type="dxa"/>
          </w:tcPr>
          <w:p w14:paraId="305EFE1E" w14:textId="57178E45" w:rsidR="008423E4" w:rsidRPr="00861995" w:rsidRDefault="00323A00" w:rsidP="00BA78E1">
            <w:pPr>
              <w:jc w:val="right"/>
            </w:pPr>
            <w:r>
              <w:t>State Affairs</w:t>
            </w:r>
          </w:p>
        </w:tc>
      </w:tr>
      <w:tr w:rsidR="00E72423" w14:paraId="441F9B45" w14:textId="77777777" w:rsidTr="00345119">
        <w:tc>
          <w:tcPr>
            <w:tcW w:w="9576" w:type="dxa"/>
          </w:tcPr>
          <w:p w14:paraId="1D6B9AD5" w14:textId="0D1486A3" w:rsidR="008423E4" w:rsidRDefault="00323A00" w:rsidP="00BA78E1">
            <w:pPr>
              <w:jc w:val="right"/>
            </w:pPr>
            <w:r>
              <w:t>Committee Report (Substituted)</w:t>
            </w:r>
          </w:p>
        </w:tc>
      </w:tr>
    </w:tbl>
    <w:p w14:paraId="0B948142" w14:textId="77777777" w:rsidR="008423E4" w:rsidRDefault="008423E4" w:rsidP="00BA78E1">
      <w:pPr>
        <w:tabs>
          <w:tab w:val="right" w:pos="9360"/>
        </w:tabs>
      </w:pPr>
    </w:p>
    <w:p w14:paraId="5B2F76A0" w14:textId="77777777" w:rsidR="008423E4" w:rsidRDefault="008423E4" w:rsidP="00BA78E1"/>
    <w:p w14:paraId="46E6B410" w14:textId="77777777" w:rsidR="008423E4" w:rsidRDefault="008423E4" w:rsidP="00BA78E1"/>
    <w:tbl>
      <w:tblPr>
        <w:tblW w:w="0" w:type="auto"/>
        <w:tblCellMar>
          <w:left w:w="115" w:type="dxa"/>
          <w:right w:w="115" w:type="dxa"/>
        </w:tblCellMar>
        <w:tblLook w:val="01E0" w:firstRow="1" w:lastRow="1" w:firstColumn="1" w:lastColumn="1" w:noHBand="0" w:noVBand="0"/>
      </w:tblPr>
      <w:tblGrid>
        <w:gridCol w:w="9360"/>
      </w:tblGrid>
      <w:tr w:rsidR="00E72423" w14:paraId="03B16C0F" w14:textId="77777777" w:rsidTr="00007586">
        <w:tc>
          <w:tcPr>
            <w:tcW w:w="9360" w:type="dxa"/>
          </w:tcPr>
          <w:p w14:paraId="1B969EC9" w14:textId="77777777" w:rsidR="008423E4" w:rsidRPr="00A8133F" w:rsidRDefault="00323A00" w:rsidP="00BA78E1">
            <w:pPr>
              <w:rPr>
                <w:b/>
              </w:rPr>
            </w:pPr>
            <w:r w:rsidRPr="009C1E9A">
              <w:rPr>
                <w:b/>
                <w:u w:val="single"/>
              </w:rPr>
              <w:t>BACKGROUND AND PURPOSE</w:t>
            </w:r>
            <w:r>
              <w:rPr>
                <w:b/>
              </w:rPr>
              <w:t xml:space="preserve"> </w:t>
            </w:r>
          </w:p>
          <w:p w14:paraId="7C5637BE" w14:textId="77777777" w:rsidR="008423E4" w:rsidRDefault="008423E4" w:rsidP="00BA78E1"/>
          <w:p w14:paraId="12A5731B" w14:textId="31590818" w:rsidR="008423E4" w:rsidRDefault="00323A00" w:rsidP="00BA78E1">
            <w:pPr>
              <w:pStyle w:val="Header"/>
              <w:tabs>
                <w:tab w:val="clear" w:pos="4320"/>
                <w:tab w:val="clear" w:pos="8640"/>
              </w:tabs>
              <w:jc w:val="both"/>
            </w:pPr>
            <w:r>
              <w:t>Transm</w:t>
            </w:r>
            <w:r w:rsidRPr="00274A7E">
              <w:t xml:space="preserve">ission grid congestion presents a growing problem for the ERCOT power </w:t>
            </w:r>
            <w:r w:rsidR="00E34B27">
              <w:t>region</w:t>
            </w:r>
            <w:r w:rsidRPr="00274A7E">
              <w:t xml:space="preserve">. The </w:t>
            </w:r>
            <w:r w:rsidR="00777A1C">
              <w:t xml:space="preserve">ERCOT </w:t>
            </w:r>
            <w:r w:rsidRPr="00274A7E">
              <w:t xml:space="preserve">Independent Market Monitor estimates that </w:t>
            </w:r>
            <w:r w:rsidR="00E34B27">
              <w:t xml:space="preserve">grid </w:t>
            </w:r>
            <w:r w:rsidRPr="00274A7E">
              <w:t xml:space="preserve">congestion cost Texans </w:t>
            </w:r>
            <w:r w:rsidR="00E34B27">
              <w:t xml:space="preserve">roughly </w:t>
            </w:r>
            <w:r w:rsidRPr="00274A7E">
              <w:t>$</w:t>
            </w:r>
            <w:r w:rsidR="00B80DF1">
              <w:t>1.</w:t>
            </w:r>
            <w:r w:rsidRPr="00274A7E">
              <w:t>2 billion in 2019</w:t>
            </w:r>
            <w:r w:rsidR="008A4B80">
              <w:t xml:space="preserve">, with these costs estimated to track </w:t>
            </w:r>
            <w:r w:rsidR="00CF0CF9">
              <w:t xml:space="preserve">upwards </w:t>
            </w:r>
            <w:r w:rsidR="00B80DF1">
              <w:t xml:space="preserve">over </w:t>
            </w:r>
            <w:r w:rsidR="008A4B80">
              <w:t>$1 billion in 2020 and 2021</w:t>
            </w:r>
            <w:r w:rsidRPr="00274A7E">
              <w:t xml:space="preserve">. </w:t>
            </w:r>
            <w:r w:rsidR="008A4B80">
              <w:t>There is a need to increase transmission capacity and decrease the congestion seen across the ERCOT power region</w:t>
            </w:r>
            <w:r w:rsidRPr="00274A7E">
              <w:t xml:space="preserve"> so </w:t>
            </w:r>
            <w:r w:rsidR="008A4B80">
              <w:t xml:space="preserve">that </w:t>
            </w:r>
            <w:r w:rsidRPr="00274A7E">
              <w:t xml:space="preserve">Texans </w:t>
            </w:r>
            <w:r w:rsidR="00777A1C">
              <w:t>do not</w:t>
            </w:r>
            <w:r w:rsidR="008A4B80">
              <w:t xml:space="preserve"> </w:t>
            </w:r>
            <w:r w:rsidRPr="00274A7E">
              <w:t>forgo billions of dollars in economic, energy, and environmental benefits</w:t>
            </w:r>
            <w:r w:rsidR="008A4B80">
              <w:t xml:space="preserve"> through an underperforming power grid</w:t>
            </w:r>
            <w:r w:rsidRPr="00274A7E">
              <w:t xml:space="preserve">. </w:t>
            </w:r>
            <w:r w:rsidR="008A4B80">
              <w:t>C.S.</w:t>
            </w:r>
            <w:r w:rsidRPr="00274A7E">
              <w:t xml:space="preserve">H.B. 1607 </w:t>
            </w:r>
            <w:r w:rsidR="008A4B80">
              <w:t xml:space="preserve">seeks to address this issue </w:t>
            </w:r>
            <w:r w:rsidR="00B80DF1">
              <w:t>by revising the criteria used by</w:t>
            </w:r>
            <w:r w:rsidRPr="00274A7E">
              <w:t xml:space="preserve"> the ERCOT and PUC </w:t>
            </w:r>
            <w:r w:rsidR="00B80DF1">
              <w:t xml:space="preserve">in its </w:t>
            </w:r>
            <w:r w:rsidRPr="00274A7E">
              <w:t>transmission planning and ap</w:t>
            </w:r>
            <w:r w:rsidRPr="00274A7E">
              <w:t>proval process</w:t>
            </w:r>
            <w:r w:rsidR="00B80DF1">
              <w:t>.  C.S.</w:t>
            </w:r>
            <w:r w:rsidR="00B80DF1" w:rsidRPr="00274A7E">
              <w:t xml:space="preserve">H.B. 1607 </w:t>
            </w:r>
            <w:r w:rsidR="00B80DF1">
              <w:t xml:space="preserve">seeks to increase emphasis on identifying, evaluating, and expediting </w:t>
            </w:r>
            <w:r w:rsidR="00777A1C">
              <w:t xml:space="preserve">early-stage </w:t>
            </w:r>
            <w:r w:rsidR="00B80DF1">
              <w:t>infrastructure projects with the goal of reducing congestion, constraints, and curtailments</w:t>
            </w:r>
            <w:r w:rsidR="00CF0CF9">
              <w:t>;</w:t>
            </w:r>
            <w:r w:rsidR="00B80DF1">
              <w:t xml:space="preserve"> improve service and reduce costs for customers and market participants; promote reliability and economic benefits; and accommodate efficient designs</w:t>
            </w:r>
            <w:r w:rsidRPr="00274A7E">
              <w:t>.</w:t>
            </w:r>
          </w:p>
          <w:p w14:paraId="703D88AE" w14:textId="77777777" w:rsidR="008423E4" w:rsidRPr="00E26B13" w:rsidRDefault="008423E4" w:rsidP="00BA78E1">
            <w:pPr>
              <w:rPr>
                <w:b/>
              </w:rPr>
            </w:pPr>
          </w:p>
        </w:tc>
      </w:tr>
      <w:tr w:rsidR="00E72423" w14:paraId="7EB7290D" w14:textId="77777777" w:rsidTr="00007586">
        <w:tc>
          <w:tcPr>
            <w:tcW w:w="9360" w:type="dxa"/>
          </w:tcPr>
          <w:p w14:paraId="488B1DD7" w14:textId="77777777" w:rsidR="0017725B" w:rsidRDefault="00323A00" w:rsidP="00BA78E1">
            <w:pPr>
              <w:rPr>
                <w:b/>
                <w:u w:val="single"/>
              </w:rPr>
            </w:pPr>
            <w:r>
              <w:rPr>
                <w:b/>
                <w:u w:val="single"/>
              </w:rPr>
              <w:t>CRIMINAL JUSTICE IMPACT</w:t>
            </w:r>
          </w:p>
          <w:p w14:paraId="1C04A942" w14:textId="77777777" w:rsidR="0017725B" w:rsidRDefault="0017725B" w:rsidP="00BA78E1">
            <w:pPr>
              <w:rPr>
                <w:b/>
                <w:u w:val="single"/>
              </w:rPr>
            </w:pPr>
          </w:p>
          <w:p w14:paraId="2E2426C5" w14:textId="2DA801BF" w:rsidR="0047206E" w:rsidRPr="0047206E" w:rsidRDefault="00323A00" w:rsidP="00BA78E1">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14:paraId="56EDDFFF" w14:textId="77777777" w:rsidR="0017725B" w:rsidRPr="0017725B" w:rsidRDefault="0017725B" w:rsidP="00BA78E1">
            <w:pPr>
              <w:rPr>
                <w:b/>
                <w:u w:val="single"/>
              </w:rPr>
            </w:pPr>
          </w:p>
        </w:tc>
      </w:tr>
      <w:tr w:rsidR="00E72423" w14:paraId="4FBC3A27" w14:textId="77777777" w:rsidTr="00007586">
        <w:tc>
          <w:tcPr>
            <w:tcW w:w="9360" w:type="dxa"/>
          </w:tcPr>
          <w:p w14:paraId="53AEDBBF" w14:textId="77777777" w:rsidR="008423E4" w:rsidRPr="00A8133F" w:rsidRDefault="00323A00" w:rsidP="00BA78E1">
            <w:pPr>
              <w:rPr>
                <w:b/>
              </w:rPr>
            </w:pPr>
            <w:r w:rsidRPr="009C1E9A">
              <w:rPr>
                <w:b/>
                <w:u w:val="single"/>
              </w:rPr>
              <w:t>RULEMAKING AUTHORITY</w:t>
            </w:r>
            <w:r>
              <w:rPr>
                <w:b/>
              </w:rPr>
              <w:t xml:space="preserve"> </w:t>
            </w:r>
          </w:p>
          <w:p w14:paraId="76310A52" w14:textId="77777777" w:rsidR="008423E4" w:rsidRDefault="008423E4" w:rsidP="00BA78E1"/>
          <w:p w14:paraId="2AC1D699" w14:textId="6663DF8E" w:rsidR="0047206E" w:rsidRDefault="00323A00" w:rsidP="00BA78E1">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14:paraId="2A606981" w14:textId="77777777" w:rsidR="008423E4" w:rsidRPr="00E21FDC" w:rsidRDefault="008423E4" w:rsidP="00BA78E1">
            <w:pPr>
              <w:rPr>
                <w:b/>
              </w:rPr>
            </w:pPr>
          </w:p>
        </w:tc>
      </w:tr>
      <w:tr w:rsidR="00E72423" w14:paraId="715CF1BA" w14:textId="77777777" w:rsidTr="00007586">
        <w:tc>
          <w:tcPr>
            <w:tcW w:w="9360" w:type="dxa"/>
          </w:tcPr>
          <w:p w14:paraId="030FBE2B" w14:textId="6E1F996F" w:rsidR="008423E4" w:rsidRDefault="00323A00" w:rsidP="00BA78E1">
            <w:pPr>
              <w:rPr>
                <w:b/>
              </w:rPr>
            </w:pPr>
            <w:r w:rsidRPr="009C1E9A">
              <w:rPr>
                <w:b/>
                <w:u w:val="single"/>
              </w:rPr>
              <w:t>ANALYSIS</w:t>
            </w:r>
            <w:r>
              <w:rPr>
                <w:b/>
              </w:rPr>
              <w:t xml:space="preserve"> </w:t>
            </w:r>
          </w:p>
          <w:p w14:paraId="4D4E259E" w14:textId="77777777" w:rsidR="00BA78E1" w:rsidRPr="00A8133F" w:rsidRDefault="00BA78E1" w:rsidP="00BA78E1">
            <w:pPr>
              <w:rPr>
                <w:b/>
              </w:rPr>
            </w:pPr>
          </w:p>
          <w:p w14:paraId="04C962EC" w14:textId="4DC40017" w:rsidR="003D037D" w:rsidRDefault="00323A00" w:rsidP="00BA78E1">
            <w:pPr>
              <w:pStyle w:val="Header"/>
              <w:jc w:val="both"/>
            </w:pPr>
            <w:r>
              <w:t>C.S.</w:t>
            </w:r>
            <w:r w:rsidR="00DD02C2">
              <w:t xml:space="preserve">H.B. 1607 amends the Utilities Code to </w:t>
            </w:r>
            <w:r w:rsidR="00425348">
              <w:t xml:space="preserve">establish provisions relating to </w:t>
            </w:r>
            <w:r w:rsidR="006A0F80">
              <w:t xml:space="preserve">projects seeking to </w:t>
            </w:r>
            <w:r w:rsidR="00425348">
              <w:t>upgrad</w:t>
            </w:r>
            <w:r w:rsidR="006A0F80">
              <w:t>e</w:t>
            </w:r>
            <w:r>
              <w:t>, extend,</w:t>
            </w:r>
            <w:r w:rsidR="00425348">
              <w:t xml:space="preserve"> and ensur</w:t>
            </w:r>
            <w:r w:rsidR="006A0F80">
              <w:t>e</w:t>
            </w:r>
            <w:r w:rsidR="00425348">
              <w:t xml:space="preserve"> the reliability of the state's electric grid.</w:t>
            </w:r>
            <w:r w:rsidR="009610FA">
              <w:t xml:space="preserve"> </w:t>
            </w:r>
          </w:p>
          <w:p w14:paraId="6D35FF3B" w14:textId="78BBFDB4" w:rsidR="003D037D" w:rsidRDefault="003D037D" w:rsidP="00BA78E1">
            <w:pPr>
              <w:pStyle w:val="Header"/>
              <w:jc w:val="both"/>
            </w:pPr>
          </w:p>
          <w:p w14:paraId="5F00D854" w14:textId="2CB930B5" w:rsidR="003D037D" w:rsidRPr="00B01AAF" w:rsidRDefault="00323A00" w:rsidP="00BA78E1">
            <w:pPr>
              <w:pStyle w:val="Header"/>
              <w:jc w:val="both"/>
              <w:rPr>
                <w:b/>
              </w:rPr>
            </w:pPr>
            <w:r w:rsidRPr="00B01AAF">
              <w:rPr>
                <w:b/>
              </w:rPr>
              <w:t>Legislative Findings</w:t>
            </w:r>
          </w:p>
          <w:p w14:paraId="73943509" w14:textId="77777777" w:rsidR="003D037D" w:rsidRDefault="003D037D" w:rsidP="00BA78E1">
            <w:pPr>
              <w:pStyle w:val="Header"/>
              <w:jc w:val="both"/>
            </w:pPr>
          </w:p>
          <w:p w14:paraId="66C27641" w14:textId="24C2C6B2" w:rsidR="00902A45" w:rsidRDefault="00323A00" w:rsidP="00BA78E1">
            <w:pPr>
              <w:pStyle w:val="Header"/>
              <w:jc w:val="both"/>
            </w:pPr>
            <w:r>
              <w:t>C.S.</w:t>
            </w:r>
            <w:r w:rsidR="003D037D">
              <w:t>H.B. 1607</w:t>
            </w:r>
            <w:r w:rsidR="009610FA">
              <w:t xml:space="preserve"> </w:t>
            </w:r>
            <w:r w:rsidR="003D037D">
              <w:t>sets out</w:t>
            </w:r>
            <w:r w:rsidR="009610FA">
              <w:t xml:space="preserve"> legislative findings</w:t>
            </w:r>
            <w:r w:rsidR="003D037D">
              <w:t xml:space="preserve"> relating to </w:t>
            </w:r>
            <w:r>
              <w:t>the following matters:</w:t>
            </w:r>
          </w:p>
          <w:p w14:paraId="0F61217C" w14:textId="53D3E63D" w:rsidR="00902A45" w:rsidRDefault="00323A00" w:rsidP="00BA78E1">
            <w:pPr>
              <w:pStyle w:val="Header"/>
              <w:numPr>
                <w:ilvl w:val="0"/>
                <w:numId w:val="12"/>
              </w:numPr>
              <w:jc w:val="both"/>
            </w:pPr>
            <w:r>
              <w:t xml:space="preserve">Texas' leadership in energy policy, </w:t>
            </w:r>
            <w:r w:rsidR="00715F49">
              <w:t xml:space="preserve">the state's </w:t>
            </w:r>
            <w:r>
              <w:t>population growth</w:t>
            </w:r>
            <w:r w:rsidR="00254909">
              <w:t>,</w:t>
            </w:r>
            <w:r>
              <w:t xml:space="preserve"> and the increasing need for </w:t>
            </w:r>
            <w:r w:rsidR="00715F49">
              <w:t xml:space="preserve">reliable, </w:t>
            </w:r>
            <w:r>
              <w:t>low-cost electricity;</w:t>
            </w:r>
          </w:p>
          <w:p w14:paraId="3BF7180F" w14:textId="3981DC90" w:rsidR="00902A45" w:rsidRDefault="00323A00" w:rsidP="00BA78E1">
            <w:pPr>
              <w:pStyle w:val="Header"/>
              <w:numPr>
                <w:ilvl w:val="0"/>
                <w:numId w:val="12"/>
              </w:numPr>
              <w:jc w:val="both"/>
            </w:pPr>
            <w:r>
              <w:t>the economic impact of constraints on the ERCOT electric power grid;</w:t>
            </w:r>
          </w:p>
          <w:p w14:paraId="0D535972" w14:textId="0334A089" w:rsidR="00902A45" w:rsidRDefault="00323A00" w:rsidP="00BA78E1">
            <w:pPr>
              <w:pStyle w:val="Header"/>
              <w:numPr>
                <w:ilvl w:val="0"/>
                <w:numId w:val="12"/>
              </w:numPr>
              <w:jc w:val="both"/>
            </w:pPr>
            <w:r>
              <w:t>the interest of the legislature in ensuring the state's electricity needs are fulfilled</w:t>
            </w:r>
            <w:r w:rsidR="00715F49">
              <w:t xml:space="preserve"> as fully as possible from in-state resources</w:t>
            </w:r>
            <w:r>
              <w:t xml:space="preserve">; </w:t>
            </w:r>
          </w:p>
          <w:p w14:paraId="01DA7FF0" w14:textId="39ACC57C" w:rsidR="00902A45" w:rsidRDefault="00323A00" w:rsidP="00BA78E1">
            <w:pPr>
              <w:pStyle w:val="Header"/>
              <w:numPr>
                <w:ilvl w:val="0"/>
                <w:numId w:val="12"/>
              </w:numPr>
              <w:jc w:val="both"/>
            </w:pPr>
            <w:r>
              <w:t>the substantial role the elect</w:t>
            </w:r>
            <w:r>
              <w:t>ric power industry</w:t>
            </w:r>
            <w:r w:rsidR="00241A8C">
              <w:t>'s available power generation resources</w:t>
            </w:r>
            <w:r>
              <w:t xml:space="preserve"> can play in the state's economic recovery; </w:t>
            </w:r>
          </w:p>
          <w:p w14:paraId="0482122D" w14:textId="3420EFB4" w:rsidR="00902A45" w:rsidRDefault="00323A00" w:rsidP="00BA78E1">
            <w:pPr>
              <w:pStyle w:val="Header"/>
              <w:numPr>
                <w:ilvl w:val="0"/>
                <w:numId w:val="12"/>
              </w:numPr>
              <w:jc w:val="both"/>
            </w:pPr>
            <w:r>
              <w:t xml:space="preserve">the electricity needs of the oil and natural gas industries in Texas; and </w:t>
            </w:r>
          </w:p>
          <w:p w14:paraId="7B087FA2" w14:textId="52543BAC" w:rsidR="00425348" w:rsidRDefault="00323A00" w:rsidP="00BA78E1">
            <w:pPr>
              <w:pStyle w:val="Header"/>
              <w:numPr>
                <w:ilvl w:val="0"/>
                <w:numId w:val="12"/>
              </w:numPr>
              <w:jc w:val="both"/>
            </w:pPr>
            <w:r>
              <w:t>the need for targeted expansion of the state's electric transmission system for</w:t>
            </w:r>
            <w:r>
              <w:t xml:space="preserve"> economic development in the state.</w:t>
            </w:r>
          </w:p>
          <w:p w14:paraId="32D9EA26" w14:textId="07A1D7A2" w:rsidR="00425348" w:rsidRDefault="00425348" w:rsidP="00BA78E1">
            <w:pPr>
              <w:pStyle w:val="Header"/>
              <w:jc w:val="both"/>
            </w:pPr>
          </w:p>
          <w:p w14:paraId="717D0068" w14:textId="29783708" w:rsidR="00BA78E1" w:rsidRDefault="00BA78E1" w:rsidP="00BA78E1">
            <w:pPr>
              <w:pStyle w:val="Header"/>
              <w:jc w:val="both"/>
            </w:pPr>
          </w:p>
          <w:p w14:paraId="13A6BA71" w14:textId="5AA2EB38" w:rsidR="00425348" w:rsidRPr="00B01AAF" w:rsidRDefault="00323A00" w:rsidP="00BA78E1">
            <w:pPr>
              <w:pStyle w:val="Header"/>
              <w:jc w:val="both"/>
              <w:rPr>
                <w:b/>
              </w:rPr>
            </w:pPr>
            <w:r>
              <w:rPr>
                <w:b/>
              </w:rPr>
              <w:t>Critical Designation Transmission Infrastructure Projects</w:t>
            </w:r>
          </w:p>
          <w:p w14:paraId="7B172E1E" w14:textId="77777777" w:rsidR="00425348" w:rsidRDefault="00425348" w:rsidP="00BA78E1">
            <w:pPr>
              <w:pStyle w:val="Header"/>
              <w:jc w:val="both"/>
            </w:pPr>
          </w:p>
          <w:p w14:paraId="20C846E2" w14:textId="44063401" w:rsidR="00F40543" w:rsidRDefault="00323A00" w:rsidP="00BA78E1">
            <w:pPr>
              <w:pStyle w:val="Header"/>
              <w:jc w:val="both"/>
            </w:pPr>
            <w:r>
              <w:t>C.S.</w:t>
            </w:r>
            <w:r w:rsidR="00425348">
              <w:t xml:space="preserve">H.B. 1607 </w:t>
            </w:r>
            <w:r w:rsidR="00DD02C2">
              <w:t>require</w:t>
            </w:r>
            <w:r w:rsidR="00425348">
              <w:t>s</w:t>
            </w:r>
            <w:r w:rsidR="00DD02C2">
              <w:t xml:space="preserve"> </w:t>
            </w:r>
            <w:r>
              <w:t>the</w:t>
            </w:r>
            <w:r w:rsidRPr="00083B8C">
              <w:t xml:space="preserve"> </w:t>
            </w:r>
            <w:r w:rsidR="00DD02C2" w:rsidRPr="00083B8C">
              <w:t xml:space="preserve">independent organization that is certified by the </w:t>
            </w:r>
            <w:r>
              <w:t>Public Utility Commission of Texas (</w:t>
            </w:r>
            <w:r w:rsidR="00DD02C2" w:rsidRPr="00083B8C">
              <w:t>PUC</w:t>
            </w:r>
            <w:r>
              <w:t>)</w:t>
            </w:r>
            <w:r w:rsidR="00DD02C2" w:rsidRPr="00083B8C">
              <w:t xml:space="preserve"> to perform certain essential market functions for the ERCOT power region</w:t>
            </w:r>
            <w:r>
              <w:t xml:space="preserve"> to do the following</w:t>
            </w:r>
            <w:r w:rsidR="00DD02C2">
              <w:t xml:space="preserve"> not </w:t>
            </w:r>
            <w:r w:rsidR="00DD02C2" w:rsidRPr="006171B4">
              <w:t>later than December 30, 2021</w:t>
            </w:r>
            <w:r>
              <w:t>:</w:t>
            </w:r>
          </w:p>
          <w:p w14:paraId="57CFCD88" w14:textId="37BF61FF" w:rsidR="00F40543" w:rsidRDefault="00323A00" w:rsidP="00BA78E1">
            <w:pPr>
              <w:pStyle w:val="Header"/>
              <w:numPr>
                <w:ilvl w:val="0"/>
                <w:numId w:val="5"/>
              </w:numPr>
              <w:jc w:val="both"/>
            </w:pPr>
            <w:r>
              <w:t xml:space="preserve">in consultation with the PUC, </w:t>
            </w:r>
            <w:r w:rsidR="00DD02C2">
              <w:t xml:space="preserve">identify </w:t>
            </w:r>
            <w:r w:rsidR="00DD02C2" w:rsidRPr="006171B4">
              <w:t xml:space="preserve">critical designation transmission infrastructure projects </w:t>
            </w:r>
            <w:r w:rsidR="00DD02C2" w:rsidRPr="00083B8C">
              <w:t xml:space="preserve">and the </w:t>
            </w:r>
            <w:r>
              <w:t>electric utilities or transmission and distribution</w:t>
            </w:r>
            <w:r w:rsidRPr="00083B8C">
              <w:t xml:space="preserve"> </w:t>
            </w:r>
            <w:r w:rsidR="00DD02C2" w:rsidRPr="00083B8C">
              <w:t>utilities that will construct and operate the projects</w:t>
            </w:r>
            <w:r w:rsidR="004637DC">
              <w:t xml:space="preserve"> in a specified manner</w:t>
            </w:r>
            <w:r>
              <w:t>; and</w:t>
            </w:r>
          </w:p>
          <w:p w14:paraId="1782A764" w14:textId="25E88796" w:rsidR="00F40543" w:rsidRDefault="00323A00" w:rsidP="00BA78E1">
            <w:pPr>
              <w:pStyle w:val="Header"/>
              <w:numPr>
                <w:ilvl w:val="0"/>
                <w:numId w:val="6"/>
              </w:numPr>
              <w:jc w:val="both"/>
            </w:pPr>
            <w:r>
              <w:t>submit a written description of each project to the PUC</w:t>
            </w:r>
            <w:r w:rsidR="00DD02C2">
              <w:t>.</w:t>
            </w:r>
            <w:r w:rsidR="00DD02C2" w:rsidRPr="00083B8C">
              <w:t xml:space="preserve"> </w:t>
            </w:r>
          </w:p>
          <w:p w14:paraId="48F643D4" w14:textId="11E22521" w:rsidR="00D63894" w:rsidRDefault="00323A00" w:rsidP="00BA78E1">
            <w:pPr>
              <w:pStyle w:val="Header"/>
              <w:jc w:val="both"/>
            </w:pPr>
            <w:r>
              <w:t>The bill</w:t>
            </w:r>
            <w:r w:rsidR="00DD02C2">
              <w:t xml:space="preserve"> requires </w:t>
            </w:r>
            <w:r w:rsidR="002639AF">
              <w:t xml:space="preserve">each identified </w:t>
            </w:r>
            <w:r w:rsidR="00DD02C2">
              <w:t xml:space="preserve">project </w:t>
            </w:r>
            <w:r w:rsidR="00DD02C2" w:rsidRPr="000D628E">
              <w:t xml:space="preserve">to facilitate a timely and targeted expansion of the </w:t>
            </w:r>
            <w:r w:rsidR="00DD02C2">
              <w:t xml:space="preserve">ERCOT electric power grid </w:t>
            </w:r>
            <w:r w:rsidR="00DD02C2" w:rsidRPr="000D628E">
              <w:t>for the purposes</w:t>
            </w:r>
            <w:r>
              <w:t xml:space="preserve"> of </w:t>
            </w:r>
            <w:r w:rsidR="00DD02C2" w:rsidRPr="000D628E">
              <w:t xml:space="preserve">resolving existing </w:t>
            </w:r>
            <w:r w:rsidR="004637DC" w:rsidRPr="004637DC">
              <w:t xml:space="preserve">interzonal and intrazonal </w:t>
            </w:r>
            <w:r w:rsidR="00DD02C2" w:rsidRPr="000D628E">
              <w:t xml:space="preserve">transmission constraints, </w:t>
            </w:r>
            <w:r w:rsidR="004637DC" w:rsidRPr="004637DC">
              <w:t>congestion</w:t>
            </w:r>
            <w:r w:rsidR="004637DC">
              <w:t>,</w:t>
            </w:r>
            <w:r w:rsidR="004637DC" w:rsidRPr="004637DC">
              <w:t xml:space="preserve"> </w:t>
            </w:r>
            <w:r w:rsidR="004637DC">
              <w:t>or</w:t>
            </w:r>
            <w:r w:rsidR="004637DC" w:rsidRPr="000D628E">
              <w:t xml:space="preserve"> </w:t>
            </w:r>
            <w:r w:rsidR="00DD02C2" w:rsidRPr="000D628E">
              <w:t>curtailments</w:t>
            </w:r>
            <w:r w:rsidR="002B33EF">
              <w:t>, including generic transmission con</w:t>
            </w:r>
            <w:r w:rsidR="00402BB7">
              <w:t>s</w:t>
            </w:r>
            <w:r w:rsidR="002B33EF">
              <w:t xml:space="preserve">traints, </w:t>
            </w:r>
            <w:r w:rsidR="00DD02C2" w:rsidRPr="000D628E">
              <w:t>and</w:t>
            </w:r>
            <w:r>
              <w:t xml:space="preserve"> </w:t>
            </w:r>
            <w:r w:rsidR="00DD02C2" w:rsidRPr="000D628E">
              <w:t>ensuring the future reliabil</w:t>
            </w:r>
            <w:r w:rsidR="00DD02C2">
              <w:t xml:space="preserve">ity of the </w:t>
            </w:r>
            <w:r w:rsidR="00DD02C2" w:rsidRPr="000D628E">
              <w:t>grid</w:t>
            </w:r>
            <w:r w:rsidR="00DD02C2">
              <w:t xml:space="preserve">. </w:t>
            </w:r>
          </w:p>
          <w:p w14:paraId="0AEBBC4C" w14:textId="77777777" w:rsidR="00D63894" w:rsidRDefault="00D63894" w:rsidP="00BA78E1">
            <w:pPr>
              <w:pStyle w:val="Header"/>
              <w:jc w:val="both"/>
            </w:pPr>
          </w:p>
          <w:p w14:paraId="05B5A18D" w14:textId="1466B444" w:rsidR="00D63894" w:rsidRDefault="00323A00" w:rsidP="00BA78E1">
            <w:pPr>
              <w:pStyle w:val="Header"/>
              <w:jc w:val="both"/>
            </w:pPr>
            <w:r>
              <w:t>C.S.H.B. 1607</w:t>
            </w:r>
            <w:r w:rsidR="00DD02C2">
              <w:t xml:space="preserve"> sets out goals for the projects related to </w:t>
            </w:r>
            <w:r>
              <w:t>the following:</w:t>
            </w:r>
          </w:p>
          <w:p w14:paraId="4CCD32AE" w14:textId="7FF40E24" w:rsidR="00D63894" w:rsidRDefault="00323A00" w:rsidP="00BA78E1">
            <w:pPr>
              <w:pStyle w:val="Header"/>
              <w:numPr>
                <w:ilvl w:val="0"/>
                <w:numId w:val="8"/>
              </w:numPr>
              <w:jc w:val="both"/>
            </w:pPr>
            <w:r>
              <w:t>cost-effectiveness;</w:t>
            </w:r>
            <w:r w:rsidR="00961BA2">
              <w:t xml:space="preserve"> </w:t>
            </w:r>
          </w:p>
          <w:p w14:paraId="4A620A1F" w14:textId="5436DF79" w:rsidR="00D63894" w:rsidRDefault="00323A00" w:rsidP="00BA78E1">
            <w:pPr>
              <w:pStyle w:val="Header"/>
              <w:numPr>
                <w:ilvl w:val="0"/>
                <w:numId w:val="8"/>
              </w:numPr>
              <w:jc w:val="both"/>
            </w:pPr>
            <w:r>
              <w:t xml:space="preserve">design for </w:t>
            </w:r>
            <w:r w:rsidR="007B1524">
              <w:t>high-volume</w:t>
            </w:r>
            <w:r>
              <w:t xml:space="preserve"> transmission</w:t>
            </w:r>
            <w:r w:rsidR="007B1524">
              <w:t xml:space="preserve"> capacity</w:t>
            </w:r>
            <w:r>
              <w:t>;</w:t>
            </w:r>
          </w:p>
          <w:p w14:paraId="1B3DDB7C" w14:textId="13CAEE3D" w:rsidR="00D63894" w:rsidRDefault="00323A00" w:rsidP="00BA78E1">
            <w:pPr>
              <w:pStyle w:val="Header"/>
              <w:numPr>
                <w:ilvl w:val="0"/>
                <w:numId w:val="8"/>
              </w:numPr>
              <w:jc w:val="both"/>
            </w:pPr>
            <w:r>
              <w:t xml:space="preserve">the </w:t>
            </w:r>
            <w:r w:rsidR="00DD02C2">
              <w:t>efficiency of transmission</w:t>
            </w:r>
            <w:r>
              <w:t>;</w:t>
            </w:r>
            <w:r w:rsidR="00DD02C2">
              <w:t xml:space="preserve"> </w:t>
            </w:r>
          </w:p>
          <w:p w14:paraId="1E0C299C" w14:textId="0D46F4F6" w:rsidR="00D63894" w:rsidRDefault="00323A00" w:rsidP="00BA78E1">
            <w:pPr>
              <w:pStyle w:val="Header"/>
              <w:numPr>
                <w:ilvl w:val="0"/>
                <w:numId w:val="8"/>
              </w:numPr>
              <w:jc w:val="both"/>
            </w:pPr>
            <w:r>
              <w:t>minimiz</w:t>
            </w:r>
            <w:r w:rsidR="007B1524">
              <w:t>ing</w:t>
            </w:r>
            <w:r w:rsidRPr="008724E0">
              <w:t xml:space="preserve"> the need for the acquisition of new rights-of-way</w:t>
            </w:r>
            <w:r>
              <w:t>;</w:t>
            </w:r>
          </w:p>
          <w:p w14:paraId="67F4E419" w14:textId="33062D07" w:rsidR="00D63894" w:rsidRDefault="00323A00" w:rsidP="00BA78E1">
            <w:pPr>
              <w:pStyle w:val="Header"/>
              <w:numPr>
                <w:ilvl w:val="0"/>
                <w:numId w:val="8"/>
              </w:numPr>
              <w:jc w:val="both"/>
            </w:pPr>
            <w:r>
              <w:t>minimizing</w:t>
            </w:r>
            <w:r w:rsidR="00961BA2">
              <w:t xml:space="preserve"> </w:t>
            </w:r>
            <w:r w:rsidR="00961BA2" w:rsidRPr="00961BA2">
              <w:t>interzonal constraints and intrazonal congestion during construction activities</w:t>
            </w:r>
            <w:r>
              <w:t>;</w:t>
            </w:r>
          </w:p>
          <w:p w14:paraId="12AF5C07" w14:textId="31D71ED8" w:rsidR="00D63894" w:rsidRDefault="00323A00" w:rsidP="00BA78E1">
            <w:pPr>
              <w:pStyle w:val="Header"/>
              <w:numPr>
                <w:ilvl w:val="0"/>
                <w:numId w:val="8"/>
              </w:numPr>
              <w:jc w:val="both"/>
            </w:pPr>
            <w:r>
              <w:t>the accommodation of newer solutions required by the independent organization;</w:t>
            </w:r>
            <w:r w:rsidR="00DD02C2">
              <w:t xml:space="preserve"> and </w:t>
            </w:r>
          </w:p>
          <w:p w14:paraId="15078FB5" w14:textId="02E03109" w:rsidR="00D63894" w:rsidRDefault="00323A00" w:rsidP="00BA78E1">
            <w:pPr>
              <w:pStyle w:val="Header"/>
              <w:numPr>
                <w:ilvl w:val="0"/>
                <w:numId w:val="8"/>
              </w:numPr>
              <w:jc w:val="both"/>
            </w:pPr>
            <w:r>
              <w:t xml:space="preserve">the </w:t>
            </w:r>
            <w:r w:rsidR="00DD02C2">
              <w:t>reduc</w:t>
            </w:r>
            <w:r>
              <w:t>t</w:t>
            </w:r>
            <w:r w:rsidR="00DD02C2">
              <w:t>i</w:t>
            </w:r>
            <w:r>
              <w:t>o</w:t>
            </w:r>
            <w:r w:rsidR="00DD02C2">
              <w:t xml:space="preserve">n </w:t>
            </w:r>
            <w:r>
              <w:t>of</w:t>
            </w:r>
            <w:r w:rsidR="00DD02C2" w:rsidRPr="008B3C69">
              <w:t xml:space="preserve"> </w:t>
            </w:r>
            <w:r w:rsidR="00A275E4">
              <w:t xml:space="preserve">present or expected future </w:t>
            </w:r>
            <w:r w:rsidR="00961BA2" w:rsidRPr="00961BA2">
              <w:t>interzonal constraints and intrazonal congestion</w:t>
            </w:r>
            <w:r w:rsidR="00961BA2">
              <w:t>.</w:t>
            </w:r>
          </w:p>
          <w:p w14:paraId="2C42E915" w14:textId="77777777" w:rsidR="00125AEA" w:rsidRDefault="00125AEA" w:rsidP="00BA78E1">
            <w:pPr>
              <w:pStyle w:val="Header"/>
              <w:jc w:val="both"/>
            </w:pPr>
          </w:p>
          <w:p w14:paraId="40132D62" w14:textId="14FF4A3D" w:rsidR="00961BA2" w:rsidRDefault="00323A00" w:rsidP="00BA78E1">
            <w:pPr>
              <w:pStyle w:val="Header"/>
              <w:jc w:val="both"/>
            </w:pPr>
            <w:r>
              <w:t xml:space="preserve">C.S.H.B. 1607 </w:t>
            </w:r>
            <w:r w:rsidR="00ED178D">
              <w:t xml:space="preserve">requires the independent organization to identify </w:t>
            </w:r>
            <w:r w:rsidR="00ED178D" w:rsidRPr="00ED178D">
              <w:t xml:space="preserve">a project addressing an interzonal constraint or </w:t>
            </w:r>
            <w:r w:rsidR="00ED178D">
              <w:t xml:space="preserve">intrazonal congestion in an area </w:t>
            </w:r>
            <w:r w:rsidRPr="00623486">
              <w:t xml:space="preserve">as a critical designation transmission infrastructure project </w:t>
            </w:r>
            <w:r w:rsidR="00ED178D">
              <w:t xml:space="preserve">if the constraint or congestion has been present for three years </w:t>
            </w:r>
            <w:r w:rsidR="00715F49">
              <w:t xml:space="preserve">or longer </w:t>
            </w:r>
            <w:r w:rsidR="00ED178D">
              <w:t xml:space="preserve">and the area has experienced </w:t>
            </w:r>
            <w:r w:rsidR="00ED178D" w:rsidRPr="00ED178D">
              <w:t>constraint or congestion costs greater than or equal to $100 million per year in each of the previous three years</w:t>
            </w:r>
            <w:r w:rsidR="00DD02C2">
              <w:t>.</w:t>
            </w:r>
          </w:p>
          <w:p w14:paraId="624BD12B" w14:textId="77777777" w:rsidR="00244D5C" w:rsidRDefault="00244D5C" w:rsidP="00BA78E1">
            <w:pPr>
              <w:pStyle w:val="Header"/>
              <w:tabs>
                <w:tab w:val="clear" w:pos="4320"/>
                <w:tab w:val="clear" w:pos="8640"/>
              </w:tabs>
              <w:jc w:val="both"/>
            </w:pPr>
          </w:p>
          <w:p w14:paraId="785B79FB" w14:textId="1C39BAB8" w:rsidR="00940223" w:rsidRDefault="00323A00" w:rsidP="00BA78E1">
            <w:pPr>
              <w:pStyle w:val="Header"/>
              <w:jc w:val="both"/>
            </w:pPr>
            <w:r>
              <w:t>C.S.</w:t>
            </w:r>
            <w:r w:rsidR="00DD02C2">
              <w:t xml:space="preserve">H.B. 1607 </w:t>
            </w:r>
            <w:r w:rsidR="00ED178D">
              <w:t xml:space="preserve">authorizes </w:t>
            </w:r>
            <w:r w:rsidR="00DD02C2">
              <w:t xml:space="preserve">the independent organization to </w:t>
            </w:r>
            <w:r w:rsidR="00DD02C2" w:rsidRPr="008B3C69">
              <w:t xml:space="preserve">consult with </w:t>
            </w:r>
            <w:r w:rsidR="00D63894">
              <w:t>its</w:t>
            </w:r>
            <w:r w:rsidR="00ED178D">
              <w:t xml:space="preserve"> </w:t>
            </w:r>
            <w:r w:rsidR="00175025" w:rsidRPr="00175025">
              <w:t xml:space="preserve">market participant segments and other stakeholders </w:t>
            </w:r>
            <w:r w:rsidR="00DD02C2" w:rsidRPr="008B3C69">
              <w:t xml:space="preserve">to identify </w:t>
            </w:r>
            <w:r w:rsidR="00581BAF">
              <w:t xml:space="preserve">the </w:t>
            </w:r>
            <w:r w:rsidR="00DD02C2" w:rsidRPr="008B3C69">
              <w:t>projects</w:t>
            </w:r>
            <w:r w:rsidR="00DD02C2">
              <w:t xml:space="preserve"> that </w:t>
            </w:r>
            <w:r w:rsidR="00175025">
              <w:t>could</w:t>
            </w:r>
            <w:r w:rsidR="00175025" w:rsidRPr="008B3C69">
              <w:t xml:space="preserve"> </w:t>
            </w:r>
            <w:r w:rsidR="00DD02C2" w:rsidRPr="008B3C69">
              <w:t xml:space="preserve">facilitate the growth of the </w:t>
            </w:r>
            <w:r w:rsidR="00581BAF">
              <w:t xml:space="preserve">state </w:t>
            </w:r>
            <w:r w:rsidR="00DD02C2" w:rsidRPr="008B3C69">
              <w:t>economy</w:t>
            </w:r>
            <w:r w:rsidR="00125AEA">
              <w:t xml:space="preserve"> or</w:t>
            </w:r>
            <w:r w:rsidR="00DD02C2" w:rsidRPr="008B3C69">
              <w:t xml:space="preserve"> oil and gas, commercial, and industrial development that </w:t>
            </w:r>
            <w:r w:rsidR="00125AEA">
              <w:t>could</w:t>
            </w:r>
            <w:r w:rsidR="00125AEA" w:rsidRPr="008B3C69">
              <w:t xml:space="preserve"> </w:t>
            </w:r>
            <w:r w:rsidR="00DD02C2" w:rsidRPr="008B3C69">
              <w:t xml:space="preserve">provide substantial new tax revenue, landowner income, or new jobs in </w:t>
            </w:r>
            <w:r w:rsidR="00DD02C2">
              <w:t>Texas</w:t>
            </w:r>
            <w:r w:rsidR="00DD02C2" w:rsidRPr="008B3C69">
              <w:t>.</w:t>
            </w:r>
            <w:r w:rsidR="00244D5C">
              <w:t xml:space="preserve"> </w:t>
            </w:r>
            <w:r>
              <w:t>The bill provides th</w:t>
            </w:r>
            <w:r>
              <w:t>e following:</w:t>
            </w:r>
          </w:p>
          <w:p w14:paraId="0820826A" w14:textId="526C13C7" w:rsidR="00940223" w:rsidRDefault="00323A00" w:rsidP="00BA78E1">
            <w:pPr>
              <w:pStyle w:val="Header"/>
              <w:numPr>
                <w:ilvl w:val="0"/>
                <w:numId w:val="13"/>
              </w:numPr>
              <w:jc w:val="both"/>
            </w:pPr>
            <w:r>
              <w:t>n</w:t>
            </w:r>
            <w:r w:rsidR="00244D5C">
              <w:t>ot later than</w:t>
            </w:r>
            <w:r w:rsidR="00175025">
              <w:t xml:space="preserve"> the</w:t>
            </w:r>
            <w:r w:rsidR="00244D5C">
              <w:t xml:space="preserve"> 450</w:t>
            </w:r>
            <w:r w:rsidR="00175025">
              <w:t>th</w:t>
            </w:r>
            <w:r w:rsidR="00244D5C">
              <w:t xml:space="preserve"> day after the </w:t>
            </w:r>
            <w:r w:rsidR="00244D5C" w:rsidRPr="003E59E5">
              <w:t>date that the independent organization</w:t>
            </w:r>
            <w:r w:rsidR="00244D5C">
              <w:t xml:space="preserve"> </w:t>
            </w:r>
            <w:r w:rsidR="00244D5C" w:rsidRPr="003E59E5">
              <w:t xml:space="preserve">submits </w:t>
            </w:r>
            <w:r w:rsidR="00244D5C">
              <w:t xml:space="preserve">the written description of </w:t>
            </w:r>
            <w:r w:rsidR="00581BAF">
              <w:t xml:space="preserve">a </w:t>
            </w:r>
            <w:r w:rsidR="00244D5C">
              <w:t>project</w:t>
            </w:r>
            <w:r w:rsidR="00581BAF">
              <w:t xml:space="preserve"> to the PUC, the </w:t>
            </w:r>
            <w:r w:rsidR="00581BAF" w:rsidRPr="00244D5C">
              <w:t xml:space="preserve">utility that will construct and operate the project </w:t>
            </w:r>
            <w:r w:rsidR="00581BAF">
              <w:t xml:space="preserve">must submit </w:t>
            </w:r>
            <w:r w:rsidR="00581BAF" w:rsidRPr="00244D5C">
              <w:t xml:space="preserve">an application </w:t>
            </w:r>
            <w:r w:rsidR="00581BAF">
              <w:t>to the PUC</w:t>
            </w:r>
            <w:r w:rsidR="00581BAF" w:rsidRPr="00244D5C">
              <w:t xml:space="preserve"> for a certificate of public convenience and necessity </w:t>
            </w:r>
            <w:r w:rsidR="00581BAF">
              <w:t>for the project</w:t>
            </w:r>
            <w:r>
              <w:t>;</w:t>
            </w:r>
          </w:p>
          <w:p w14:paraId="7D08F78E" w14:textId="6CFFD33F" w:rsidR="00940223" w:rsidRDefault="00323A00" w:rsidP="00BA78E1">
            <w:pPr>
              <w:pStyle w:val="Header"/>
              <w:numPr>
                <w:ilvl w:val="0"/>
                <w:numId w:val="13"/>
              </w:numPr>
              <w:jc w:val="both"/>
            </w:pPr>
            <w:r>
              <w:t>in considering the application, the PUC is not required to consider the adequacy of existing electric service or the need for additional service</w:t>
            </w:r>
            <w:r w:rsidR="00715F49">
              <w:t xml:space="preserve"> in order to approve an application and grant a certificate</w:t>
            </w:r>
            <w:r>
              <w:t>;</w:t>
            </w:r>
          </w:p>
          <w:p w14:paraId="7F16F7BF" w14:textId="4319F6FC" w:rsidR="00940223" w:rsidRDefault="00323A00" w:rsidP="00BA78E1">
            <w:pPr>
              <w:pStyle w:val="Header"/>
              <w:numPr>
                <w:ilvl w:val="0"/>
                <w:numId w:val="13"/>
              </w:numPr>
              <w:jc w:val="both"/>
            </w:pPr>
            <w:r>
              <w:t>i</w:t>
            </w:r>
            <w:r w:rsidR="00581BAF">
              <w:t xml:space="preserve">f the PUC issues the certificate, the PUC must </w:t>
            </w:r>
            <w:r w:rsidR="00581BAF" w:rsidRPr="00581BAF">
              <w:t>find that the project is used and useful to the utility in providing service for</w:t>
            </w:r>
            <w:r w:rsidR="00581BAF">
              <w:t xml:space="preserve"> applicable</w:t>
            </w:r>
            <w:r w:rsidR="00581BAF" w:rsidRPr="00581BAF">
              <w:t xml:space="preserve"> purposes, prudent, and includable in the rate base, regardless of the extent of the utility's actual use of the project</w:t>
            </w:r>
            <w:r>
              <w:t>; and</w:t>
            </w:r>
          </w:p>
          <w:p w14:paraId="7776C521" w14:textId="63B5D7AB" w:rsidR="00293FBB" w:rsidRDefault="00323A00" w:rsidP="00BA78E1">
            <w:pPr>
              <w:pStyle w:val="Header"/>
              <w:numPr>
                <w:ilvl w:val="0"/>
                <w:numId w:val="13"/>
              </w:numPr>
              <w:jc w:val="both"/>
            </w:pPr>
            <w:r>
              <w:t>the t</w:t>
            </w:r>
            <w:r w:rsidRPr="00581BAF">
              <w:t xml:space="preserve">ransmission service facilitated through </w:t>
            </w:r>
            <w:r>
              <w:t>the</w:t>
            </w:r>
            <w:r w:rsidRPr="00581BAF">
              <w:t xml:space="preserve"> project </w:t>
            </w:r>
            <w:r w:rsidR="00940223">
              <w:t>must</w:t>
            </w:r>
            <w:r w:rsidR="00940223" w:rsidRPr="00581BAF">
              <w:t xml:space="preserve"> </w:t>
            </w:r>
            <w:r w:rsidRPr="00581BAF">
              <w:t>be provided in a manner consistent</w:t>
            </w:r>
            <w:r>
              <w:t xml:space="preserve"> with state law </w:t>
            </w:r>
            <w:r w:rsidR="00C643A9">
              <w:t>ensuring competition and transmission access in the wholesale electric market.</w:t>
            </w:r>
          </w:p>
          <w:p w14:paraId="30E5D074" w14:textId="1470E4D5" w:rsidR="00A86B9B" w:rsidRDefault="00A86B9B" w:rsidP="00BA78E1">
            <w:pPr>
              <w:pStyle w:val="Header"/>
              <w:jc w:val="both"/>
            </w:pPr>
          </w:p>
          <w:p w14:paraId="4A078D27" w14:textId="3A826F9C" w:rsidR="00A86B9B" w:rsidRDefault="00323A00" w:rsidP="00BA78E1">
            <w:pPr>
              <w:pStyle w:val="Header"/>
              <w:jc w:val="both"/>
            </w:pPr>
            <w:r>
              <w:t>C.S.</w:t>
            </w:r>
            <w:r>
              <w:t xml:space="preserve">H.B. 1607 sets these provisions </w:t>
            </w:r>
            <w:r w:rsidR="00241A8C">
              <w:t xml:space="preserve">related to </w:t>
            </w:r>
            <w:r w:rsidR="00241A8C" w:rsidRPr="00241A8C">
              <w:t xml:space="preserve">critical designation transmission infrastructure projects </w:t>
            </w:r>
            <w:r>
              <w:t>to expire September 1, 2030.</w:t>
            </w:r>
          </w:p>
          <w:p w14:paraId="02F9622B" w14:textId="783E2F09" w:rsidR="00D25FB0" w:rsidRDefault="00D25FB0" w:rsidP="00BA78E1">
            <w:pPr>
              <w:pStyle w:val="Header"/>
              <w:jc w:val="both"/>
            </w:pPr>
          </w:p>
          <w:p w14:paraId="049F5A45" w14:textId="3F3E6CB5" w:rsidR="00D25FB0" w:rsidRPr="00B01AAF" w:rsidRDefault="00323A00" w:rsidP="00BA78E1">
            <w:pPr>
              <w:pStyle w:val="Header"/>
              <w:jc w:val="both"/>
              <w:rPr>
                <w:b/>
              </w:rPr>
            </w:pPr>
            <w:r>
              <w:rPr>
                <w:b/>
              </w:rPr>
              <w:t>Certificates of Public Convenience and Necessity</w:t>
            </w:r>
          </w:p>
          <w:p w14:paraId="0436E0BC" w14:textId="77777777" w:rsidR="00293FBB" w:rsidRDefault="00293FBB" w:rsidP="00BA78E1">
            <w:pPr>
              <w:pStyle w:val="Header"/>
              <w:tabs>
                <w:tab w:val="clear" w:pos="4320"/>
                <w:tab w:val="clear" w:pos="8640"/>
              </w:tabs>
              <w:jc w:val="both"/>
            </w:pPr>
          </w:p>
          <w:p w14:paraId="10D91368" w14:textId="77777777" w:rsidR="002B4DBD" w:rsidRDefault="00323A00" w:rsidP="00BA78E1">
            <w:pPr>
              <w:pStyle w:val="Header"/>
              <w:tabs>
                <w:tab w:val="clear" w:pos="4320"/>
                <w:tab w:val="clear" w:pos="8640"/>
              </w:tabs>
              <w:jc w:val="both"/>
            </w:pPr>
            <w:r>
              <w:t>C.S.</w:t>
            </w:r>
            <w:r w:rsidR="00293FBB">
              <w:t xml:space="preserve">H.B. 1607 requires </w:t>
            </w:r>
            <w:r w:rsidR="00D25FB0" w:rsidRPr="00D25FB0">
              <w:t>an application for a certificate</w:t>
            </w:r>
            <w:r w:rsidR="00D25FB0">
              <w:t xml:space="preserve"> to</w:t>
            </w:r>
            <w:r w:rsidR="00D25FB0" w:rsidRPr="00D25FB0">
              <w:t xml:space="preserve"> include a comparison of the levelized estimated cost of the transmission project and the </w:t>
            </w:r>
            <w:r>
              <w:t xml:space="preserve">levelized </w:t>
            </w:r>
            <w:r w:rsidR="00D25FB0" w:rsidRPr="00D25FB0">
              <w:t>estimated cost savings and economic benefits that may result from the</w:t>
            </w:r>
            <w:r w:rsidR="00D25FB0">
              <w:t xml:space="preserve"> project. The bill </w:t>
            </w:r>
            <w:r w:rsidR="009D0F85">
              <w:t xml:space="preserve">sets out factors for which the comparison must account </w:t>
            </w:r>
            <w:r w:rsidR="00603FDC">
              <w:t xml:space="preserve">related to </w:t>
            </w:r>
            <w:r>
              <w:t>the following:</w:t>
            </w:r>
          </w:p>
          <w:p w14:paraId="45E01A9D" w14:textId="13661A6F" w:rsidR="002B4DBD" w:rsidRDefault="00323A00" w:rsidP="00BA78E1">
            <w:pPr>
              <w:pStyle w:val="Header"/>
              <w:numPr>
                <w:ilvl w:val="0"/>
                <w:numId w:val="9"/>
              </w:numPr>
              <w:tabs>
                <w:tab w:val="clear" w:pos="4320"/>
                <w:tab w:val="clear" w:pos="8640"/>
              </w:tabs>
              <w:jc w:val="both"/>
            </w:pPr>
            <w:r>
              <w:t>prob</w:t>
            </w:r>
            <w:r>
              <w:t xml:space="preserve">able </w:t>
            </w:r>
            <w:r w:rsidR="00603FDC">
              <w:t>improvement of service</w:t>
            </w:r>
            <w:r>
              <w:t>;</w:t>
            </w:r>
          </w:p>
          <w:p w14:paraId="3786CD79" w14:textId="2AE460E6" w:rsidR="002B4DBD" w:rsidRDefault="00323A00" w:rsidP="00BA78E1">
            <w:pPr>
              <w:pStyle w:val="Header"/>
              <w:numPr>
                <w:ilvl w:val="0"/>
                <w:numId w:val="9"/>
              </w:numPr>
              <w:tabs>
                <w:tab w:val="clear" w:pos="4320"/>
                <w:tab w:val="clear" w:pos="8640"/>
              </w:tabs>
              <w:jc w:val="both"/>
            </w:pPr>
            <w:r>
              <w:t xml:space="preserve">estimated </w:t>
            </w:r>
            <w:r w:rsidR="00603FDC">
              <w:t xml:space="preserve">reduction of </w:t>
            </w:r>
            <w:r w:rsidR="000D659F">
              <w:t>consumer</w:t>
            </w:r>
            <w:r>
              <w:t xml:space="preserve"> </w:t>
            </w:r>
            <w:r w:rsidR="00603FDC">
              <w:t>costs</w:t>
            </w:r>
            <w:r>
              <w:t>;</w:t>
            </w:r>
          </w:p>
          <w:p w14:paraId="76FAB361" w14:textId="0683A493" w:rsidR="002B4DBD" w:rsidRDefault="00323A00" w:rsidP="00BA78E1">
            <w:pPr>
              <w:pStyle w:val="Header"/>
              <w:numPr>
                <w:ilvl w:val="0"/>
                <w:numId w:val="9"/>
              </w:numPr>
              <w:tabs>
                <w:tab w:val="clear" w:pos="4320"/>
                <w:tab w:val="clear" w:pos="8640"/>
              </w:tabs>
              <w:jc w:val="both"/>
            </w:pPr>
            <w:r>
              <w:t xml:space="preserve">value estimates for reduced </w:t>
            </w:r>
            <w:r w:rsidR="000D659F">
              <w:t xml:space="preserve">constraint and </w:t>
            </w:r>
            <w:r>
              <w:t>congestion and curtailments</w:t>
            </w:r>
            <w:r w:rsidR="000D659F">
              <w:t xml:space="preserve"> costs</w:t>
            </w:r>
            <w:r>
              <w:t>;</w:t>
            </w:r>
          </w:p>
          <w:p w14:paraId="2AF6B502" w14:textId="034D4C69" w:rsidR="002B4DBD" w:rsidRDefault="00323A00" w:rsidP="00BA78E1">
            <w:pPr>
              <w:pStyle w:val="Header"/>
              <w:numPr>
                <w:ilvl w:val="0"/>
                <w:numId w:val="9"/>
              </w:numPr>
              <w:tabs>
                <w:tab w:val="clear" w:pos="4320"/>
                <w:tab w:val="clear" w:pos="8640"/>
              </w:tabs>
              <w:jc w:val="both"/>
            </w:pPr>
            <w:r>
              <w:t>estimated reduction in transmission loss</w:t>
            </w:r>
            <w:r w:rsidR="001C5B9D">
              <w:t>es</w:t>
            </w:r>
            <w:r>
              <w:t>;</w:t>
            </w:r>
          </w:p>
          <w:p w14:paraId="27BF73BA" w14:textId="7B250524" w:rsidR="002B4DBD" w:rsidRDefault="00323A00" w:rsidP="00BA78E1">
            <w:pPr>
              <w:pStyle w:val="Header"/>
              <w:numPr>
                <w:ilvl w:val="0"/>
                <w:numId w:val="9"/>
              </w:numPr>
              <w:tabs>
                <w:tab w:val="clear" w:pos="4320"/>
                <w:tab w:val="clear" w:pos="8640"/>
              </w:tabs>
              <w:jc w:val="both"/>
            </w:pPr>
            <w:r>
              <w:t xml:space="preserve">assessment of </w:t>
            </w:r>
            <w:r w:rsidR="000D659F">
              <w:t xml:space="preserve">improved </w:t>
            </w:r>
            <w:r w:rsidR="001C5B9D">
              <w:t xml:space="preserve">access to ERCOT </w:t>
            </w:r>
            <w:r w:rsidR="000D659F">
              <w:t>for</w:t>
            </w:r>
            <w:r w:rsidR="001C5B9D">
              <w:t xml:space="preserve"> new</w:t>
            </w:r>
            <w:r w:rsidR="00940223">
              <w:t xml:space="preserve"> generation</w:t>
            </w:r>
            <w:r w:rsidR="001C5B9D">
              <w:t xml:space="preserve"> </w:t>
            </w:r>
            <w:r w:rsidR="000D659F">
              <w:t>facilities and corresponding benefits of that access</w:t>
            </w:r>
            <w:r>
              <w:t xml:space="preserve"> to generation and load;</w:t>
            </w:r>
          </w:p>
          <w:p w14:paraId="5977AC3A" w14:textId="28455A72" w:rsidR="002B4DBD" w:rsidRDefault="00323A00" w:rsidP="00BA78E1">
            <w:pPr>
              <w:pStyle w:val="Header"/>
              <w:numPr>
                <w:ilvl w:val="0"/>
                <w:numId w:val="9"/>
              </w:numPr>
              <w:tabs>
                <w:tab w:val="clear" w:pos="4320"/>
                <w:tab w:val="clear" w:pos="8640"/>
              </w:tabs>
              <w:jc w:val="both"/>
            </w:pPr>
            <w:r>
              <w:t>estimated reduced future transmission investment costs;</w:t>
            </w:r>
          </w:p>
          <w:p w14:paraId="7770C6FD" w14:textId="5B98ABD7" w:rsidR="002B4DBD" w:rsidRDefault="00323A00" w:rsidP="00BA78E1">
            <w:pPr>
              <w:pStyle w:val="Header"/>
              <w:numPr>
                <w:ilvl w:val="0"/>
                <w:numId w:val="9"/>
              </w:numPr>
              <w:tabs>
                <w:tab w:val="clear" w:pos="4320"/>
                <w:tab w:val="clear" w:pos="8640"/>
              </w:tabs>
              <w:jc w:val="both"/>
            </w:pPr>
            <w:r>
              <w:t>estimated costs of certain projects that may be avoided as a result of the transmission project for which the comparison is require</w:t>
            </w:r>
            <w:r>
              <w:t>d;</w:t>
            </w:r>
            <w:r w:rsidR="001C5B9D">
              <w:t xml:space="preserve"> and</w:t>
            </w:r>
          </w:p>
          <w:p w14:paraId="7B8196AD" w14:textId="6CAE57F2" w:rsidR="002B4DBD" w:rsidRDefault="00323A00" w:rsidP="00BA78E1">
            <w:pPr>
              <w:pStyle w:val="Header"/>
              <w:numPr>
                <w:ilvl w:val="0"/>
                <w:numId w:val="9"/>
              </w:numPr>
              <w:tabs>
                <w:tab w:val="clear" w:pos="4320"/>
                <w:tab w:val="clear" w:pos="8640"/>
              </w:tabs>
              <w:jc w:val="both"/>
            </w:pPr>
            <w:r>
              <w:t xml:space="preserve">estimated direct economic benefits. </w:t>
            </w:r>
          </w:p>
          <w:p w14:paraId="792F36F8" w14:textId="773CF706" w:rsidR="009D0F85" w:rsidRDefault="00323A00" w:rsidP="00BA78E1">
            <w:pPr>
              <w:pStyle w:val="Header"/>
              <w:tabs>
                <w:tab w:val="clear" w:pos="4320"/>
                <w:tab w:val="clear" w:pos="8640"/>
              </w:tabs>
              <w:jc w:val="both"/>
            </w:pPr>
            <w:r>
              <w:t xml:space="preserve">The bill </w:t>
            </w:r>
            <w:r w:rsidR="00D25FB0">
              <w:t xml:space="preserve">requires </w:t>
            </w:r>
            <w:r w:rsidR="00293FBB">
              <w:t>the PUC</w:t>
            </w:r>
            <w:r w:rsidR="00293FBB" w:rsidRPr="006474E3">
              <w:t xml:space="preserve"> to include </w:t>
            </w:r>
            <w:r w:rsidR="00D25FB0">
              <w:t xml:space="preserve">its findings on </w:t>
            </w:r>
            <w:r>
              <w:t>the</w:t>
            </w:r>
            <w:r w:rsidR="00D25FB0">
              <w:t xml:space="preserve"> comparison </w:t>
            </w:r>
            <w:r w:rsidR="00293FBB">
              <w:t xml:space="preserve">with its decision to grant or deny </w:t>
            </w:r>
            <w:r w:rsidR="00D25FB0">
              <w:t>the</w:t>
            </w:r>
            <w:r w:rsidR="00293FBB">
              <w:t xml:space="preserve"> </w:t>
            </w:r>
            <w:r w:rsidR="00456944">
              <w:t>certificate</w:t>
            </w:r>
            <w:r w:rsidR="00293FBB">
              <w:t xml:space="preserve">. </w:t>
            </w:r>
            <w:r>
              <w:t xml:space="preserve">If </w:t>
            </w:r>
            <w:r w:rsidR="00715F49">
              <w:t xml:space="preserve">an </w:t>
            </w:r>
            <w:r>
              <w:t xml:space="preserve">application </w:t>
            </w:r>
            <w:r w:rsidR="00715F49">
              <w:t>does no</w:t>
            </w:r>
            <w:r w:rsidR="002A2053">
              <w:t xml:space="preserve">t include a comparison, </w:t>
            </w:r>
            <w:r w:rsidR="00293FBB">
              <w:t xml:space="preserve">the PUC </w:t>
            </w:r>
            <w:r>
              <w:t xml:space="preserve">may not </w:t>
            </w:r>
            <w:r w:rsidR="00293FBB">
              <w:t>grant</w:t>
            </w:r>
            <w:r>
              <w:t xml:space="preserve"> </w:t>
            </w:r>
            <w:r w:rsidR="00293FBB">
              <w:t xml:space="preserve">a certificate for </w:t>
            </w:r>
            <w:r w:rsidR="00584020">
              <w:t xml:space="preserve">the </w:t>
            </w:r>
            <w:r w:rsidR="00293FBB">
              <w:t>project</w:t>
            </w:r>
            <w:r>
              <w:t xml:space="preserve"> unless the PUC finds </w:t>
            </w:r>
            <w:r w:rsidRPr="009D0F85">
              <w:t>that the project is needed to support a reliable and adequate transmission network</w:t>
            </w:r>
            <w:r w:rsidR="000A1759">
              <w:t>,</w:t>
            </w:r>
            <w:r w:rsidRPr="009D0F85">
              <w:t xml:space="preserve"> </w:t>
            </w:r>
            <w:r w:rsidR="000A1759">
              <w:t xml:space="preserve">to </w:t>
            </w:r>
            <w:r w:rsidRPr="009D0F85">
              <w:t>facilitate wholesale competition</w:t>
            </w:r>
            <w:r w:rsidR="000A1759">
              <w:t>,</w:t>
            </w:r>
            <w:r w:rsidRPr="009D0F85">
              <w:t xml:space="preserve"> </w:t>
            </w:r>
            <w:r w:rsidR="000D659F">
              <w:t>or to</w:t>
            </w:r>
            <w:r w:rsidRPr="009D0F85">
              <w:t xml:space="preserve"> minimize curtailments due to </w:t>
            </w:r>
            <w:r w:rsidR="002E6379" w:rsidRPr="002E6379">
              <w:t xml:space="preserve">interzonal constraints and intrazonal </w:t>
            </w:r>
            <w:r w:rsidRPr="009D0F85">
              <w:t>congestion</w:t>
            </w:r>
            <w:r w:rsidR="00E3381E">
              <w:t>.</w:t>
            </w:r>
            <w:r w:rsidR="00293FBB">
              <w:t xml:space="preserve"> The bill requires </w:t>
            </w:r>
            <w:r w:rsidR="00E3381E">
              <w:t xml:space="preserve">the independent organization </w:t>
            </w:r>
            <w:r>
              <w:t xml:space="preserve">certified by the PUC to perform certain essential market functions for the ERCOT power region </w:t>
            </w:r>
            <w:r w:rsidR="00293FBB">
              <w:t xml:space="preserve">to identify </w:t>
            </w:r>
            <w:r>
              <w:t>transmission</w:t>
            </w:r>
            <w:r w:rsidR="00293FBB">
              <w:t xml:space="preserve"> projects </w:t>
            </w:r>
            <w:r w:rsidR="00584020">
              <w:t>for which the PUC would make such</w:t>
            </w:r>
            <w:r>
              <w:t xml:space="preserve"> finding</w:t>
            </w:r>
            <w:r w:rsidR="00584020">
              <w:t>s</w:t>
            </w:r>
            <w:r>
              <w:t xml:space="preserve"> </w:t>
            </w:r>
            <w:r w:rsidR="00293FBB">
              <w:t>not less than once per year.</w:t>
            </w:r>
          </w:p>
          <w:p w14:paraId="54C4A53D" w14:textId="77777777" w:rsidR="009D0F85" w:rsidRDefault="009D0F85" w:rsidP="00BA78E1">
            <w:pPr>
              <w:pStyle w:val="Header"/>
              <w:tabs>
                <w:tab w:val="clear" w:pos="4320"/>
                <w:tab w:val="clear" w:pos="8640"/>
              </w:tabs>
              <w:jc w:val="both"/>
            </w:pPr>
          </w:p>
          <w:p w14:paraId="0E1560B2" w14:textId="1E6F1BFE" w:rsidR="00D35558" w:rsidRDefault="00323A00" w:rsidP="00BA78E1">
            <w:pPr>
              <w:pStyle w:val="Header"/>
              <w:tabs>
                <w:tab w:val="clear" w:pos="4320"/>
                <w:tab w:val="clear" w:pos="8640"/>
              </w:tabs>
              <w:jc w:val="both"/>
              <w:rPr>
                <w:b/>
              </w:rPr>
            </w:pPr>
            <w:r>
              <w:rPr>
                <w:b/>
              </w:rPr>
              <w:t>Definitions</w:t>
            </w:r>
          </w:p>
          <w:p w14:paraId="27919E24" w14:textId="4393B4B9" w:rsidR="00D35558" w:rsidRDefault="00D35558" w:rsidP="00BA78E1">
            <w:pPr>
              <w:pStyle w:val="Header"/>
              <w:tabs>
                <w:tab w:val="clear" w:pos="4320"/>
                <w:tab w:val="clear" w:pos="8640"/>
              </w:tabs>
              <w:jc w:val="both"/>
              <w:rPr>
                <w:b/>
              </w:rPr>
            </w:pPr>
          </w:p>
          <w:p w14:paraId="1488F447" w14:textId="3C613AF2" w:rsidR="00D35558" w:rsidRPr="00DE7932" w:rsidRDefault="00323A00" w:rsidP="00BA78E1">
            <w:pPr>
              <w:pStyle w:val="Header"/>
              <w:tabs>
                <w:tab w:val="clear" w:pos="4320"/>
                <w:tab w:val="clear" w:pos="8640"/>
              </w:tabs>
              <w:jc w:val="both"/>
            </w:pPr>
            <w:r>
              <w:t>C.S.H.B. 1607 defines "interzonal" as involving more than one ERCOT load zone and "intrazonal" as involving a single ERCOT load zone.</w:t>
            </w:r>
          </w:p>
          <w:p w14:paraId="6FC3692B" w14:textId="77777777" w:rsidR="00D35558" w:rsidRDefault="00D35558" w:rsidP="00BA78E1">
            <w:pPr>
              <w:pStyle w:val="Header"/>
              <w:tabs>
                <w:tab w:val="clear" w:pos="4320"/>
                <w:tab w:val="clear" w:pos="8640"/>
              </w:tabs>
              <w:jc w:val="both"/>
              <w:rPr>
                <w:b/>
              </w:rPr>
            </w:pPr>
          </w:p>
          <w:p w14:paraId="4E59DD39" w14:textId="7512DD5F" w:rsidR="009D0F85" w:rsidRDefault="00323A00" w:rsidP="00BA78E1">
            <w:pPr>
              <w:pStyle w:val="Header"/>
              <w:tabs>
                <w:tab w:val="clear" w:pos="4320"/>
                <w:tab w:val="clear" w:pos="8640"/>
              </w:tabs>
              <w:jc w:val="both"/>
              <w:rPr>
                <w:b/>
              </w:rPr>
            </w:pPr>
            <w:r>
              <w:rPr>
                <w:b/>
              </w:rPr>
              <w:t>Repealers</w:t>
            </w:r>
          </w:p>
          <w:p w14:paraId="0E8B58BA" w14:textId="77777777" w:rsidR="009D0F85" w:rsidRDefault="009D0F85" w:rsidP="00BA78E1">
            <w:pPr>
              <w:pStyle w:val="Header"/>
              <w:tabs>
                <w:tab w:val="clear" w:pos="4320"/>
                <w:tab w:val="clear" w:pos="8640"/>
              </w:tabs>
              <w:jc w:val="both"/>
              <w:rPr>
                <w:b/>
              </w:rPr>
            </w:pPr>
          </w:p>
          <w:p w14:paraId="0FBE32E0" w14:textId="5EE7B9C1" w:rsidR="00F52360" w:rsidRDefault="00323A00" w:rsidP="00BA78E1">
            <w:pPr>
              <w:pStyle w:val="Header"/>
              <w:tabs>
                <w:tab w:val="clear" w:pos="4320"/>
                <w:tab w:val="clear" w:pos="8640"/>
              </w:tabs>
              <w:jc w:val="both"/>
            </w:pPr>
            <w:r>
              <w:t>C.S.</w:t>
            </w:r>
            <w:r w:rsidR="009474E8">
              <w:t>H.B. 1607</w:t>
            </w:r>
            <w:r>
              <w:t xml:space="preserve"> </w:t>
            </w:r>
            <w:r w:rsidR="005C1F08">
              <w:t xml:space="preserve">repeals </w:t>
            </w:r>
            <w:r w:rsidR="009D0F85">
              <w:t>the requirement</w:t>
            </w:r>
            <w:r w:rsidR="006A0F80">
              <w:t>s</w:t>
            </w:r>
            <w:r w:rsidR="005C1F08">
              <w:t xml:space="preserve"> for the </w:t>
            </w:r>
            <w:r w:rsidR="00E42B01">
              <w:t xml:space="preserve">PUC to </w:t>
            </w:r>
            <w:r w:rsidR="005C1F08">
              <w:t>designat</w:t>
            </w:r>
            <w:r w:rsidR="00E42B01">
              <w:t>e</w:t>
            </w:r>
            <w:r w:rsidR="005C1F08">
              <w:t xml:space="preserve"> </w:t>
            </w:r>
            <w:r w:rsidR="006A0F80" w:rsidRPr="006A0F80">
              <w:t xml:space="preserve">competitive renewable energy zones throughout </w:t>
            </w:r>
            <w:r w:rsidR="006A0F80">
              <w:t>Texas</w:t>
            </w:r>
            <w:r w:rsidR="006A0F80" w:rsidRPr="006A0F80">
              <w:t xml:space="preserve"> in areas in which renewable energy resources and suitable land areas are sufficient to develop generating capacity from renewable energy technologies</w:t>
            </w:r>
            <w:r w:rsidR="006A0F80">
              <w:t xml:space="preserve"> and to </w:t>
            </w:r>
            <w:r w:rsidR="006A0F80" w:rsidRPr="006A0F80">
              <w:t>develop a plan to construct transmission capacity necessary to deliver to electric customers the electric output from renewable energy technologies in the</w:t>
            </w:r>
            <w:r w:rsidR="006A0F80">
              <w:t>se</w:t>
            </w:r>
            <w:r w:rsidR="006A0F80" w:rsidRPr="006A0F80">
              <w:t xml:space="preserve"> zones</w:t>
            </w:r>
            <w:r w:rsidR="006A0F80">
              <w:t>.</w:t>
            </w:r>
          </w:p>
          <w:p w14:paraId="69276565" w14:textId="540787DE" w:rsidR="00F52360" w:rsidRDefault="00F52360" w:rsidP="00BA78E1">
            <w:pPr>
              <w:pStyle w:val="Header"/>
              <w:tabs>
                <w:tab w:val="clear" w:pos="4320"/>
                <w:tab w:val="clear" w:pos="8640"/>
              </w:tabs>
              <w:jc w:val="both"/>
            </w:pPr>
          </w:p>
          <w:p w14:paraId="71B7AB47" w14:textId="77777777" w:rsidR="00BA78E1" w:rsidRDefault="00323A00" w:rsidP="00BA78E1">
            <w:pPr>
              <w:pStyle w:val="Header"/>
              <w:tabs>
                <w:tab w:val="clear" w:pos="4320"/>
                <w:tab w:val="clear" w:pos="8640"/>
              </w:tabs>
              <w:jc w:val="both"/>
            </w:pPr>
            <w:r>
              <w:t>C.S.</w:t>
            </w:r>
            <w:r w:rsidR="00F52360">
              <w:t>H.B. 1607 repeals Section</w:t>
            </w:r>
            <w:r w:rsidR="00E679F5">
              <w:t>s</w:t>
            </w:r>
            <w:r w:rsidR="00F52360">
              <w:t xml:space="preserve"> 39.904(g)</w:t>
            </w:r>
            <w:r w:rsidR="00E679F5">
              <w:t xml:space="preserve">, </w:t>
            </w:r>
            <w:r w:rsidR="000A1759">
              <w:t>(</w:t>
            </w:r>
            <w:r w:rsidR="00F52360">
              <w:t>h)</w:t>
            </w:r>
            <w:r w:rsidR="00E679F5">
              <w:t xml:space="preserve">, </w:t>
            </w:r>
            <w:r w:rsidR="00F52360">
              <w:t>(i)</w:t>
            </w:r>
            <w:r w:rsidR="00E679F5">
              <w:t>,</w:t>
            </w:r>
            <w:r w:rsidR="00F52360">
              <w:t xml:space="preserve"> and</w:t>
            </w:r>
            <w:r w:rsidR="00E679F5">
              <w:t xml:space="preserve"> </w:t>
            </w:r>
            <w:r w:rsidR="00F52360">
              <w:t>(j)</w:t>
            </w:r>
            <w:r w:rsidR="00456944">
              <w:t>, Utilities Code</w:t>
            </w:r>
            <w:r w:rsidR="00F52360">
              <w:t>.</w:t>
            </w:r>
          </w:p>
          <w:p w14:paraId="5ED375D9" w14:textId="36338665" w:rsidR="008423E4" w:rsidRPr="009D0F85" w:rsidRDefault="00323A00" w:rsidP="00BA78E1">
            <w:pPr>
              <w:pStyle w:val="Header"/>
              <w:tabs>
                <w:tab w:val="clear" w:pos="4320"/>
                <w:tab w:val="clear" w:pos="8640"/>
              </w:tabs>
              <w:jc w:val="both"/>
              <w:rPr>
                <w:b/>
              </w:rPr>
            </w:pPr>
            <w:r>
              <w:t xml:space="preserve"> </w:t>
            </w:r>
            <w:r w:rsidR="005A24C5">
              <w:t xml:space="preserve"> </w:t>
            </w:r>
          </w:p>
        </w:tc>
      </w:tr>
      <w:tr w:rsidR="00E72423" w14:paraId="631863A2" w14:textId="77777777" w:rsidTr="00007586">
        <w:tc>
          <w:tcPr>
            <w:tcW w:w="9360" w:type="dxa"/>
          </w:tcPr>
          <w:p w14:paraId="15B25BFE" w14:textId="77777777" w:rsidR="008423E4" w:rsidRPr="00A8133F" w:rsidRDefault="00323A00" w:rsidP="00BA78E1">
            <w:pPr>
              <w:rPr>
                <w:b/>
              </w:rPr>
            </w:pPr>
            <w:r w:rsidRPr="009C1E9A">
              <w:rPr>
                <w:b/>
                <w:u w:val="single"/>
              </w:rPr>
              <w:t>EFFECTIVE DATE</w:t>
            </w:r>
            <w:r>
              <w:rPr>
                <w:b/>
              </w:rPr>
              <w:t xml:space="preserve"> </w:t>
            </w:r>
          </w:p>
          <w:p w14:paraId="767FD6A4" w14:textId="77777777" w:rsidR="008423E4" w:rsidRDefault="008423E4" w:rsidP="00BA78E1"/>
          <w:p w14:paraId="215A5AB3" w14:textId="4A080644" w:rsidR="008423E4" w:rsidRPr="003624F2" w:rsidRDefault="00323A00" w:rsidP="00BA78E1">
            <w:pPr>
              <w:pStyle w:val="Header"/>
              <w:tabs>
                <w:tab w:val="clear" w:pos="4320"/>
                <w:tab w:val="clear" w:pos="8640"/>
              </w:tabs>
              <w:jc w:val="both"/>
            </w:pPr>
            <w:r>
              <w:t>September 1, 2021.</w:t>
            </w:r>
          </w:p>
          <w:p w14:paraId="22564817" w14:textId="77777777" w:rsidR="008423E4" w:rsidRPr="00233FDB" w:rsidRDefault="008423E4" w:rsidP="00BA78E1">
            <w:pPr>
              <w:rPr>
                <w:b/>
              </w:rPr>
            </w:pPr>
          </w:p>
        </w:tc>
      </w:tr>
      <w:tr w:rsidR="00E72423" w14:paraId="6533E620" w14:textId="77777777" w:rsidTr="00007586">
        <w:tc>
          <w:tcPr>
            <w:tcW w:w="9360" w:type="dxa"/>
          </w:tcPr>
          <w:p w14:paraId="1795D2C7" w14:textId="77777777" w:rsidR="00351E2B" w:rsidRDefault="00323A00" w:rsidP="00351E2B">
            <w:pPr>
              <w:jc w:val="both"/>
              <w:rPr>
                <w:b/>
                <w:u w:val="single"/>
              </w:rPr>
            </w:pPr>
            <w:r>
              <w:rPr>
                <w:b/>
                <w:u w:val="single"/>
              </w:rPr>
              <w:t>COMPARISON OF ORIGINAL AND SUBSTITUTE</w:t>
            </w:r>
          </w:p>
          <w:p w14:paraId="674BE242" w14:textId="6A1A8CBB" w:rsidR="00E84DB5" w:rsidRPr="00351E2B" w:rsidRDefault="00E84DB5" w:rsidP="00351E2B">
            <w:pPr>
              <w:jc w:val="both"/>
              <w:rPr>
                <w:b/>
                <w:u w:val="single"/>
              </w:rPr>
            </w:pPr>
          </w:p>
        </w:tc>
      </w:tr>
      <w:tr w:rsidR="00E72423" w14:paraId="051FFB01" w14:textId="77777777" w:rsidTr="00007586">
        <w:tc>
          <w:tcPr>
            <w:tcW w:w="9360" w:type="dxa"/>
          </w:tcPr>
          <w:p w14:paraId="4E50E0DE" w14:textId="77777777" w:rsidR="00B93773" w:rsidRDefault="00323A00" w:rsidP="00B93773">
            <w:pPr>
              <w:jc w:val="both"/>
            </w:pPr>
            <w:r>
              <w:t xml:space="preserve">While C.S.H.B. 1607 may differ from the original in minor or nonsubstantive ways, the following summarizes the substantial differences between the introduced and committee substitute versions of the bill. </w:t>
            </w:r>
          </w:p>
          <w:p w14:paraId="0FCF83A9" w14:textId="77777777" w:rsidR="00B93773" w:rsidRDefault="00B93773" w:rsidP="00B93773">
            <w:pPr>
              <w:jc w:val="both"/>
            </w:pPr>
          </w:p>
          <w:p w14:paraId="26FAAA29" w14:textId="20B9A145" w:rsidR="00B93773" w:rsidRDefault="00323A00" w:rsidP="00B93773">
            <w:pPr>
              <w:jc w:val="both"/>
            </w:pPr>
            <w:r>
              <w:t xml:space="preserve">The substitute </w:t>
            </w:r>
            <w:r w:rsidR="002E3C6F">
              <w:t>specifies</w:t>
            </w:r>
            <w:r>
              <w:t xml:space="preserve"> that an identified criti</w:t>
            </w:r>
            <w:r>
              <w:t xml:space="preserve">cal designation transmission infrastructure project </w:t>
            </w:r>
            <w:r w:rsidR="002E3C6F">
              <w:t xml:space="preserve">must serve the purpose of </w:t>
            </w:r>
            <w:r>
              <w:t>resolv</w:t>
            </w:r>
            <w:r w:rsidR="002E3C6F">
              <w:t xml:space="preserve">ing existing interzonal and intrazonal </w:t>
            </w:r>
            <w:r>
              <w:t xml:space="preserve"> transmission congestion, constraints, </w:t>
            </w:r>
            <w:r w:rsidR="002E3C6F">
              <w:t xml:space="preserve">or </w:t>
            </w:r>
            <w:r>
              <w:t xml:space="preserve">curtailments but </w:t>
            </w:r>
            <w:r w:rsidR="002E3C6F">
              <w:t xml:space="preserve">no longer </w:t>
            </w:r>
            <w:r>
              <w:t xml:space="preserve">requires that the project resolve </w:t>
            </w:r>
            <w:r w:rsidR="002E3C6F">
              <w:t>all</w:t>
            </w:r>
            <w:r>
              <w:t xml:space="preserve"> three</w:t>
            </w:r>
            <w:r w:rsidR="002E3C6F">
              <w:t xml:space="preserve"> as in the original</w:t>
            </w:r>
            <w:r>
              <w:t xml:space="preserve">. </w:t>
            </w:r>
          </w:p>
          <w:p w14:paraId="795EB079" w14:textId="77777777" w:rsidR="00B93773" w:rsidRDefault="00B93773" w:rsidP="00B93773">
            <w:pPr>
              <w:jc w:val="both"/>
            </w:pPr>
          </w:p>
          <w:p w14:paraId="40A4FA08" w14:textId="77777777" w:rsidR="00B93773" w:rsidRDefault="00323A00" w:rsidP="00B93773">
            <w:pPr>
              <w:jc w:val="both"/>
            </w:pPr>
            <w:r>
              <w:t xml:space="preserve">The substitute revises the goals established for identified </w:t>
            </w:r>
            <w:r w:rsidRPr="00A81178">
              <w:t>projects</w:t>
            </w:r>
            <w:r>
              <w:t xml:space="preserve"> by doing the following:</w:t>
            </w:r>
          </w:p>
          <w:p w14:paraId="1418EA4A" w14:textId="77777777" w:rsidR="00B93773" w:rsidRDefault="00323A00" w:rsidP="00B93773">
            <w:pPr>
              <w:pStyle w:val="ListParagraph"/>
              <w:numPr>
                <w:ilvl w:val="0"/>
                <w:numId w:val="7"/>
              </w:numPr>
              <w:contextualSpacing w:val="0"/>
              <w:jc w:val="both"/>
            </w:pPr>
            <w:r>
              <w:t xml:space="preserve">replacing the goal for the project to transmit high volumes of electricity across ERCOT regions efficiently with the goal for it to transmit such volumes in and </w:t>
            </w:r>
            <w:r>
              <w:t>across ERCOT load zones efficiently;</w:t>
            </w:r>
          </w:p>
          <w:p w14:paraId="1AE0C325" w14:textId="77777777" w:rsidR="00B93773" w:rsidRDefault="00323A00" w:rsidP="00B93773">
            <w:pPr>
              <w:pStyle w:val="ListParagraph"/>
              <w:numPr>
                <w:ilvl w:val="0"/>
                <w:numId w:val="7"/>
              </w:numPr>
              <w:contextualSpacing w:val="0"/>
              <w:jc w:val="both"/>
            </w:pPr>
            <w:r>
              <w:t xml:space="preserve">specifying that the purpose of the goal for the project to </w:t>
            </w:r>
            <w:r w:rsidRPr="00A81178">
              <w:t>replace aging infrastructure</w:t>
            </w:r>
            <w:r>
              <w:t xml:space="preserve"> or route the projects along existing rights-of-way or transmission infrastructure is to minimize the need </w:t>
            </w:r>
            <w:r w:rsidRPr="008724E0">
              <w:t>for the acquisition of ne</w:t>
            </w:r>
            <w:r w:rsidRPr="008724E0">
              <w:t>w rights-of-way</w:t>
            </w:r>
            <w:r>
              <w:t>;</w:t>
            </w:r>
          </w:p>
          <w:p w14:paraId="3BAB2700" w14:textId="77777777" w:rsidR="00B93773" w:rsidRDefault="00323A00" w:rsidP="00B93773">
            <w:pPr>
              <w:pStyle w:val="ListParagraph"/>
              <w:numPr>
                <w:ilvl w:val="0"/>
                <w:numId w:val="7"/>
              </w:numPr>
              <w:contextualSpacing w:val="0"/>
              <w:jc w:val="both"/>
            </w:pPr>
            <w:r>
              <w:t xml:space="preserve">including as a goal the project minimizing </w:t>
            </w:r>
            <w:r w:rsidRPr="00CA33CE">
              <w:t>interzonal constraints and intrazonal congestion during construction activities</w:t>
            </w:r>
            <w:r>
              <w:t>;</w:t>
            </w:r>
          </w:p>
          <w:p w14:paraId="30040C8F" w14:textId="77777777" w:rsidR="00B93773" w:rsidRDefault="00323A00" w:rsidP="00B93773">
            <w:pPr>
              <w:pStyle w:val="ListParagraph"/>
              <w:numPr>
                <w:ilvl w:val="0"/>
                <w:numId w:val="7"/>
              </w:numPr>
              <w:contextualSpacing w:val="0"/>
              <w:jc w:val="both"/>
            </w:pPr>
            <w:r>
              <w:t xml:space="preserve">replacing the goal of the project being designed to accommodate </w:t>
            </w:r>
            <w:r w:rsidRPr="00623486">
              <w:t>circuit voltages of 500 kilovolts or greater</w:t>
            </w:r>
            <w:r>
              <w:t xml:space="preserve"> with t</w:t>
            </w:r>
            <w:r>
              <w:t xml:space="preserve">he goal of it being designed to accommodate new solutions, including higher voltages, if the independent organization </w:t>
            </w:r>
            <w:r w:rsidRPr="00623486">
              <w:t>determines that new solutions are required</w:t>
            </w:r>
            <w:r>
              <w:t>; and</w:t>
            </w:r>
          </w:p>
          <w:p w14:paraId="26629075" w14:textId="77777777" w:rsidR="00B93773" w:rsidRDefault="00323A00" w:rsidP="00B93773">
            <w:pPr>
              <w:pStyle w:val="ListParagraph"/>
              <w:numPr>
                <w:ilvl w:val="0"/>
                <w:numId w:val="7"/>
              </w:numPr>
              <w:contextualSpacing w:val="0"/>
              <w:jc w:val="both"/>
            </w:pPr>
            <w:r>
              <w:t>replacing the goal for the project to be designed to reduce significantly present or expec</w:t>
            </w:r>
            <w:r>
              <w:t>ted future congestion between ERCOT load zones and between ERCOT weather zones with a goal for it to be designed to significantly reduce present or expected future interzonal constraints and intrazonal congestion.</w:t>
            </w:r>
          </w:p>
          <w:p w14:paraId="2E4CAF6C" w14:textId="77777777" w:rsidR="00B93773" w:rsidRDefault="00B93773" w:rsidP="00B93773">
            <w:pPr>
              <w:jc w:val="both"/>
            </w:pPr>
          </w:p>
          <w:p w14:paraId="4EF290AF" w14:textId="0C6C97A8" w:rsidR="00B93773" w:rsidRDefault="00323A00" w:rsidP="00B93773">
            <w:pPr>
              <w:jc w:val="both"/>
            </w:pPr>
            <w:r>
              <w:t xml:space="preserve">The substitute </w:t>
            </w:r>
            <w:r w:rsidRPr="00623486">
              <w:t>requires the independent o</w:t>
            </w:r>
            <w:r w:rsidRPr="00623486">
              <w:t>rganization to identify as a critical designation transmission infrastructure project a project addressing an interzonal constraint or intrazonal congestion in an area if the constraint or congestion has been present for three years</w:t>
            </w:r>
            <w:r w:rsidR="002E3C6F">
              <w:t xml:space="preserve"> or longer</w:t>
            </w:r>
            <w:r w:rsidRPr="00623486">
              <w:t xml:space="preserve"> and the area </w:t>
            </w:r>
            <w:r w:rsidRPr="00623486">
              <w:t>has experienced constraint or congestion costs greater than or equal to $100 million per year in each of the previous three years.</w:t>
            </w:r>
            <w:r>
              <w:t xml:space="preserve"> </w:t>
            </w:r>
          </w:p>
          <w:p w14:paraId="4AA56A3B" w14:textId="77777777" w:rsidR="00B93773" w:rsidRDefault="00B93773" w:rsidP="00B93773">
            <w:pPr>
              <w:jc w:val="both"/>
            </w:pPr>
          </w:p>
          <w:p w14:paraId="46E93F69" w14:textId="77777777" w:rsidR="00B93773" w:rsidRDefault="00323A00" w:rsidP="00B93773">
            <w:pPr>
              <w:jc w:val="both"/>
            </w:pPr>
            <w:r>
              <w:t>The substitute makes the following revisions to the bill's requirement that the independent organization consult with certa</w:t>
            </w:r>
            <w:r>
              <w:t>in officials in identifying projects that would facilitate the growth of the state's economy, including oil and gas, commercial, and industrial development that will provide substantial new tax revenue, landowner income, or new jobs in the state:</w:t>
            </w:r>
          </w:p>
          <w:p w14:paraId="7D328126" w14:textId="77777777" w:rsidR="00B93773" w:rsidRDefault="00323A00" w:rsidP="00B93773">
            <w:pPr>
              <w:pStyle w:val="ListParagraph"/>
              <w:numPr>
                <w:ilvl w:val="0"/>
                <w:numId w:val="14"/>
              </w:numPr>
              <w:contextualSpacing w:val="0"/>
              <w:jc w:val="both"/>
            </w:pPr>
            <w:r>
              <w:t>such cons</w:t>
            </w:r>
            <w:r>
              <w:t>ultation is authorized but not required;</w:t>
            </w:r>
          </w:p>
          <w:p w14:paraId="15917F20" w14:textId="3D02B55D" w:rsidR="00B93773" w:rsidRDefault="00323A00" w:rsidP="00B93773">
            <w:pPr>
              <w:pStyle w:val="ListParagraph"/>
              <w:numPr>
                <w:ilvl w:val="0"/>
                <w:numId w:val="14"/>
              </w:numPr>
              <w:contextualSpacing w:val="0"/>
              <w:jc w:val="both"/>
            </w:pPr>
            <w:r>
              <w:t>the consultation is with the independent organization's market participant segments and other stakeholders instead of with a representative of the comptroller of public accounts and a representative of the Texas Eco</w:t>
            </w:r>
            <w:r>
              <w:t>nomic Development and Tourism Office; and</w:t>
            </w:r>
          </w:p>
          <w:p w14:paraId="09C6ACE5" w14:textId="77777777" w:rsidR="00B93773" w:rsidRDefault="00323A00" w:rsidP="00B93773">
            <w:pPr>
              <w:pStyle w:val="ListParagraph"/>
              <w:numPr>
                <w:ilvl w:val="0"/>
                <w:numId w:val="14"/>
              </w:numPr>
              <w:contextualSpacing w:val="0"/>
              <w:jc w:val="both"/>
            </w:pPr>
            <w:r>
              <w:t>the type of projects identified are projects that could facilitate either of the following:</w:t>
            </w:r>
          </w:p>
          <w:p w14:paraId="25E37E7F" w14:textId="77777777" w:rsidR="00B93773" w:rsidRDefault="00323A00" w:rsidP="00B93773">
            <w:pPr>
              <w:pStyle w:val="ListParagraph"/>
              <w:numPr>
                <w:ilvl w:val="0"/>
                <w:numId w:val="16"/>
              </w:numPr>
              <w:contextualSpacing w:val="0"/>
              <w:jc w:val="both"/>
            </w:pPr>
            <w:r>
              <w:t xml:space="preserve">the growth of the state's economy; or </w:t>
            </w:r>
          </w:p>
          <w:p w14:paraId="2378958C" w14:textId="77777777" w:rsidR="00B93773" w:rsidRDefault="00323A00" w:rsidP="00B93773">
            <w:pPr>
              <w:pStyle w:val="ListParagraph"/>
              <w:numPr>
                <w:ilvl w:val="0"/>
                <w:numId w:val="16"/>
              </w:numPr>
              <w:contextualSpacing w:val="0"/>
              <w:jc w:val="both"/>
            </w:pPr>
            <w:r>
              <w:t xml:space="preserve">oil and gas, commercial, and industrial development that could provide substantial </w:t>
            </w:r>
            <w:r>
              <w:t>new tax revenue, landowner income, or new jobs in the state.</w:t>
            </w:r>
          </w:p>
          <w:p w14:paraId="640DD34E" w14:textId="77777777" w:rsidR="00B93773" w:rsidRDefault="00323A00" w:rsidP="00B93773">
            <w:pPr>
              <w:jc w:val="both"/>
            </w:pPr>
            <w:r>
              <w:t xml:space="preserve"> </w:t>
            </w:r>
          </w:p>
          <w:p w14:paraId="01704110" w14:textId="77777777" w:rsidR="00B93773" w:rsidRDefault="00323A00" w:rsidP="00B93773">
            <w:pPr>
              <w:jc w:val="both"/>
            </w:pPr>
            <w:r>
              <w:t>The substitute requires the estimated cost savings against which levelized cost estimates are compared as part of the application materials for a certificate of public convenience and necessity</w:t>
            </w:r>
            <w:r>
              <w:t xml:space="preserve"> to also be levelized. The substitute revises the factors for which the comparison must account by doing the following:</w:t>
            </w:r>
          </w:p>
          <w:p w14:paraId="4A7CC19A" w14:textId="77777777" w:rsidR="00B93773" w:rsidRDefault="00323A00" w:rsidP="00B93773">
            <w:pPr>
              <w:pStyle w:val="ListParagraph"/>
              <w:numPr>
                <w:ilvl w:val="0"/>
                <w:numId w:val="11"/>
              </w:numPr>
              <w:contextualSpacing w:val="0"/>
              <w:jc w:val="both"/>
            </w:pPr>
            <w:r>
              <w:t xml:space="preserve">replacing the requirement for the comparison to account for </w:t>
            </w:r>
            <w:r w:rsidRPr="005A4ED6">
              <w:t>an estimated value for reduced congestion and curtailments that may be reali</w:t>
            </w:r>
            <w:r w:rsidRPr="005A4ED6">
              <w:t>zed from the project</w:t>
            </w:r>
            <w:r>
              <w:t xml:space="preserve"> with the requirement for the comparison to account for </w:t>
            </w:r>
            <w:r w:rsidRPr="005A4ED6">
              <w:t>an estimated value of the reduction in interzonal and intrazonal constraint and congestion costs and interzonal and intrazonal curtailment costs that may be realized from the proje</w:t>
            </w:r>
            <w:r w:rsidRPr="005A4ED6">
              <w:t>ct</w:t>
            </w:r>
            <w:r>
              <w:t>; and</w:t>
            </w:r>
          </w:p>
          <w:p w14:paraId="2F1C1307" w14:textId="77777777" w:rsidR="00B93773" w:rsidRDefault="00323A00" w:rsidP="00B93773">
            <w:pPr>
              <w:pStyle w:val="ListParagraph"/>
              <w:numPr>
                <w:ilvl w:val="0"/>
                <w:numId w:val="11"/>
              </w:numPr>
              <w:contextualSpacing w:val="0"/>
              <w:jc w:val="both"/>
            </w:pPr>
            <w:r>
              <w:t xml:space="preserve">replacing the requirement for the comparison to account for </w:t>
            </w:r>
            <w:r w:rsidRPr="00D35558">
              <w:t>an assessment of the effect on sufficient access to the ERCOT power region market by new electric power generation that may be realized from the project</w:t>
            </w:r>
            <w:r>
              <w:t xml:space="preserve"> with a requirement for the comparis</w:t>
            </w:r>
            <w:r>
              <w:t xml:space="preserve">on to account for </w:t>
            </w:r>
            <w:r w:rsidRPr="00D35558">
              <w:t>an assessment of whether the project will provide improved access to ERCOT for new generation facilities and the benefits that improved access could provide to generation facilities, industrial load, and the ERCOT market</w:t>
            </w:r>
            <w:r>
              <w:t>.</w:t>
            </w:r>
          </w:p>
          <w:p w14:paraId="6312CFEE" w14:textId="77777777" w:rsidR="00B93773" w:rsidRDefault="00B93773" w:rsidP="00B93773">
            <w:pPr>
              <w:jc w:val="both"/>
            </w:pPr>
          </w:p>
          <w:p w14:paraId="63BFB5E0" w14:textId="77777777" w:rsidR="00B93773" w:rsidRDefault="00323A00" w:rsidP="00B93773">
            <w:pPr>
              <w:jc w:val="both"/>
            </w:pPr>
            <w:r>
              <w:t xml:space="preserve">The substitute </w:t>
            </w:r>
            <w:r>
              <w:t>revises the requisite finding by the PUC to trigger the authorization for the PUC to issue a certificate for a project whose application does not include such a comparison.</w:t>
            </w:r>
          </w:p>
          <w:p w14:paraId="4CB1391A" w14:textId="77777777" w:rsidR="00B93773" w:rsidRDefault="00B93773" w:rsidP="00B93773">
            <w:pPr>
              <w:jc w:val="both"/>
            </w:pPr>
          </w:p>
          <w:p w14:paraId="45E87569" w14:textId="77777777" w:rsidR="00B93773" w:rsidRDefault="00323A00" w:rsidP="00B93773">
            <w:pPr>
              <w:jc w:val="both"/>
            </w:pPr>
            <w:r>
              <w:t>The substitute includes definitions for "interzonal" and "intrazonal."</w:t>
            </w:r>
          </w:p>
          <w:p w14:paraId="01ED0441" w14:textId="77777777" w:rsidR="00B93773" w:rsidRDefault="00B93773" w:rsidP="00B93773">
            <w:pPr>
              <w:jc w:val="both"/>
            </w:pPr>
          </w:p>
          <w:p w14:paraId="3B213CA3" w14:textId="7CC8F38C" w:rsidR="00351E2B" w:rsidRDefault="00323A00" w:rsidP="00B93773">
            <w:pPr>
              <w:jc w:val="both"/>
              <w:rPr>
                <w:b/>
                <w:u w:val="single"/>
              </w:rPr>
            </w:pPr>
            <w:r>
              <w:t>The substi</w:t>
            </w:r>
            <w:r>
              <w:t>tute revises the legislative findings.</w:t>
            </w:r>
          </w:p>
        </w:tc>
      </w:tr>
      <w:tr w:rsidR="00E72423" w14:paraId="1B502058" w14:textId="77777777" w:rsidTr="00007586">
        <w:tc>
          <w:tcPr>
            <w:tcW w:w="9360" w:type="dxa"/>
          </w:tcPr>
          <w:p w14:paraId="6F43E90A" w14:textId="77777777" w:rsidR="00351E2B" w:rsidRPr="00351E2B" w:rsidRDefault="00351E2B" w:rsidP="00351E2B">
            <w:pPr>
              <w:spacing w:line="480" w:lineRule="auto"/>
              <w:jc w:val="both"/>
            </w:pPr>
          </w:p>
        </w:tc>
      </w:tr>
      <w:tr w:rsidR="00E72423" w14:paraId="5E44F30D" w14:textId="77777777" w:rsidTr="00007586">
        <w:tc>
          <w:tcPr>
            <w:tcW w:w="9360" w:type="dxa"/>
          </w:tcPr>
          <w:p w14:paraId="3E445385" w14:textId="77777777" w:rsidR="00351E2B" w:rsidRDefault="00351E2B" w:rsidP="00BA78E1">
            <w:pPr>
              <w:jc w:val="both"/>
              <w:rPr>
                <w:b/>
                <w:u w:val="single"/>
              </w:rPr>
            </w:pPr>
          </w:p>
        </w:tc>
      </w:tr>
    </w:tbl>
    <w:p w14:paraId="0449C64E" w14:textId="77777777" w:rsidR="008423E4" w:rsidRPr="00BA78E1" w:rsidRDefault="008423E4" w:rsidP="00BA78E1">
      <w:pPr>
        <w:jc w:val="both"/>
        <w:rPr>
          <w:rFonts w:ascii="Arial" w:hAnsi="Arial"/>
          <w:sz w:val="8"/>
          <w:szCs w:val="16"/>
        </w:rPr>
      </w:pPr>
    </w:p>
    <w:sectPr w:rsidR="008423E4" w:rsidRPr="00BA78E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52B6" w14:textId="77777777" w:rsidR="00000000" w:rsidRDefault="00323A00">
      <w:r>
        <w:separator/>
      </w:r>
    </w:p>
  </w:endnote>
  <w:endnote w:type="continuationSeparator" w:id="0">
    <w:p w14:paraId="538CFB7F" w14:textId="77777777" w:rsidR="00000000" w:rsidRDefault="0032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F72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72423" w14:paraId="5B3C5034" w14:textId="77777777" w:rsidTr="009C1E9A">
      <w:trPr>
        <w:cantSplit/>
      </w:trPr>
      <w:tc>
        <w:tcPr>
          <w:tcW w:w="0" w:type="pct"/>
        </w:tcPr>
        <w:p w14:paraId="3E6B710C" w14:textId="77777777" w:rsidR="00137D90" w:rsidRDefault="00137D90" w:rsidP="009C1E9A">
          <w:pPr>
            <w:pStyle w:val="Footer"/>
            <w:tabs>
              <w:tab w:val="clear" w:pos="8640"/>
              <w:tab w:val="right" w:pos="9360"/>
            </w:tabs>
          </w:pPr>
        </w:p>
      </w:tc>
      <w:tc>
        <w:tcPr>
          <w:tcW w:w="2395" w:type="pct"/>
        </w:tcPr>
        <w:p w14:paraId="3ADCA21E" w14:textId="77777777" w:rsidR="00137D90" w:rsidRDefault="00137D90" w:rsidP="009C1E9A">
          <w:pPr>
            <w:pStyle w:val="Footer"/>
            <w:tabs>
              <w:tab w:val="clear" w:pos="8640"/>
              <w:tab w:val="right" w:pos="9360"/>
            </w:tabs>
          </w:pPr>
        </w:p>
        <w:p w14:paraId="3D441AB0" w14:textId="77777777" w:rsidR="001A4310" w:rsidRDefault="001A4310" w:rsidP="009C1E9A">
          <w:pPr>
            <w:pStyle w:val="Footer"/>
            <w:tabs>
              <w:tab w:val="clear" w:pos="8640"/>
              <w:tab w:val="right" w:pos="9360"/>
            </w:tabs>
          </w:pPr>
        </w:p>
        <w:p w14:paraId="78C097D8" w14:textId="77777777" w:rsidR="00137D90" w:rsidRDefault="00137D90" w:rsidP="009C1E9A">
          <w:pPr>
            <w:pStyle w:val="Footer"/>
            <w:tabs>
              <w:tab w:val="clear" w:pos="8640"/>
              <w:tab w:val="right" w:pos="9360"/>
            </w:tabs>
          </w:pPr>
        </w:p>
      </w:tc>
      <w:tc>
        <w:tcPr>
          <w:tcW w:w="2453" w:type="pct"/>
        </w:tcPr>
        <w:p w14:paraId="0F8E255E" w14:textId="77777777" w:rsidR="00137D90" w:rsidRDefault="00137D90" w:rsidP="009C1E9A">
          <w:pPr>
            <w:pStyle w:val="Footer"/>
            <w:tabs>
              <w:tab w:val="clear" w:pos="8640"/>
              <w:tab w:val="right" w:pos="9360"/>
            </w:tabs>
            <w:jc w:val="right"/>
          </w:pPr>
        </w:p>
      </w:tc>
    </w:tr>
    <w:tr w:rsidR="00E72423" w14:paraId="7108D597" w14:textId="77777777" w:rsidTr="009C1E9A">
      <w:trPr>
        <w:cantSplit/>
      </w:trPr>
      <w:tc>
        <w:tcPr>
          <w:tcW w:w="0" w:type="pct"/>
        </w:tcPr>
        <w:p w14:paraId="33DDB88D" w14:textId="77777777" w:rsidR="00EC379B" w:rsidRDefault="00EC379B" w:rsidP="009C1E9A">
          <w:pPr>
            <w:pStyle w:val="Footer"/>
            <w:tabs>
              <w:tab w:val="clear" w:pos="8640"/>
              <w:tab w:val="right" w:pos="9360"/>
            </w:tabs>
          </w:pPr>
        </w:p>
      </w:tc>
      <w:tc>
        <w:tcPr>
          <w:tcW w:w="2395" w:type="pct"/>
        </w:tcPr>
        <w:p w14:paraId="5BFDD502" w14:textId="12397BEE" w:rsidR="00EC379B" w:rsidRPr="009C1E9A" w:rsidRDefault="00323A00" w:rsidP="009C1E9A">
          <w:pPr>
            <w:pStyle w:val="Footer"/>
            <w:tabs>
              <w:tab w:val="clear" w:pos="8640"/>
              <w:tab w:val="right" w:pos="9360"/>
            </w:tabs>
            <w:rPr>
              <w:rFonts w:ascii="Shruti" w:hAnsi="Shruti"/>
              <w:sz w:val="22"/>
            </w:rPr>
          </w:pPr>
          <w:r>
            <w:rPr>
              <w:rFonts w:ascii="Shruti" w:hAnsi="Shruti"/>
              <w:sz w:val="22"/>
            </w:rPr>
            <w:t>87R 19329</w:t>
          </w:r>
        </w:p>
      </w:tc>
      <w:tc>
        <w:tcPr>
          <w:tcW w:w="2453" w:type="pct"/>
        </w:tcPr>
        <w:p w14:paraId="33E19B1F" w14:textId="4ABBB593" w:rsidR="00EC379B" w:rsidRDefault="00323A00" w:rsidP="009C1E9A">
          <w:pPr>
            <w:pStyle w:val="Footer"/>
            <w:tabs>
              <w:tab w:val="clear" w:pos="8640"/>
              <w:tab w:val="right" w:pos="9360"/>
            </w:tabs>
            <w:jc w:val="right"/>
          </w:pPr>
          <w:r>
            <w:fldChar w:fldCharType="begin"/>
          </w:r>
          <w:r>
            <w:instrText xml:space="preserve"> DOCPROPERTY  OTID  \* MERGEFORMAT </w:instrText>
          </w:r>
          <w:r>
            <w:fldChar w:fldCharType="separate"/>
          </w:r>
          <w:r w:rsidR="00B3724A">
            <w:t>21.102.67</w:t>
          </w:r>
          <w:r>
            <w:fldChar w:fldCharType="end"/>
          </w:r>
        </w:p>
      </w:tc>
    </w:tr>
    <w:tr w:rsidR="00E72423" w14:paraId="665DE7E2" w14:textId="77777777" w:rsidTr="009C1E9A">
      <w:trPr>
        <w:cantSplit/>
      </w:trPr>
      <w:tc>
        <w:tcPr>
          <w:tcW w:w="0" w:type="pct"/>
        </w:tcPr>
        <w:p w14:paraId="7AF7002E" w14:textId="77777777" w:rsidR="00EC379B" w:rsidRDefault="00EC379B" w:rsidP="009C1E9A">
          <w:pPr>
            <w:pStyle w:val="Footer"/>
            <w:tabs>
              <w:tab w:val="clear" w:pos="4320"/>
              <w:tab w:val="clear" w:pos="8640"/>
              <w:tab w:val="left" w:pos="2865"/>
            </w:tabs>
          </w:pPr>
        </w:p>
      </w:tc>
      <w:tc>
        <w:tcPr>
          <w:tcW w:w="2395" w:type="pct"/>
        </w:tcPr>
        <w:p w14:paraId="70CEEE80" w14:textId="121B6DF1" w:rsidR="00EC379B" w:rsidRPr="009C1E9A" w:rsidRDefault="00323A00" w:rsidP="009C1E9A">
          <w:pPr>
            <w:pStyle w:val="Footer"/>
            <w:tabs>
              <w:tab w:val="clear" w:pos="4320"/>
              <w:tab w:val="clear" w:pos="8640"/>
              <w:tab w:val="left" w:pos="2865"/>
            </w:tabs>
            <w:rPr>
              <w:rFonts w:ascii="Shruti" w:hAnsi="Shruti"/>
              <w:sz w:val="22"/>
            </w:rPr>
          </w:pPr>
          <w:r>
            <w:rPr>
              <w:rFonts w:ascii="Shruti" w:hAnsi="Shruti"/>
              <w:sz w:val="22"/>
            </w:rPr>
            <w:t>Substitute Document Number: 87R 16686</w:t>
          </w:r>
        </w:p>
      </w:tc>
      <w:tc>
        <w:tcPr>
          <w:tcW w:w="2453" w:type="pct"/>
        </w:tcPr>
        <w:p w14:paraId="4DA0A633" w14:textId="77777777" w:rsidR="00EC379B" w:rsidRDefault="00EC379B" w:rsidP="006D504F">
          <w:pPr>
            <w:pStyle w:val="Footer"/>
            <w:rPr>
              <w:rStyle w:val="PageNumber"/>
            </w:rPr>
          </w:pPr>
        </w:p>
        <w:p w14:paraId="2714DC8D" w14:textId="77777777" w:rsidR="00EC379B" w:rsidRDefault="00EC379B" w:rsidP="009C1E9A">
          <w:pPr>
            <w:pStyle w:val="Footer"/>
            <w:tabs>
              <w:tab w:val="clear" w:pos="8640"/>
              <w:tab w:val="right" w:pos="9360"/>
            </w:tabs>
            <w:jc w:val="right"/>
          </w:pPr>
        </w:p>
      </w:tc>
    </w:tr>
    <w:tr w:rsidR="00E72423" w14:paraId="08FEB126" w14:textId="77777777" w:rsidTr="009C1E9A">
      <w:trPr>
        <w:cantSplit/>
        <w:trHeight w:val="323"/>
      </w:trPr>
      <w:tc>
        <w:tcPr>
          <w:tcW w:w="0" w:type="pct"/>
          <w:gridSpan w:val="3"/>
        </w:tcPr>
        <w:p w14:paraId="3B95C110" w14:textId="024460A1" w:rsidR="00EC379B" w:rsidRDefault="00323A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3142C">
            <w:rPr>
              <w:rStyle w:val="PageNumber"/>
              <w:noProof/>
            </w:rPr>
            <w:t>5</w:t>
          </w:r>
          <w:r>
            <w:rPr>
              <w:rStyle w:val="PageNumber"/>
            </w:rPr>
            <w:fldChar w:fldCharType="end"/>
          </w:r>
        </w:p>
        <w:p w14:paraId="7B1C553B" w14:textId="77777777" w:rsidR="00EC379B" w:rsidRDefault="00EC379B" w:rsidP="009C1E9A">
          <w:pPr>
            <w:pStyle w:val="Footer"/>
            <w:tabs>
              <w:tab w:val="clear" w:pos="8640"/>
              <w:tab w:val="right" w:pos="9360"/>
            </w:tabs>
            <w:jc w:val="center"/>
          </w:pPr>
        </w:p>
      </w:tc>
    </w:tr>
  </w:tbl>
  <w:p w14:paraId="2DDEA3E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4CA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761C" w14:textId="77777777" w:rsidR="00000000" w:rsidRDefault="00323A00">
      <w:r>
        <w:separator/>
      </w:r>
    </w:p>
  </w:footnote>
  <w:footnote w:type="continuationSeparator" w:id="0">
    <w:p w14:paraId="67E0900D" w14:textId="77777777" w:rsidR="00000000" w:rsidRDefault="0032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27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4C9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446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4BA"/>
    <w:multiLevelType w:val="hybridMultilevel"/>
    <w:tmpl w:val="57408C92"/>
    <w:lvl w:ilvl="0" w:tplc="B0D0A734">
      <w:start w:val="1"/>
      <w:numFmt w:val="bullet"/>
      <w:lvlText w:val="o"/>
      <w:lvlJc w:val="left"/>
      <w:pPr>
        <w:ind w:left="1080" w:hanging="360"/>
      </w:pPr>
      <w:rPr>
        <w:rFonts w:ascii="Courier New" w:hAnsi="Courier New" w:cs="Courier New" w:hint="default"/>
      </w:rPr>
    </w:lvl>
    <w:lvl w:ilvl="1" w:tplc="0BE47F36" w:tentative="1">
      <w:start w:val="1"/>
      <w:numFmt w:val="bullet"/>
      <w:lvlText w:val="o"/>
      <w:lvlJc w:val="left"/>
      <w:pPr>
        <w:ind w:left="1800" w:hanging="360"/>
      </w:pPr>
      <w:rPr>
        <w:rFonts w:ascii="Courier New" w:hAnsi="Courier New" w:cs="Courier New" w:hint="default"/>
      </w:rPr>
    </w:lvl>
    <w:lvl w:ilvl="2" w:tplc="D5B87CD6" w:tentative="1">
      <w:start w:val="1"/>
      <w:numFmt w:val="bullet"/>
      <w:lvlText w:val=""/>
      <w:lvlJc w:val="left"/>
      <w:pPr>
        <w:ind w:left="2520" w:hanging="360"/>
      </w:pPr>
      <w:rPr>
        <w:rFonts w:ascii="Wingdings" w:hAnsi="Wingdings" w:hint="default"/>
      </w:rPr>
    </w:lvl>
    <w:lvl w:ilvl="3" w:tplc="9392B736" w:tentative="1">
      <w:start w:val="1"/>
      <w:numFmt w:val="bullet"/>
      <w:lvlText w:val=""/>
      <w:lvlJc w:val="left"/>
      <w:pPr>
        <w:ind w:left="3240" w:hanging="360"/>
      </w:pPr>
      <w:rPr>
        <w:rFonts w:ascii="Symbol" w:hAnsi="Symbol" w:hint="default"/>
      </w:rPr>
    </w:lvl>
    <w:lvl w:ilvl="4" w:tplc="0CA0CAB4" w:tentative="1">
      <w:start w:val="1"/>
      <w:numFmt w:val="bullet"/>
      <w:lvlText w:val="o"/>
      <w:lvlJc w:val="left"/>
      <w:pPr>
        <w:ind w:left="3960" w:hanging="360"/>
      </w:pPr>
      <w:rPr>
        <w:rFonts w:ascii="Courier New" w:hAnsi="Courier New" w:cs="Courier New" w:hint="default"/>
      </w:rPr>
    </w:lvl>
    <w:lvl w:ilvl="5" w:tplc="E6563106" w:tentative="1">
      <w:start w:val="1"/>
      <w:numFmt w:val="bullet"/>
      <w:lvlText w:val=""/>
      <w:lvlJc w:val="left"/>
      <w:pPr>
        <w:ind w:left="4680" w:hanging="360"/>
      </w:pPr>
      <w:rPr>
        <w:rFonts w:ascii="Wingdings" w:hAnsi="Wingdings" w:hint="default"/>
      </w:rPr>
    </w:lvl>
    <w:lvl w:ilvl="6" w:tplc="F91EA9DA" w:tentative="1">
      <w:start w:val="1"/>
      <w:numFmt w:val="bullet"/>
      <w:lvlText w:val=""/>
      <w:lvlJc w:val="left"/>
      <w:pPr>
        <w:ind w:left="5400" w:hanging="360"/>
      </w:pPr>
      <w:rPr>
        <w:rFonts w:ascii="Symbol" w:hAnsi="Symbol" w:hint="default"/>
      </w:rPr>
    </w:lvl>
    <w:lvl w:ilvl="7" w:tplc="C46E31D4" w:tentative="1">
      <w:start w:val="1"/>
      <w:numFmt w:val="bullet"/>
      <w:lvlText w:val="o"/>
      <w:lvlJc w:val="left"/>
      <w:pPr>
        <w:ind w:left="6120" w:hanging="360"/>
      </w:pPr>
      <w:rPr>
        <w:rFonts w:ascii="Courier New" w:hAnsi="Courier New" w:cs="Courier New" w:hint="default"/>
      </w:rPr>
    </w:lvl>
    <w:lvl w:ilvl="8" w:tplc="FEE40AE6" w:tentative="1">
      <w:start w:val="1"/>
      <w:numFmt w:val="bullet"/>
      <w:lvlText w:val=""/>
      <w:lvlJc w:val="left"/>
      <w:pPr>
        <w:ind w:left="6840" w:hanging="360"/>
      </w:pPr>
      <w:rPr>
        <w:rFonts w:ascii="Wingdings" w:hAnsi="Wingdings" w:hint="default"/>
      </w:rPr>
    </w:lvl>
  </w:abstractNum>
  <w:abstractNum w:abstractNumId="1" w15:restartNumberingAfterBreak="0">
    <w:nsid w:val="11EE7E48"/>
    <w:multiLevelType w:val="hybridMultilevel"/>
    <w:tmpl w:val="ED2C70FC"/>
    <w:lvl w:ilvl="0" w:tplc="974471A8">
      <w:start w:val="1"/>
      <w:numFmt w:val="bullet"/>
      <w:lvlText w:val=""/>
      <w:lvlJc w:val="left"/>
      <w:pPr>
        <w:tabs>
          <w:tab w:val="num" w:pos="720"/>
        </w:tabs>
        <w:ind w:left="720" w:hanging="360"/>
      </w:pPr>
      <w:rPr>
        <w:rFonts w:ascii="Symbol" w:hAnsi="Symbol" w:hint="default"/>
      </w:rPr>
    </w:lvl>
    <w:lvl w:ilvl="1" w:tplc="94340E42" w:tentative="1">
      <w:start w:val="1"/>
      <w:numFmt w:val="bullet"/>
      <w:lvlText w:val="o"/>
      <w:lvlJc w:val="left"/>
      <w:pPr>
        <w:ind w:left="1440" w:hanging="360"/>
      </w:pPr>
      <w:rPr>
        <w:rFonts w:ascii="Courier New" w:hAnsi="Courier New" w:cs="Courier New" w:hint="default"/>
      </w:rPr>
    </w:lvl>
    <w:lvl w:ilvl="2" w:tplc="80303836" w:tentative="1">
      <w:start w:val="1"/>
      <w:numFmt w:val="bullet"/>
      <w:lvlText w:val=""/>
      <w:lvlJc w:val="left"/>
      <w:pPr>
        <w:ind w:left="2160" w:hanging="360"/>
      </w:pPr>
      <w:rPr>
        <w:rFonts w:ascii="Wingdings" w:hAnsi="Wingdings" w:hint="default"/>
      </w:rPr>
    </w:lvl>
    <w:lvl w:ilvl="3" w:tplc="012C4252" w:tentative="1">
      <w:start w:val="1"/>
      <w:numFmt w:val="bullet"/>
      <w:lvlText w:val=""/>
      <w:lvlJc w:val="left"/>
      <w:pPr>
        <w:ind w:left="2880" w:hanging="360"/>
      </w:pPr>
      <w:rPr>
        <w:rFonts w:ascii="Symbol" w:hAnsi="Symbol" w:hint="default"/>
      </w:rPr>
    </w:lvl>
    <w:lvl w:ilvl="4" w:tplc="CD6C647C" w:tentative="1">
      <w:start w:val="1"/>
      <w:numFmt w:val="bullet"/>
      <w:lvlText w:val="o"/>
      <w:lvlJc w:val="left"/>
      <w:pPr>
        <w:ind w:left="3600" w:hanging="360"/>
      </w:pPr>
      <w:rPr>
        <w:rFonts w:ascii="Courier New" w:hAnsi="Courier New" w:cs="Courier New" w:hint="default"/>
      </w:rPr>
    </w:lvl>
    <w:lvl w:ilvl="5" w:tplc="493275C6" w:tentative="1">
      <w:start w:val="1"/>
      <w:numFmt w:val="bullet"/>
      <w:lvlText w:val=""/>
      <w:lvlJc w:val="left"/>
      <w:pPr>
        <w:ind w:left="4320" w:hanging="360"/>
      </w:pPr>
      <w:rPr>
        <w:rFonts w:ascii="Wingdings" w:hAnsi="Wingdings" w:hint="default"/>
      </w:rPr>
    </w:lvl>
    <w:lvl w:ilvl="6" w:tplc="8EBEBBB4" w:tentative="1">
      <w:start w:val="1"/>
      <w:numFmt w:val="bullet"/>
      <w:lvlText w:val=""/>
      <w:lvlJc w:val="left"/>
      <w:pPr>
        <w:ind w:left="5040" w:hanging="360"/>
      </w:pPr>
      <w:rPr>
        <w:rFonts w:ascii="Symbol" w:hAnsi="Symbol" w:hint="default"/>
      </w:rPr>
    </w:lvl>
    <w:lvl w:ilvl="7" w:tplc="88186358" w:tentative="1">
      <w:start w:val="1"/>
      <w:numFmt w:val="bullet"/>
      <w:lvlText w:val="o"/>
      <w:lvlJc w:val="left"/>
      <w:pPr>
        <w:ind w:left="5760" w:hanging="360"/>
      </w:pPr>
      <w:rPr>
        <w:rFonts w:ascii="Courier New" w:hAnsi="Courier New" w:cs="Courier New" w:hint="default"/>
      </w:rPr>
    </w:lvl>
    <w:lvl w:ilvl="8" w:tplc="802C7E1A" w:tentative="1">
      <w:start w:val="1"/>
      <w:numFmt w:val="bullet"/>
      <w:lvlText w:val=""/>
      <w:lvlJc w:val="left"/>
      <w:pPr>
        <w:ind w:left="6480" w:hanging="360"/>
      </w:pPr>
      <w:rPr>
        <w:rFonts w:ascii="Wingdings" w:hAnsi="Wingdings" w:hint="default"/>
      </w:rPr>
    </w:lvl>
  </w:abstractNum>
  <w:abstractNum w:abstractNumId="2" w15:restartNumberingAfterBreak="0">
    <w:nsid w:val="15AA4A8D"/>
    <w:multiLevelType w:val="hybridMultilevel"/>
    <w:tmpl w:val="95C2A88C"/>
    <w:lvl w:ilvl="0" w:tplc="4274C638">
      <w:start w:val="1"/>
      <w:numFmt w:val="bullet"/>
      <w:lvlText w:val=""/>
      <w:lvlJc w:val="left"/>
      <w:pPr>
        <w:tabs>
          <w:tab w:val="num" w:pos="720"/>
        </w:tabs>
        <w:ind w:left="720" w:hanging="360"/>
      </w:pPr>
      <w:rPr>
        <w:rFonts w:ascii="Symbol" w:hAnsi="Symbol" w:hint="default"/>
      </w:rPr>
    </w:lvl>
    <w:lvl w:ilvl="1" w:tplc="07906540" w:tentative="1">
      <w:start w:val="1"/>
      <w:numFmt w:val="bullet"/>
      <w:lvlText w:val="o"/>
      <w:lvlJc w:val="left"/>
      <w:pPr>
        <w:ind w:left="1440" w:hanging="360"/>
      </w:pPr>
      <w:rPr>
        <w:rFonts w:ascii="Courier New" w:hAnsi="Courier New" w:cs="Courier New" w:hint="default"/>
      </w:rPr>
    </w:lvl>
    <w:lvl w:ilvl="2" w:tplc="B4F47AAE" w:tentative="1">
      <w:start w:val="1"/>
      <w:numFmt w:val="bullet"/>
      <w:lvlText w:val=""/>
      <w:lvlJc w:val="left"/>
      <w:pPr>
        <w:ind w:left="2160" w:hanging="360"/>
      </w:pPr>
      <w:rPr>
        <w:rFonts w:ascii="Wingdings" w:hAnsi="Wingdings" w:hint="default"/>
      </w:rPr>
    </w:lvl>
    <w:lvl w:ilvl="3" w:tplc="D1A6509C" w:tentative="1">
      <w:start w:val="1"/>
      <w:numFmt w:val="bullet"/>
      <w:lvlText w:val=""/>
      <w:lvlJc w:val="left"/>
      <w:pPr>
        <w:ind w:left="2880" w:hanging="360"/>
      </w:pPr>
      <w:rPr>
        <w:rFonts w:ascii="Symbol" w:hAnsi="Symbol" w:hint="default"/>
      </w:rPr>
    </w:lvl>
    <w:lvl w:ilvl="4" w:tplc="031CCBFA" w:tentative="1">
      <w:start w:val="1"/>
      <w:numFmt w:val="bullet"/>
      <w:lvlText w:val="o"/>
      <w:lvlJc w:val="left"/>
      <w:pPr>
        <w:ind w:left="3600" w:hanging="360"/>
      </w:pPr>
      <w:rPr>
        <w:rFonts w:ascii="Courier New" w:hAnsi="Courier New" w:cs="Courier New" w:hint="default"/>
      </w:rPr>
    </w:lvl>
    <w:lvl w:ilvl="5" w:tplc="F0267CE2" w:tentative="1">
      <w:start w:val="1"/>
      <w:numFmt w:val="bullet"/>
      <w:lvlText w:val=""/>
      <w:lvlJc w:val="left"/>
      <w:pPr>
        <w:ind w:left="4320" w:hanging="360"/>
      </w:pPr>
      <w:rPr>
        <w:rFonts w:ascii="Wingdings" w:hAnsi="Wingdings" w:hint="default"/>
      </w:rPr>
    </w:lvl>
    <w:lvl w:ilvl="6" w:tplc="7004A258" w:tentative="1">
      <w:start w:val="1"/>
      <w:numFmt w:val="bullet"/>
      <w:lvlText w:val=""/>
      <w:lvlJc w:val="left"/>
      <w:pPr>
        <w:ind w:left="5040" w:hanging="360"/>
      </w:pPr>
      <w:rPr>
        <w:rFonts w:ascii="Symbol" w:hAnsi="Symbol" w:hint="default"/>
      </w:rPr>
    </w:lvl>
    <w:lvl w:ilvl="7" w:tplc="918A07FC" w:tentative="1">
      <w:start w:val="1"/>
      <w:numFmt w:val="bullet"/>
      <w:lvlText w:val="o"/>
      <w:lvlJc w:val="left"/>
      <w:pPr>
        <w:ind w:left="5760" w:hanging="360"/>
      </w:pPr>
      <w:rPr>
        <w:rFonts w:ascii="Courier New" w:hAnsi="Courier New" w:cs="Courier New" w:hint="default"/>
      </w:rPr>
    </w:lvl>
    <w:lvl w:ilvl="8" w:tplc="D24E85C0" w:tentative="1">
      <w:start w:val="1"/>
      <w:numFmt w:val="bullet"/>
      <w:lvlText w:val=""/>
      <w:lvlJc w:val="left"/>
      <w:pPr>
        <w:ind w:left="6480" w:hanging="360"/>
      </w:pPr>
      <w:rPr>
        <w:rFonts w:ascii="Wingdings" w:hAnsi="Wingdings" w:hint="default"/>
      </w:rPr>
    </w:lvl>
  </w:abstractNum>
  <w:abstractNum w:abstractNumId="3" w15:restartNumberingAfterBreak="0">
    <w:nsid w:val="1AE909CD"/>
    <w:multiLevelType w:val="hybridMultilevel"/>
    <w:tmpl w:val="5CCA18A0"/>
    <w:lvl w:ilvl="0" w:tplc="4F60ACAA">
      <w:start w:val="1"/>
      <w:numFmt w:val="bullet"/>
      <w:lvlText w:val="o"/>
      <w:lvlJc w:val="left"/>
      <w:pPr>
        <w:ind w:left="720" w:hanging="360"/>
      </w:pPr>
      <w:rPr>
        <w:rFonts w:ascii="Courier New" w:hAnsi="Courier New" w:cs="Courier New" w:hint="default"/>
      </w:rPr>
    </w:lvl>
    <w:lvl w:ilvl="1" w:tplc="977604F4" w:tentative="1">
      <w:start w:val="1"/>
      <w:numFmt w:val="bullet"/>
      <w:lvlText w:val="o"/>
      <w:lvlJc w:val="left"/>
      <w:pPr>
        <w:ind w:left="1440" w:hanging="360"/>
      </w:pPr>
      <w:rPr>
        <w:rFonts w:ascii="Courier New" w:hAnsi="Courier New" w:cs="Courier New" w:hint="default"/>
      </w:rPr>
    </w:lvl>
    <w:lvl w:ilvl="2" w:tplc="6EB6D46A" w:tentative="1">
      <w:start w:val="1"/>
      <w:numFmt w:val="bullet"/>
      <w:lvlText w:val=""/>
      <w:lvlJc w:val="left"/>
      <w:pPr>
        <w:ind w:left="2160" w:hanging="360"/>
      </w:pPr>
      <w:rPr>
        <w:rFonts w:ascii="Wingdings" w:hAnsi="Wingdings" w:hint="default"/>
      </w:rPr>
    </w:lvl>
    <w:lvl w:ilvl="3" w:tplc="960CD1D4" w:tentative="1">
      <w:start w:val="1"/>
      <w:numFmt w:val="bullet"/>
      <w:lvlText w:val=""/>
      <w:lvlJc w:val="left"/>
      <w:pPr>
        <w:ind w:left="2880" w:hanging="360"/>
      </w:pPr>
      <w:rPr>
        <w:rFonts w:ascii="Symbol" w:hAnsi="Symbol" w:hint="default"/>
      </w:rPr>
    </w:lvl>
    <w:lvl w:ilvl="4" w:tplc="71240B14" w:tentative="1">
      <w:start w:val="1"/>
      <w:numFmt w:val="bullet"/>
      <w:lvlText w:val="o"/>
      <w:lvlJc w:val="left"/>
      <w:pPr>
        <w:ind w:left="3600" w:hanging="360"/>
      </w:pPr>
      <w:rPr>
        <w:rFonts w:ascii="Courier New" w:hAnsi="Courier New" w:cs="Courier New" w:hint="default"/>
      </w:rPr>
    </w:lvl>
    <w:lvl w:ilvl="5" w:tplc="704C7ACE" w:tentative="1">
      <w:start w:val="1"/>
      <w:numFmt w:val="bullet"/>
      <w:lvlText w:val=""/>
      <w:lvlJc w:val="left"/>
      <w:pPr>
        <w:ind w:left="4320" w:hanging="360"/>
      </w:pPr>
      <w:rPr>
        <w:rFonts w:ascii="Wingdings" w:hAnsi="Wingdings" w:hint="default"/>
      </w:rPr>
    </w:lvl>
    <w:lvl w:ilvl="6" w:tplc="A24270A6" w:tentative="1">
      <w:start w:val="1"/>
      <w:numFmt w:val="bullet"/>
      <w:lvlText w:val=""/>
      <w:lvlJc w:val="left"/>
      <w:pPr>
        <w:ind w:left="5040" w:hanging="360"/>
      </w:pPr>
      <w:rPr>
        <w:rFonts w:ascii="Symbol" w:hAnsi="Symbol" w:hint="default"/>
      </w:rPr>
    </w:lvl>
    <w:lvl w:ilvl="7" w:tplc="E92A79A4" w:tentative="1">
      <w:start w:val="1"/>
      <w:numFmt w:val="bullet"/>
      <w:lvlText w:val="o"/>
      <w:lvlJc w:val="left"/>
      <w:pPr>
        <w:ind w:left="5760" w:hanging="360"/>
      </w:pPr>
      <w:rPr>
        <w:rFonts w:ascii="Courier New" w:hAnsi="Courier New" w:cs="Courier New" w:hint="default"/>
      </w:rPr>
    </w:lvl>
    <w:lvl w:ilvl="8" w:tplc="F16674A6" w:tentative="1">
      <w:start w:val="1"/>
      <w:numFmt w:val="bullet"/>
      <w:lvlText w:val=""/>
      <w:lvlJc w:val="left"/>
      <w:pPr>
        <w:ind w:left="6480" w:hanging="360"/>
      </w:pPr>
      <w:rPr>
        <w:rFonts w:ascii="Wingdings" w:hAnsi="Wingdings" w:hint="default"/>
      </w:rPr>
    </w:lvl>
  </w:abstractNum>
  <w:abstractNum w:abstractNumId="4" w15:restartNumberingAfterBreak="0">
    <w:nsid w:val="1DC24589"/>
    <w:multiLevelType w:val="hybridMultilevel"/>
    <w:tmpl w:val="A3FA38CE"/>
    <w:lvl w:ilvl="0" w:tplc="B338F772">
      <w:start w:val="1"/>
      <w:numFmt w:val="bullet"/>
      <w:lvlText w:val=""/>
      <w:lvlJc w:val="left"/>
      <w:pPr>
        <w:tabs>
          <w:tab w:val="num" w:pos="720"/>
        </w:tabs>
        <w:ind w:left="720" w:hanging="360"/>
      </w:pPr>
      <w:rPr>
        <w:rFonts w:ascii="Symbol" w:hAnsi="Symbol" w:hint="default"/>
      </w:rPr>
    </w:lvl>
    <w:lvl w:ilvl="1" w:tplc="583C4A0E" w:tentative="1">
      <w:start w:val="1"/>
      <w:numFmt w:val="bullet"/>
      <w:lvlText w:val="o"/>
      <w:lvlJc w:val="left"/>
      <w:pPr>
        <w:ind w:left="1440" w:hanging="360"/>
      </w:pPr>
      <w:rPr>
        <w:rFonts w:ascii="Courier New" w:hAnsi="Courier New" w:cs="Courier New" w:hint="default"/>
      </w:rPr>
    </w:lvl>
    <w:lvl w:ilvl="2" w:tplc="595EBD68" w:tentative="1">
      <w:start w:val="1"/>
      <w:numFmt w:val="bullet"/>
      <w:lvlText w:val=""/>
      <w:lvlJc w:val="left"/>
      <w:pPr>
        <w:ind w:left="2160" w:hanging="360"/>
      </w:pPr>
      <w:rPr>
        <w:rFonts w:ascii="Wingdings" w:hAnsi="Wingdings" w:hint="default"/>
      </w:rPr>
    </w:lvl>
    <w:lvl w:ilvl="3" w:tplc="B30EC780" w:tentative="1">
      <w:start w:val="1"/>
      <w:numFmt w:val="bullet"/>
      <w:lvlText w:val=""/>
      <w:lvlJc w:val="left"/>
      <w:pPr>
        <w:ind w:left="2880" w:hanging="360"/>
      </w:pPr>
      <w:rPr>
        <w:rFonts w:ascii="Symbol" w:hAnsi="Symbol" w:hint="default"/>
      </w:rPr>
    </w:lvl>
    <w:lvl w:ilvl="4" w:tplc="F9DC1E40" w:tentative="1">
      <w:start w:val="1"/>
      <w:numFmt w:val="bullet"/>
      <w:lvlText w:val="o"/>
      <w:lvlJc w:val="left"/>
      <w:pPr>
        <w:ind w:left="3600" w:hanging="360"/>
      </w:pPr>
      <w:rPr>
        <w:rFonts w:ascii="Courier New" w:hAnsi="Courier New" w:cs="Courier New" w:hint="default"/>
      </w:rPr>
    </w:lvl>
    <w:lvl w:ilvl="5" w:tplc="D0862DD8" w:tentative="1">
      <w:start w:val="1"/>
      <w:numFmt w:val="bullet"/>
      <w:lvlText w:val=""/>
      <w:lvlJc w:val="left"/>
      <w:pPr>
        <w:ind w:left="4320" w:hanging="360"/>
      </w:pPr>
      <w:rPr>
        <w:rFonts w:ascii="Wingdings" w:hAnsi="Wingdings" w:hint="default"/>
      </w:rPr>
    </w:lvl>
    <w:lvl w:ilvl="6" w:tplc="1DBCF4C4" w:tentative="1">
      <w:start w:val="1"/>
      <w:numFmt w:val="bullet"/>
      <w:lvlText w:val=""/>
      <w:lvlJc w:val="left"/>
      <w:pPr>
        <w:ind w:left="5040" w:hanging="360"/>
      </w:pPr>
      <w:rPr>
        <w:rFonts w:ascii="Symbol" w:hAnsi="Symbol" w:hint="default"/>
      </w:rPr>
    </w:lvl>
    <w:lvl w:ilvl="7" w:tplc="90D4AEE2" w:tentative="1">
      <w:start w:val="1"/>
      <w:numFmt w:val="bullet"/>
      <w:lvlText w:val="o"/>
      <w:lvlJc w:val="left"/>
      <w:pPr>
        <w:ind w:left="5760" w:hanging="360"/>
      </w:pPr>
      <w:rPr>
        <w:rFonts w:ascii="Courier New" w:hAnsi="Courier New" w:cs="Courier New" w:hint="default"/>
      </w:rPr>
    </w:lvl>
    <w:lvl w:ilvl="8" w:tplc="AD6A4B6E" w:tentative="1">
      <w:start w:val="1"/>
      <w:numFmt w:val="bullet"/>
      <w:lvlText w:val=""/>
      <w:lvlJc w:val="left"/>
      <w:pPr>
        <w:ind w:left="6480" w:hanging="360"/>
      </w:pPr>
      <w:rPr>
        <w:rFonts w:ascii="Wingdings" w:hAnsi="Wingdings" w:hint="default"/>
      </w:rPr>
    </w:lvl>
  </w:abstractNum>
  <w:abstractNum w:abstractNumId="5" w15:restartNumberingAfterBreak="0">
    <w:nsid w:val="2858623B"/>
    <w:multiLevelType w:val="hybridMultilevel"/>
    <w:tmpl w:val="767E414C"/>
    <w:lvl w:ilvl="0" w:tplc="FE442740">
      <w:start w:val="1"/>
      <w:numFmt w:val="bullet"/>
      <w:lvlText w:val=""/>
      <w:lvlJc w:val="left"/>
      <w:pPr>
        <w:tabs>
          <w:tab w:val="num" w:pos="720"/>
        </w:tabs>
        <w:ind w:left="720" w:hanging="360"/>
      </w:pPr>
      <w:rPr>
        <w:rFonts w:ascii="Symbol" w:hAnsi="Symbol" w:hint="default"/>
      </w:rPr>
    </w:lvl>
    <w:lvl w:ilvl="1" w:tplc="212A8B6E" w:tentative="1">
      <w:start w:val="1"/>
      <w:numFmt w:val="bullet"/>
      <w:lvlText w:val="o"/>
      <w:lvlJc w:val="left"/>
      <w:pPr>
        <w:ind w:left="1440" w:hanging="360"/>
      </w:pPr>
      <w:rPr>
        <w:rFonts w:ascii="Courier New" w:hAnsi="Courier New" w:cs="Courier New" w:hint="default"/>
      </w:rPr>
    </w:lvl>
    <w:lvl w:ilvl="2" w:tplc="8E98E360" w:tentative="1">
      <w:start w:val="1"/>
      <w:numFmt w:val="bullet"/>
      <w:lvlText w:val=""/>
      <w:lvlJc w:val="left"/>
      <w:pPr>
        <w:ind w:left="2160" w:hanging="360"/>
      </w:pPr>
      <w:rPr>
        <w:rFonts w:ascii="Wingdings" w:hAnsi="Wingdings" w:hint="default"/>
      </w:rPr>
    </w:lvl>
    <w:lvl w:ilvl="3" w:tplc="7EE8F77C" w:tentative="1">
      <w:start w:val="1"/>
      <w:numFmt w:val="bullet"/>
      <w:lvlText w:val=""/>
      <w:lvlJc w:val="left"/>
      <w:pPr>
        <w:ind w:left="2880" w:hanging="360"/>
      </w:pPr>
      <w:rPr>
        <w:rFonts w:ascii="Symbol" w:hAnsi="Symbol" w:hint="default"/>
      </w:rPr>
    </w:lvl>
    <w:lvl w:ilvl="4" w:tplc="1CFAEE02" w:tentative="1">
      <w:start w:val="1"/>
      <w:numFmt w:val="bullet"/>
      <w:lvlText w:val="o"/>
      <w:lvlJc w:val="left"/>
      <w:pPr>
        <w:ind w:left="3600" w:hanging="360"/>
      </w:pPr>
      <w:rPr>
        <w:rFonts w:ascii="Courier New" w:hAnsi="Courier New" w:cs="Courier New" w:hint="default"/>
      </w:rPr>
    </w:lvl>
    <w:lvl w:ilvl="5" w:tplc="54C46C68" w:tentative="1">
      <w:start w:val="1"/>
      <w:numFmt w:val="bullet"/>
      <w:lvlText w:val=""/>
      <w:lvlJc w:val="left"/>
      <w:pPr>
        <w:ind w:left="4320" w:hanging="360"/>
      </w:pPr>
      <w:rPr>
        <w:rFonts w:ascii="Wingdings" w:hAnsi="Wingdings" w:hint="default"/>
      </w:rPr>
    </w:lvl>
    <w:lvl w:ilvl="6" w:tplc="498E6088" w:tentative="1">
      <w:start w:val="1"/>
      <w:numFmt w:val="bullet"/>
      <w:lvlText w:val=""/>
      <w:lvlJc w:val="left"/>
      <w:pPr>
        <w:ind w:left="5040" w:hanging="360"/>
      </w:pPr>
      <w:rPr>
        <w:rFonts w:ascii="Symbol" w:hAnsi="Symbol" w:hint="default"/>
      </w:rPr>
    </w:lvl>
    <w:lvl w:ilvl="7" w:tplc="BD52A670" w:tentative="1">
      <w:start w:val="1"/>
      <w:numFmt w:val="bullet"/>
      <w:lvlText w:val="o"/>
      <w:lvlJc w:val="left"/>
      <w:pPr>
        <w:ind w:left="5760" w:hanging="360"/>
      </w:pPr>
      <w:rPr>
        <w:rFonts w:ascii="Courier New" w:hAnsi="Courier New" w:cs="Courier New" w:hint="default"/>
      </w:rPr>
    </w:lvl>
    <w:lvl w:ilvl="8" w:tplc="A680F3CE" w:tentative="1">
      <w:start w:val="1"/>
      <w:numFmt w:val="bullet"/>
      <w:lvlText w:val=""/>
      <w:lvlJc w:val="left"/>
      <w:pPr>
        <w:ind w:left="6480" w:hanging="360"/>
      </w:pPr>
      <w:rPr>
        <w:rFonts w:ascii="Wingdings" w:hAnsi="Wingdings" w:hint="default"/>
      </w:rPr>
    </w:lvl>
  </w:abstractNum>
  <w:abstractNum w:abstractNumId="6" w15:restartNumberingAfterBreak="0">
    <w:nsid w:val="320C2A21"/>
    <w:multiLevelType w:val="hybridMultilevel"/>
    <w:tmpl w:val="0136F07A"/>
    <w:lvl w:ilvl="0" w:tplc="C0D8A7DA">
      <w:start w:val="1"/>
      <w:numFmt w:val="bullet"/>
      <w:lvlText w:val=""/>
      <w:lvlJc w:val="left"/>
      <w:pPr>
        <w:tabs>
          <w:tab w:val="num" w:pos="720"/>
        </w:tabs>
        <w:ind w:left="720" w:hanging="360"/>
      </w:pPr>
      <w:rPr>
        <w:rFonts w:ascii="Symbol" w:hAnsi="Symbol" w:hint="default"/>
      </w:rPr>
    </w:lvl>
    <w:lvl w:ilvl="1" w:tplc="F7342364" w:tentative="1">
      <w:start w:val="1"/>
      <w:numFmt w:val="bullet"/>
      <w:lvlText w:val="o"/>
      <w:lvlJc w:val="left"/>
      <w:pPr>
        <w:ind w:left="1440" w:hanging="360"/>
      </w:pPr>
      <w:rPr>
        <w:rFonts w:ascii="Courier New" w:hAnsi="Courier New" w:cs="Courier New" w:hint="default"/>
      </w:rPr>
    </w:lvl>
    <w:lvl w:ilvl="2" w:tplc="1AACB806" w:tentative="1">
      <w:start w:val="1"/>
      <w:numFmt w:val="bullet"/>
      <w:lvlText w:val=""/>
      <w:lvlJc w:val="left"/>
      <w:pPr>
        <w:ind w:left="2160" w:hanging="360"/>
      </w:pPr>
      <w:rPr>
        <w:rFonts w:ascii="Wingdings" w:hAnsi="Wingdings" w:hint="default"/>
      </w:rPr>
    </w:lvl>
    <w:lvl w:ilvl="3" w:tplc="684C9CEE" w:tentative="1">
      <w:start w:val="1"/>
      <w:numFmt w:val="bullet"/>
      <w:lvlText w:val=""/>
      <w:lvlJc w:val="left"/>
      <w:pPr>
        <w:ind w:left="2880" w:hanging="360"/>
      </w:pPr>
      <w:rPr>
        <w:rFonts w:ascii="Symbol" w:hAnsi="Symbol" w:hint="default"/>
      </w:rPr>
    </w:lvl>
    <w:lvl w:ilvl="4" w:tplc="FFA4FAF2" w:tentative="1">
      <w:start w:val="1"/>
      <w:numFmt w:val="bullet"/>
      <w:lvlText w:val="o"/>
      <w:lvlJc w:val="left"/>
      <w:pPr>
        <w:ind w:left="3600" w:hanging="360"/>
      </w:pPr>
      <w:rPr>
        <w:rFonts w:ascii="Courier New" w:hAnsi="Courier New" w:cs="Courier New" w:hint="default"/>
      </w:rPr>
    </w:lvl>
    <w:lvl w:ilvl="5" w:tplc="BF3278E6" w:tentative="1">
      <w:start w:val="1"/>
      <w:numFmt w:val="bullet"/>
      <w:lvlText w:val=""/>
      <w:lvlJc w:val="left"/>
      <w:pPr>
        <w:ind w:left="4320" w:hanging="360"/>
      </w:pPr>
      <w:rPr>
        <w:rFonts w:ascii="Wingdings" w:hAnsi="Wingdings" w:hint="default"/>
      </w:rPr>
    </w:lvl>
    <w:lvl w:ilvl="6" w:tplc="7138EA22" w:tentative="1">
      <w:start w:val="1"/>
      <w:numFmt w:val="bullet"/>
      <w:lvlText w:val=""/>
      <w:lvlJc w:val="left"/>
      <w:pPr>
        <w:ind w:left="5040" w:hanging="360"/>
      </w:pPr>
      <w:rPr>
        <w:rFonts w:ascii="Symbol" w:hAnsi="Symbol" w:hint="default"/>
      </w:rPr>
    </w:lvl>
    <w:lvl w:ilvl="7" w:tplc="CA40A47C" w:tentative="1">
      <w:start w:val="1"/>
      <w:numFmt w:val="bullet"/>
      <w:lvlText w:val="o"/>
      <w:lvlJc w:val="left"/>
      <w:pPr>
        <w:ind w:left="5760" w:hanging="360"/>
      </w:pPr>
      <w:rPr>
        <w:rFonts w:ascii="Courier New" w:hAnsi="Courier New" w:cs="Courier New" w:hint="default"/>
      </w:rPr>
    </w:lvl>
    <w:lvl w:ilvl="8" w:tplc="B272603E" w:tentative="1">
      <w:start w:val="1"/>
      <w:numFmt w:val="bullet"/>
      <w:lvlText w:val=""/>
      <w:lvlJc w:val="left"/>
      <w:pPr>
        <w:ind w:left="6480" w:hanging="360"/>
      </w:pPr>
      <w:rPr>
        <w:rFonts w:ascii="Wingdings" w:hAnsi="Wingdings" w:hint="default"/>
      </w:rPr>
    </w:lvl>
  </w:abstractNum>
  <w:abstractNum w:abstractNumId="7" w15:restartNumberingAfterBreak="0">
    <w:nsid w:val="35640490"/>
    <w:multiLevelType w:val="hybridMultilevel"/>
    <w:tmpl w:val="771E364A"/>
    <w:lvl w:ilvl="0" w:tplc="52F2635E">
      <w:start w:val="1"/>
      <w:numFmt w:val="bullet"/>
      <w:lvlText w:val=""/>
      <w:lvlJc w:val="left"/>
      <w:pPr>
        <w:tabs>
          <w:tab w:val="num" w:pos="720"/>
        </w:tabs>
        <w:ind w:left="720" w:hanging="360"/>
      </w:pPr>
      <w:rPr>
        <w:rFonts w:ascii="Symbol" w:hAnsi="Symbol" w:hint="default"/>
      </w:rPr>
    </w:lvl>
    <w:lvl w:ilvl="1" w:tplc="9738C65A" w:tentative="1">
      <w:start w:val="1"/>
      <w:numFmt w:val="bullet"/>
      <w:lvlText w:val="o"/>
      <w:lvlJc w:val="left"/>
      <w:pPr>
        <w:ind w:left="1440" w:hanging="360"/>
      </w:pPr>
      <w:rPr>
        <w:rFonts w:ascii="Courier New" w:hAnsi="Courier New" w:cs="Courier New" w:hint="default"/>
      </w:rPr>
    </w:lvl>
    <w:lvl w:ilvl="2" w:tplc="FA8ED10A" w:tentative="1">
      <w:start w:val="1"/>
      <w:numFmt w:val="bullet"/>
      <w:lvlText w:val=""/>
      <w:lvlJc w:val="left"/>
      <w:pPr>
        <w:ind w:left="2160" w:hanging="360"/>
      </w:pPr>
      <w:rPr>
        <w:rFonts w:ascii="Wingdings" w:hAnsi="Wingdings" w:hint="default"/>
      </w:rPr>
    </w:lvl>
    <w:lvl w:ilvl="3" w:tplc="E54E68D6" w:tentative="1">
      <w:start w:val="1"/>
      <w:numFmt w:val="bullet"/>
      <w:lvlText w:val=""/>
      <w:lvlJc w:val="left"/>
      <w:pPr>
        <w:ind w:left="2880" w:hanging="360"/>
      </w:pPr>
      <w:rPr>
        <w:rFonts w:ascii="Symbol" w:hAnsi="Symbol" w:hint="default"/>
      </w:rPr>
    </w:lvl>
    <w:lvl w:ilvl="4" w:tplc="758A8FCE" w:tentative="1">
      <w:start w:val="1"/>
      <w:numFmt w:val="bullet"/>
      <w:lvlText w:val="o"/>
      <w:lvlJc w:val="left"/>
      <w:pPr>
        <w:ind w:left="3600" w:hanging="360"/>
      </w:pPr>
      <w:rPr>
        <w:rFonts w:ascii="Courier New" w:hAnsi="Courier New" w:cs="Courier New" w:hint="default"/>
      </w:rPr>
    </w:lvl>
    <w:lvl w:ilvl="5" w:tplc="4AFE8AA2" w:tentative="1">
      <w:start w:val="1"/>
      <w:numFmt w:val="bullet"/>
      <w:lvlText w:val=""/>
      <w:lvlJc w:val="left"/>
      <w:pPr>
        <w:ind w:left="4320" w:hanging="360"/>
      </w:pPr>
      <w:rPr>
        <w:rFonts w:ascii="Wingdings" w:hAnsi="Wingdings" w:hint="default"/>
      </w:rPr>
    </w:lvl>
    <w:lvl w:ilvl="6" w:tplc="0D049580" w:tentative="1">
      <w:start w:val="1"/>
      <w:numFmt w:val="bullet"/>
      <w:lvlText w:val=""/>
      <w:lvlJc w:val="left"/>
      <w:pPr>
        <w:ind w:left="5040" w:hanging="360"/>
      </w:pPr>
      <w:rPr>
        <w:rFonts w:ascii="Symbol" w:hAnsi="Symbol" w:hint="default"/>
      </w:rPr>
    </w:lvl>
    <w:lvl w:ilvl="7" w:tplc="F8A21584" w:tentative="1">
      <w:start w:val="1"/>
      <w:numFmt w:val="bullet"/>
      <w:lvlText w:val="o"/>
      <w:lvlJc w:val="left"/>
      <w:pPr>
        <w:ind w:left="5760" w:hanging="360"/>
      </w:pPr>
      <w:rPr>
        <w:rFonts w:ascii="Courier New" w:hAnsi="Courier New" w:cs="Courier New" w:hint="default"/>
      </w:rPr>
    </w:lvl>
    <w:lvl w:ilvl="8" w:tplc="E54C3852" w:tentative="1">
      <w:start w:val="1"/>
      <w:numFmt w:val="bullet"/>
      <w:lvlText w:val=""/>
      <w:lvlJc w:val="left"/>
      <w:pPr>
        <w:ind w:left="6480" w:hanging="360"/>
      </w:pPr>
      <w:rPr>
        <w:rFonts w:ascii="Wingdings" w:hAnsi="Wingdings" w:hint="default"/>
      </w:rPr>
    </w:lvl>
  </w:abstractNum>
  <w:abstractNum w:abstractNumId="8" w15:restartNumberingAfterBreak="0">
    <w:nsid w:val="487C72E4"/>
    <w:multiLevelType w:val="hybridMultilevel"/>
    <w:tmpl w:val="A4A0FAD2"/>
    <w:lvl w:ilvl="0" w:tplc="1200C974">
      <w:start w:val="1"/>
      <w:numFmt w:val="bullet"/>
      <w:lvlText w:val=""/>
      <w:lvlJc w:val="left"/>
      <w:pPr>
        <w:tabs>
          <w:tab w:val="num" w:pos="720"/>
        </w:tabs>
        <w:ind w:left="720" w:hanging="360"/>
      </w:pPr>
      <w:rPr>
        <w:rFonts w:ascii="Symbol" w:hAnsi="Symbol" w:hint="default"/>
      </w:rPr>
    </w:lvl>
    <w:lvl w:ilvl="1" w:tplc="1F6018E4" w:tentative="1">
      <w:start w:val="1"/>
      <w:numFmt w:val="bullet"/>
      <w:lvlText w:val="o"/>
      <w:lvlJc w:val="left"/>
      <w:pPr>
        <w:ind w:left="1440" w:hanging="360"/>
      </w:pPr>
      <w:rPr>
        <w:rFonts w:ascii="Courier New" w:hAnsi="Courier New" w:cs="Courier New" w:hint="default"/>
      </w:rPr>
    </w:lvl>
    <w:lvl w:ilvl="2" w:tplc="4614E762" w:tentative="1">
      <w:start w:val="1"/>
      <w:numFmt w:val="bullet"/>
      <w:lvlText w:val=""/>
      <w:lvlJc w:val="left"/>
      <w:pPr>
        <w:ind w:left="2160" w:hanging="360"/>
      </w:pPr>
      <w:rPr>
        <w:rFonts w:ascii="Wingdings" w:hAnsi="Wingdings" w:hint="default"/>
      </w:rPr>
    </w:lvl>
    <w:lvl w:ilvl="3" w:tplc="480EC6CA" w:tentative="1">
      <w:start w:val="1"/>
      <w:numFmt w:val="bullet"/>
      <w:lvlText w:val=""/>
      <w:lvlJc w:val="left"/>
      <w:pPr>
        <w:ind w:left="2880" w:hanging="360"/>
      </w:pPr>
      <w:rPr>
        <w:rFonts w:ascii="Symbol" w:hAnsi="Symbol" w:hint="default"/>
      </w:rPr>
    </w:lvl>
    <w:lvl w:ilvl="4" w:tplc="DFC6347A" w:tentative="1">
      <w:start w:val="1"/>
      <w:numFmt w:val="bullet"/>
      <w:lvlText w:val="o"/>
      <w:lvlJc w:val="left"/>
      <w:pPr>
        <w:ind w:left="3600" w:hanging="360"/>
      </w:pPr>
      <w:rPr>
        <w:rFonts w:ascii="Courier New" w:hAnsi="Courier New" w:cs="Courier New" w:hint="default"/>
      </w:rPr>
    </w:lvl>
    <w:lvl w:ilvl="5" w:tplc="8188D5B2" w:tentative="1">
      <w:start w:val="1"/>
      <w:numFmt w:val="bullet"/>
      <w:lvlText w:val=""/>
      <w:lvlJc w:val="left"/>
      <w:pPr>
        <w:ind w:left="4320" w:hanging="360"/>
      </w:pPr>
      <w:rPr>
        <w:rFonts w:ascii="Wingdings" w:hAnsi="Wingdings" w:hint="default"/>
      </w:rPr>
    </w:lvl>
    <w:lvl w:ilvl="6" w:tplc="917EF37A" w:tentative="1">
      <w:start w:val="1"/>
      <w:numFmt w:val="bullet"/>
      <w:lvlText w:val=""/>
      <w:lvlJc w:val="left"/>
      <w:pPr>
        <w:ind w:left="5040" w:hanging="360"/>
      </w:pPr>
      <w:rPr>
        <w:rFonts w:ascii="Symbol" w:hAnsi="Symbol" w:hint="default"/>
      </w:rPr>
    </w:lvl>
    <w:lvl w:ilvl="7" w:tplc="5636B56C" w:tentative="1">
      <w:start w:val="1"/>
      <w:numFmt w:val="bullet"/>
      <w:lvlText w:val="o"/>
      <w:lvlJc w:val="left"/>
      <w:pPr>
        <w:ind w:left="5760" w:hanging="360"/>
      </w:pPr>
      <w:rPr>
        <w:rFonts w:ascii="Courier New" w:hAnsi="Courier New" w:cs="Courier New" w:hint="default"/>
      </w:rPr>
    </w:lvl>
    <w:lvl w:ilvl="8" w:tplc="80BE660E" w:tentative="1">
      <w:start w:val="1"/>
      <w:numFmt w:val="bullet"/>
      <w:lvlText w:val=""/>
      <w:lvlJc w:val="left"/>
      <w:pPr>
        <w:ind w:left="6480" w:hanging="360"/>
      </w:pPr>
      <w:rPr>
        <w:rFonts w:ascii="Wingdings" w:hAnsi="Wingdings" w:hint="default"/>
      </w:rPr>
    </w:lvl>
  </w:abstractNum>
  <w:abstractNum w:abstractNumId="9" w15:restartNumberingAfterBreak="0">
    <w:nsid w:val="4CA05F16"/>
    <w:multiLevelType w:val="hybridMultilevel"/>
    <w:tmpl w:val="3A08ADBE"/>
    <w:lvl w:ilvl="0" w:tplc="30B2A596">
      <w:start w:val="1"/>
      <w:numFmt w:val="bullet"/>
      <w:lvlText w:val=""/>
      <w:lvlJc w:val="left"/>
      <w:pPr>
        <w:tabs>
          <w:tab w:val="num" w:pos="720"/>
        </w:tabs>
        <w:ind w:left="720" w:hanging="360"/>
      </w:pPr>
      <w:rPr>
        <w:rFonts w:ascii="Symbol" w:hAnsi="Symbol" w:hint="default"/>
      </w:rPr>
    </w:lvl>
    <w:lvl w:ilvl="1" w:tplc="12F6C69A" w:tentative="1">
      <w:start w:val="1"/>
      <w:numFmt w:val="bullet"/>
      <w:lvlText w:val="o"/>
      <w:lvlJc w:val="left"/>
      <w:pPr>
        <w:ind w:left="1440" w:hanging="360"/>
      </w:pPr>
      <w:rPr>
        <w:rFonts w:ascii="Courier New" w:hAnsi="Courier New" w:cs="Courier New" w:hint="default"/>
      </w:rPr>
    </w:lvl>
    <w:lvl w:ilvl="2" w:tplc="8FD8C2D2" w:tentative="1">
      <w:start w:val="1"/>
      <w:numFmt w:val="bullet"/>
      <w:lvlText w:val=""/>
      <w:lvlJc w:val="left"/>
      <w:pPr>
        <w:ind w:left="2160" w:hanging="360"/>
      </w:pPr>
      <w:rPr>
        <w:rFonts w:ascii="Wingdings" w:hAnsi="Wingdings" w:hint="default"/>
      </w:rPr>
    </w:lvl>
    <w:lvl w:ilvl="3" w:tplc="A87888F4" w:tentative="1">
      <w:start w:val="1"/>
      <w:numFmt w:val="bullet"/>
      <w:lvlText w:val=""/>
      <w:lvlJc w:val="left"/>
      <w:pPr>
        <w:ind w:left="2880" w:hanging="360"/>
      </w:pPr>
      <w:rPr>
        <w:rFonts w:ascii="Symbol" w:hAnsi="Symbol" w:hint="default"/>
      </w:rPr>
    </w:lvl>
    <w:lvl w:ilvl="4" w:tplc="67548D56" w:tentative="1">
      <w:start w:val="1"/>
      <w:numFmt w:val="bullet"/>
      <w:lvlText w:val="o"/>
      <w:lvlJc w:val="left"/>
      <w:pPr>
        <w:ind w:left="3600" w:hanging="360"/>
      </w:pPr>
      <w:rPr>
        <w:rFonts w:ascii="Courier New" w:hAnsi="Courier New" w:cs="Courier New" w:hint="default"/>
      </w:rPr>
    </w:lvl>
    <w:lvl w:ilvl="5" w:tplc="99560632" w:tentative="1">
      <w:start w:val="1"/>
      <w:numFmt w:val="bullet"/>
      <w:lvlText w:val=""/>
      <w:lvlJc w:val="left"/>
      <w:pPr>
        <w:ind w:left="4320" w:hanging="360"/>
      </w:pPr>
      <w:rPr>
        <w:rFonts w:ascii="Wingdings" w:hAnsi="Wingdings" w:hint="default"/>
      </w:rPr>
    </w:lvl>
    <w:lvl w:ilvl="6" w:tplc="26B4377C" w:tentative="1">
      <w:start w:val="1"/>
      <w:numFmt w:val="bullet"/>
      <w:lvlText w:val=""/>
      <w:lvlJc w:val="left"/>
      <w:pPr>
        <w:ind w:left="5040" w:hanging="360"/>
      </w:pPr>
      <w:rPr>
        <w:rFonts w:ascii="Symbol" w:hAnsi="Symbol" w:hint="default"/>
      </w:rPr>
    </w:lvl>
    <w:lvl w:ilvl="7" w:tplc="FCF03866" w:tentative="1">
      <w:start w:val="1"/>
      <w:numFmt w:val="bullet"/>
      <w:lvlText w:val="o"/>
      <w:lvlJc w:val="left"/>
      <w:pPr>
        <w:ind w:left="5760" w:hanging="360"/>
      </w:pPr>
      <w:rPr>
        <w:rFonts w:ascii="Courier New" w:hAnsi="Courier New" w:cs="Courier New" w:hint="default"/>
      </w:rPr>
    </w:lvl>
    <w:lvl w:ilvl="8" w:tplc="183C0544" w:tentative="1">
      <w:start w:val="1"/>
      <w:numFmt w:val="bullet"/>
      <w:lvlText w:val=""/>
      <w:lvlJc w:val="left"/>
      <w:pPr>
        <w:ind w:left="6480" w:hanging="360"/>
      </w:pPr>
      <w:rPr>
        <w:rFonts w:ascii="Wingdings" w:hAnsi="Wingdings" w:hint="default"/>
      </w:rPr>
    </w:lvl>
  </w:abstractNum>
  <w:abstractNum w:abstractNumId="10" w15:restartNumberingAfterBreak="0">
    <w:nsid w:val="558469D1"/>
    <w:multiLevelType w:val="hybridMultilevel"/>
    <w:tmpl w:val="7966D858"/>
    <w:lvl w:ilvl="0" w:tplc="F1387A44">
      <w:start w:val="1"/>
      <w:numFmt w:val="bullet"/>
      <w:lvlText w:val=""/>
      <w:lvlJc w:val="left"/>
      <w:pPr>
        <w:tabs>
          <w:tab w:val="num" w:pos="720"/>
        </w:tabs>
        <w:ind w:left="720" w:hanging="360"/>
      </w:pPr>
      <w:rPr>
        <w:rFonts w:ascii="Symbol" w:hAnsi="Symbol" w:hint="default"/>
      </w:rPr>
    </w:lvl>
    <w:lvl w:ilvl="1" w:tplc="190404F6" w:tentative="1">
      <w:start w:val="1"/>
      <w:numFmt w:val="bullet"/>
      <w:lvlText w:val="o"/>
      <w:lvlJc w:val="left"/>
      <w:pPr>
        <w:ind w:left="1440" w:hanging="360"/>
      </w:pPr>
      <w:rPr>
        <w:rFonts w:ascii="Courier New" w:hAnsi="Courier New" w:cs="Courier New" w:hint="default"/>
      </w:rPr>
    </w:lvl>
    <w:lvl w:ilvl="2" w:tplc="D44CDD74" w:tentative="1">
      <w:start w:val="1"/>
      <w:numFmt w:val="bullet"/>
      <w:lvlText w:val=""/>
      <w:lvlJc w:val="left"/>
      <w:pPr>
        <w:ind w:left="2160" w:hanging="360"/>
      </w:pPr>
      <w:rPr>
        <w:rFonts w:ascii="Wingdings" w:hAnsi="Wingdings" w:hint="default"/>
      </w:rPr>
    </w:lvl>
    <w:lvl w:ilvl="3" w:tplc="4072A1C8" w:tentative="1">
      <w:start w:val="1"/>
      <w:numFmt w:val="bullet"/>
      <w:lvlText w:val=""/>
      <w:lvlJc w:val="left"/>
      <w:pPr>
        <w:ind w:left="2880" w:hanging="360"/>
      </w:pPr>
      <w:rPr>
        <w:rFonts w:ascii="Symbol" w:hAnsi="Symbol" w:hint="default"/>
      </w:rPr>
    </w:lvl>
    <w:lvl w:ilvl="4" w:tplc="F9143370" w:tentative="1">
      <w:start w:val="1"/>
      <w:numFmt w:val="bullet"/>
      <w:lvlText w:val="o"/>
      <w:lvlJc w:val="left"/>
      <w:pPr>
        <w:ind w:left="3600" w:hanging="360"/>
      </w:pPr>
      <w:rPr>
        <w:rFonts w:ascii="Courier New" w:hAnsi="Courier New" w:cs="Courier New" w:hint="default"/>
      </w:rPr>
    </w:lvl>
    <w:lvl w:ilvl="5" w:tplc="D0DE5E16" w:tentative="1">
      <w:start w:val="1"/>
      <w:numFmt w:val="bullet"/>
      <w:lvlText w:val=""/>
      <w:lvlJc w:val="left"/>
      <w:pPr>
        <w:ind w:left="4320" w:hanging="360"/>
      </w:pPr>
      <w:rPr>
        <w:rFonts w:ascii="Wingdings" w:hAnsi="Wingdings" w:hint="default"/>
      </w:rPr>
    </w:lvl>
    <w:lvl w:ilvl="6" w:tplc="02189DA0" w:tentative="1">
      <w:start w:val="1"/>
      <w:numFmt w:val="bullet"/>
      <w:lvlText w:val=""/>
      <w:lvlJc w:val="left"/>
      <w:pPr>
        <w:ind w:left="5040" w:hanging="360"/>
      </w:pPr>
      <w:rPr>
        <w:rFonts w:ascii="Symbol" w:hAnsi="Symbol" w:hint="default"/>
      </w:rPr>
    </w:lvl>
    <w:lvl w:ilvl="7" w:tplc="6D4C6B8C" w:tentative="1">
      <w:start w:val="1"/>
      <w:numFmt w:val="bullet"/>
      <w:lvlText w:val="o"/>
      <w:lvlJc w:val="left"/>
      <w:pPr>
        <w:ind w:left="5760" w:hanging="360"/>
      </w:pPr>
      <w:rPr>
        <w:rFonts w:ascii="Courier New" w:hAnsi="Courier New" w:cs="Courier New" w:hint="default"/>
      </w:rPr>
    </w:lvl>
    <w:lvl w:ilvl="8" w:tplc="79146E0C" w:tentative="1">
      <w:start w:val="1"/>
      <w:numFmt w:val="bullet"/>
      <w:lvlText w:val=""/>
      <w:lvlJc w:val="left"/>
      <w:pPr>
        <w:ind w:left="6480" w:hanging="360"/>
      </w:pPr>
      <w:rPr>
        <w:rFonts w:ascii="Wingdings" w:hAnsi="Wingdings" w:hint="default"/>
      </w:rPr>
    </w:lvl>
  </w:abstractNum>
  <w:abstractNum w:abstractNumId="11" w15:restartNumberingAfterBreak="0">
    <w:nsid w:val="5C643BEF"/>
    <w:multiLevelType w:val="hybridMultilevel"/>
    <w:tmpl w:val="EFD45BBE"/>
    <w:lvl w:ilvl="0" w:tplc="98B62A54">
      <w:start w:val="1"/>
      <w:numFmt w:val="bullet"/>
      <w:lvlText w:val=""/>
      <w:lvlJc w:val="left"/>
      <w:pPr>
        <w:tabs>
          <w:tab w:val="num" w:pos="720"/>
        </w:tabs>
        <w:ind w:left="720" w:hanging="360"/>
      </w:pPr>
      <w:rPr>
        <w:rFonts w:ascii="Symbol" w:hAnsi="Symbol" w:hint="default"/>
      </w:rPr>
    </w:lvl>
    <w:lvl w:ilvl="1" w:tplc="25D851C2" w:tentative="1">
      <w:start w:val="1"/>
      <w:numFmt w:val="bullet"/>
      <w:lvlText w:val="o"/>
      <w:lvlJc w:val="left"/>
      <w:pPr>
        <w:ind w:left="1440" w:hanging="360"/>
      </w:pPr>
      <w:rPr>
        <w:rFonts w:ascii="Courier New" w:hAnsi="Courier New" w:cs="Courier New" w:hint="default"/>
      </w:rPr>
    </w:lvl>
    <w:lvl w:ilvl="2" w:tplc="E6A87F3E" w:tentative="1">
      <w:start w:val="1"/>
      <w:numFmt w:val="bullet"/>
      <w:lvlText w:val=""/>
      <w:lvlJc w:val="left"/>
      <w:pPr>
        <w:ind w:left="2160" w:hanging="360"/>
      </w:pPr>
      <w:rPr>
        <w:rFonts w:ascii="Wingdings" w:hAnsi="Wingdings" w:hint="default"/>
      </w:rPr>
    </w:lvl>
    <w:lvl w:ilvl="3" w:tplc="D0C25E4A" w:tentative="1">
      <w:start w:val="1"/>
      <w:numFmt w:val="bullet"/>
      <w:lvlText w:val=""/>
      <w:lvlJc w:val="left"/>
      <w:pPr>
        <w:ind w:left="2880" w:hanging="360"/>
      </w:pPr>
      <w:rPr>
        <w:rFonts w:ascii="Symbol" w:hAnsi="Symbol" w:hint="default"/>
      </w:rPr>
    </w:lvl>
    <w:lvl w:ilvl="4" w:tplc="C1FEDA54" w:tentative="1">
      <w:start w:val="1"/>
      <w:numFmt w:val="bullet"/>
      <w:lvlText w:val="o"/>
      <w:lvlJc w:val="left"/>
      <w:pPr>
        <w:ind w:left="3600" w:hanging="360"/>
      </w:pPr>
      <w:rPr>
        <w:rFonts w:ascii="Courier New" w:hAnsi="Courier New" w:cs="Courier New" w:hint="default"/>
      </w:rPr>
    </w:lvl>
    <w:lvl w:ilvl="5" w:tplc="5A64048C" w:tentative="1">
      <w:start w:val="1"/>
      <w:numFmt w:val="bullet"/>
      <w:lvlText w:val=""/>
      <w:lvlJc w:val="left"/>
      <w:pPr>
        <w:ind w:left="4320" w:hanging="360"/>
      </w:pPr>
      <w:rPr>
        <w:rFonts w:ascii="Wingdings" w:hAnsi="Wingdings" w:hint="default"/>
      </w:rPr>
    </w:lvl>
    <w:lvl w:ilvl="6" w:tplc="D4CC3CFA" w:tentative="1">
      <w:start w:val="1"/>
      <w:numFmt w:val="bullet"/>
      <w:lvlText w:val=""/>
      <w:lvlJc w:val="left"/>
      <w:pPr>
        <w:ind w:left="5040" w:hanging="360"/>
      </w:pPr>
      <w:rPr>
        <w:rFonts w:ascii="Symbol" w:hAnsi="Symbol" w:hint="default"/>
      </w:rPr>
    </w:lvl>
    <w:lvl w:ilvl="7" w:tplc="C066A510" w:tentative="1">
      <w:start w:val="1"/>
      <w:numFmt w:val="bullet"/>
      <w:lvlText w:val="o"/>
      <w:lvlJc w:val="left"/>
      <w:pPr>
        <w:ind w:left="5760" w:hanging="360"/>
      </w:pPr>
      <w:rPr>
        <w:rFonts w:ascii="Courier New" w:hAnsi="Courier New" w:cs="Courier New" w:hint="default"/>
      </w:rPr>
    </w:lvl>
    <w:lvl w:ilvl="8" w:tplc="C1C8CB88" w:tentative="1">
      <w:start w:val="1"/>
      <w:numFmt w:val="bullet"/>
      <w:lvlText w:val=""/>
      <w:lvlJc w:val="left"/>
      <w:pPr>
        <w:ind w:left="6480" w:hanging="360"/>
      </w:pPr>
      <w:rPr>
        <w:rFonts w:ascii="Wingdings" w:hAnsi="Wingdings" w:hint="default"/>
      </w:rPr>
    </w:lvl>
  </w:abstractNum>
  <w:abstractNum w:abstractNumId="12" w15:restartNumberingAfterBreak="0">
    <w:nsid w:val="5CC07DD5"/>
    <w:multiLevelType w:val="hybridMultilevel"/>
    <w:tmpl w:val="48066EC6"/>
    <w:lvl w:ilvl="0" w:tplc="23C0EE8E">
      <w:start w:val="1"/>
      <w:numFmt w:val="bullet"/>
      <w:lvlText w:val=""/>
      <w:lvlJc w:val="left"/>
      <w:pPr>
        <w:tabs>
          <w:tab w:val="num" w:pos="720"/>
        </w:tabs>
        <w:ind w:left="720" w:hanging="360"/>
      </w:pPr>
      <w:rPr>
        <w:rFonts w:ascii="Symbol" w:hAnsi="Symbol" w:hint="default"/>
      </w:rPr>
    </w:lvl>
    <w:lvl w:ilvl="1" w:tplc="826A89EA" w:tentative="1">
      <w:start w:val="1"/>
      <w:numFmt w:val="bullet"/>
      <w:lvlText w:val="o"/>
      <w:lvlJc w:val="left"/>
      <w:pPr>
        <w:ind w:left="1440" w:hanging="360"/>
      </w:pPr>
      <w:rPr>
        <w:rFonts w:ascii="Courier New" w:hAnsi="Courier New" w:cs="Courier New" w:hint="default"/>
      </w:rPr>
    </w:lvl>
    <w:lvl w:ilvl="2" w:tplc="3EC80D24" w:tentative="1">
      <w:start w:val="1"/>
      <w:numFmt w:val="bullet"/>
      <w:lvlText w:val=""/>
      <w:lvlJc w:val="left"/>
      <w:pPr>
        <w:ind w:left="2160" w:hanging="360"/>
      </w:pPr>
      <w:rPr>
        <w:rFonts w:ascii="Wingdings" w:hAnsi="Wingdings" w:hint="default"/>
      </w:rPr>
    </w:lvl>
    <w:lvl w:ilvl="3" w:tplc="763C7E32" w:tentative="1">
      <w:start w:val="1"/>
      <w:numFmt w:val="bullet"/>
      <w:lvlText w:val=""/>
      <w:lvlJc w:val="left"/>
      <w:pPr>
        <w:ind w:left="2880" w:hanging="360"/>
      </w:pPr>
      <w:rPr>
        <w:rFonts w:ascii="Symbol" w:hAnsi="Symbol" w:hint="default"/>
      </w:rPr>
    </w:lvl>
    <w:lvl w:ilvl="4" w:tplc="C2389A78" w:tentative="1">
      <w:start w:val="1"/>
      <w:numFmt w:val="bullet"/>
      <w:lvlText w:val="o"/>
      <w:lvlJc w:val="left"/>
      <w:pPr>
        <w:ind w:left="3600" w:hanging="360"/>
      </w:pPr>
      <w:rPr>
        <w:rFonts w:ascii="Courier New" w:hAnsi="Courier New" w:cs="Courier New" w:hint="default"/>
      </w:rPr>
    </w:lvl>
    <w:lvl w:ilvl="5" w:tplc="87E27824" w:tentative="1">
      <w:start w:val="1"/>
      <w:numFmt w:val="bullet"/>
      <w:lvlText w:val=""/>
      <w:lvlJc w:val="left"/>
      <w:pPr>
        <w:ind w:left="4320" w:hanging="360"/>
      </w:pPr>
      <w:rPr>
        <w:rFonts w:ascii="Wingdings" w:hAnsi="Wingdings" w:hint="default"/>
      </w:rPr>
    </w:lvl>
    <w:lvl w:ilvl="6" w:tplc="98B0FBF6" w:tentative="1">
      <w:start w:val="1"/>
      <w:numFmt w:val="bullet"/>
      <w:lvlText w:val=""/>
      <w:lvlJc w:val="left"/>
      <w:pPr>
        <w:ind w:left="5040" w:hanging="360"/>
      </w:pPr>
      <w:rPr>
        <w:rFonts w:ascii="Symbol" w:hAnsi="Symbol" w:hint="default"/>
      </w:rPr>
    </w:lvl>
    <w:lvl w:ilvl="7" w:tplc="A9D87724" w:tentative="1">
      <w:start w:val="1"/>
      <w:numFmt w:val="bullet"/>
      <w:lvlText w:val="o"/>
      <w:lvlJc w:val="left"/>
      <w:pPr>
        <w:ind w:left="5760" w:hanging="360"/>
      </w:pPr>
      <w:rPr>
        <w:rFonts w:ascii="Courier New" w:hAnsi="Courier New" w:cs="Courier New" w:hint="default"/>
      </w:rPr>
    </w:lvl>
    <w:lvl w:ilvl="8" w:tplc="1304F594" w:tentative="1">
      <w:start w:val="1"/>
      <w:numFmt w:val="bullet"/>
      <w:lvlText w:val=""/>
      <w:lvlJc w:val="left"/>
      <w:pPr>
        <w:ind w:left="6480" w:hanging="360"/>
      </w:pPr>
      <w:rPr>
        <w:rFonts w:ascii="Wingdings" w:hAnsi="Wingdings" w:hint="default"/>
      </w:rPr>
    </w:lvl>
  </w:abstractNum>
  <w:abstractNum w:abstractNumId="13" w15:restartNumberingAfterBreak="0">
    <w:nsid w:val="64B55314"/>
    <w:multiLevelType w:val="hybridMultilevel"/>
    <w:tmpl w:val="C5D614AC"/>
    <w:lvl w:ilvl="0" w:tplc="F36AEE08">
      <w:start w:val="1"/>
      <w:numFmt w:val="bullet"/>
      <w:lvlText w:val=""/>
      <w:lvlJc w:val="left"/>
      <w:pPr>
        <w:tabs>
          <w:tab w:val="num" w:pos="720"/>
        </w:tabs>
        <w:ind w:left="720" w:hanging="360"/>
      </w:pPr>
      <w:rPr>
        <w:rFonts w:ascii="Symbol" w:hAnsi="Symbol" w:hint="default"/>
      </w:rPr>
    </w:lvl>
    <w:lvl w:ilvl="1" w:tplc="694C13AE" w:tentative="1">
      <w:start w:val="1"/>
      <w:numFmt w:val="bullet"/>
      <w:lvlText w:val="o"/>
      <w:lvlJc w:val="left"/>
      <w:pPr>
        <w:ind w:left="1440" w:hanging="360"/>
      </w:pPr>
      <w:rPr>
        <w:rFonts w:ascii="Courier New" w:hAnsi="Courier New" w:cs="Courier New" w:hint="default"/>
      </w:rPr>
    </w:lvl>
    <w:lvl w:ilvl="2" w:tplc="722EBAF8" w:tentative="1">
      <w:start w:val="1"/>
      <w:numFmt w:val="bullet"/>
      <w:lvlText w:val=""/>
      <w:lvlJc w:val="left"/>
      <w:pPr>
        <w:ind w:left="2160" w:hanging="360"/>
      </w:pPr>
      <w:rPr>
        <w:rFonts w:ascii="Wingdings" w:hAnsi="Wingdings" w:hint="default"/>
      </w:rPr>
    </w:lvl>
    <w:lvl w:ilvl="3" w:tplc="7100AF52" w:tentative="1">
      <w:start w:val="1"/>
      <w:numFmt w:val="bullet"/>
      <w:lvlText w:val=""/>
      <w:lvlJc w:val="left"/>
      <w:pPr>
        <w:ind w:left="2880" w:hanging="360"/>
      </w:pPr>
      <w:rPr>
        <w:rFonts w:ascii="Symbol" w:hAnsi="Symbol" w:hint="default"/>
      </w:rPr>
    </w:lvl>
    <w:lvl w:ilvl="4" w:tplc="80163570" w:tentative="1">
      <w:start w:val="1"/>
      <w:numFmt w:val="bullet"/>
      <w:lvlText w:val="o"/>
      <w:lvlJc w:val="left"/>
      <w:pPr>
        <w:ind w:left="3600" w:hanging="360"/>
      </w:pPr>
      <w:rPr>
        <w:rFonts w:ascii="Courier New" w:hAnsi="Courier New" w:cs="Courier New" w:hint="default"/>
      </w:rPr>
    </w:lvl>
    <w:lvl w:ilvl="5" w:tplc="80B62EF0" w:tentative="1">
      <w:start w:val="1"/>
      <w:numFmt w:val="bullet"/>
      <w:lvlText w:val=""/>
      <w:lvlJc w:val="left"/>
      <w:pPr>
        <w:ind w:left="4320" w:hanging="360"/>
      </w:pPr>
      <w:rPr>
        <w:rFonts w:ascii="Wingdings" w:hAnsi="Wingdings" w:hint="default"/>
      </w:rPr>
    </w:lvl>
    <w:lvl w:ilvl="6" w:tplc="22A44C0A" w:tentative="1">
      <w:start w:val="1"/>
      <w:numFmt w:val="bullet"/>
      <w:lvlText w:val=""/>
      <w:lvlJc w:val="left"/>
      <w:pPr>
        <w:ind w:left="5040" w:hanging="360"/>
      </w:pPr>
      <w:rPr>
        <w:rFonts w:ascii="Symbol" w:hAnsi="Symbol" w:hint="default"/>
      </w:rPr>
    </w:lvl>
    <w:lvl w:ilvl="7" w:tplc="8A08DFBE" w:tentative="1">
      <w:start w:val="1"/>
      <w:numFmt w:val="bullet"/>
      <w:lvlText w:val="o"/>
      <w:lvlJc w:val="left"/>
      <w:pPr>
        <w:ind w:left="5760" w:hanging="360"/>
      </w:pPr>
      <w:rPr>
        <w:rFonts w:ascii="Courier New" w:hAnsi="Courier New" w:cs="Courier New" w:hint="default"/>
      </w:rPr>
    </w:lvl>
    <w:lvl w:ilvl="8" w:tplc="0366C732" w:tentative="1">
      <w:start w:val="1"/>
      <w:numFmt w:val="bullet"/>
      <w:lvlText w:val=""/>
      <w:lvlJc w:val="left"/>
      <w:pPr>
        <w:ind w:left="6480" w:hanging="360"/>
      </w:pPr>
      <w:rPr>
        <w:rFonts w:ascii="Wingdings" w:hAnsi="Wingdings" w:hint="default"/>
      </w:rPr>
    </w:lvl>
  </w:abstractNum>
  <w:abstractNum w:abstractNumId="14" w15:restartNumberingAfterBreak="0">
    <w:nsid w:val="672C566F"/>
    <w:multiLevelType w:val="hybridMultilevel"/>
    <w:tmpl w:val="6F28B656"/>
    <w:lvl w:ilvl="0" w:tplc="8B360F1A">
      <w:start w:val="1"/>
      <w:numFmt w:val="bullet"/>
      <w:lvlText w:val=""/>
      <w:lvlJc w:val="left"/>
      <w:pPr>
        <w:tabs>
          <w:tab w:val="num" w:pos="720"/>
        </w:tabs>
        <w:ind w:left="720" w:hanging="360"/>
      </w:pPr>
      <w:rPr>
        <w:rFonts w:ascii="Symbol" w:hAnsi="Symbol" w:hint="default"/>
      </w:rPr>
    </w:lvl>
    <w:lvl w:ilvl="1" w:tplc="95323976" w:tentative="1">
      <w:start w:val="1"/>
      <w:numFmt w:val="bullet"/>
      <w:lvlText w:val="o"/>
      <w:lvlJc w:val="left"/>
      <w:pPr>
        <w:ind w:left="1440" w:hanging="360"/>
      </w:pPr>
      <w:rPr>
        <w:rFonts w:ascii="Courier New" w:hAnsi="Courier New" w:cs="Courier New" w:hint="default"/>
      </w:rPr>
    </w:lvl>
    <w:lvl w:ilvl="2" w:tplc="AFF86E2A" w:tentative="1">
      <w:start w:val="1"/>
      <w:numFmt w:val="bullet"/>
      <w:lvlText w:val=""/>
      <w:lvlJc w:val="left"/>
      <w:pPr>
        <w:ind w:left="2160" w:hanging="360"/>
      </w:pPr>
      <w:rPr>
        <w:rFonts w:ascii="Wingdings" w:hAnsi="Wingdings" w:hint="default"/>
      </w:rPr>
    </w:lvl>
    <w:lvl w:ilvl="3" w:tplc="BFC2F3E8" w:tentative="1">
      <w:start w:val="1"/>
      <w:numFmt w:val="bullet"/>
      <w:lvlText w:val=""/>
      <w:lvlJc w:val="left"/>
      <w:pPr>
        <w:ind w:left="2880" w:hanging="360"/>
      </w:pPr>
      <w:rPr>
        <w:rFonts w:ascii="Symbol" w:hAnsi="Symbol" w:hint="default"/>
      </w:rPr>
    </w:lvl>
    <w:lvl w:ilvl="4" w:tplc="AFA248F4" w:tentative="1">
      <w:start w:val="1"/>
      <w:numFmt w:val="bullet"/>
      <w:lvlText w:val="o"/>
      <w:lvlJc w:val="left"/>
      <w:pPr>
        <w:ind w:left="3600" w:hanging="360"/>
      </w:pPr>
      <w:rPr>
        <w:rFonts w:ascii="Courier New" w:hAnsi="Courier New" w:cs="Courier New" w:hint="default"/>
      </w:rPr>
    </w:lvl>
    <w:lvl w:ilvl="5" w:tplc="41FA66F6" w:tentative="1">
      <w:start w:val="1"/>
      <w:numFmt w:val="bullet"/>
      <w:lvlText w:val=""/>
      <w:lvlJc w:val="left"/>
      <w:pPr>
        <w:ind w:left="4320" w:hanging="360"/>
      </w:pPr>
      <w:rPr>
        <w:rFonts w:ascii="Wingdings" w:hAnsi="Wingdings" w:hint="default"/>
      </w:rPr>
    </w:lvl>
    <w:lvl w:ilvl="6" w:tplc="8788F276" w:tentative="1">
      <w:start w:val="1"/>
      <w:numFmt w:val="bullet"/>
      <w:lvlText w:val=""/>
      <w:lvlJc w:val="left"/>
      <w:pPr>
        <w:ind w:left="5040" w:hanging="360"/>
      </w:pPr>
      <w:rPr>
        <w:rFonts w:ascii="Symbol" w:hAnsi="Symbol" w:hint="default"/>
      </w:rPr>
    </w:lvl>
    <w:lvl w:ilvl="7" w:tplc="31A85AD8" w:tentative="1">
      <w:start w:val="1"/>
      <w:numFmt w:val="bullet"/>
      <w:lvlText w:val="o"/>
      <w:lvlJc w:val="left"/>
      <w:pPr>
        <w:ind w:left="5760" w:hanging="360"/>
      </w:pPr>
      <w:rPr>
        <w:rFonts w:ascii="Courier New" w:hAnsi="Courier New" w:cs="Courier New" w:hint="default"/>
      </w:rPr>
    </w:lvl>
    <w:lvl w:ilvl="8" w:tplc="6D4A43FE" w:tentative="1">
      <w:start w:val="1"/>
      <w:numFmt w:val="bullet"/>
      <w:lvlText w:val=""/>
      <w:lvlJc w:val="left"/>
      <w:pPr>
        <w:ind w:left="6480" w:hanging="360"/>
      </w:pPr>
      <w:rPr>
        <w:rFonts w:ascii="Wingdings" w:hAnsi="Wingdings" w:hint="default"/>
      </w:rPr>
    </w:lvl>
  </w:abstractNum>
  <w:abstractNum w:abstractNumId="15" w15:restartNumberingAfterBreak="0">
    <w:nsid w:val="7F652660"/>
    <w:multiLevelType w:val="hybridMultilevel"/>
    <w:tmpl w:val="CC6E5170"/>
    <w:lvl w:ilvl="0" w:tplc="03ECE93E">
      <w:start w:val="1"/>
      <w:numFmt w:val="bullet"/>
      <w:lvlText w:val=""/>
      <w:lvlJc w:val="left"/>
      <w:pPr>
        <w:tabs>
          <w:tab w:val="num" w:pos="720"/>
        </w:tabs>
        <w:ind w:left="720" w:hanging="360"/>
      </w:pPr>
      <w:rPr>
        <w:rFonts w:ascii="Symbol" w:hAnsi="Symbol" w:hint="default"/>
      </w:rPr>
    </w:lvl>
    <w:lvl w:ilvl="1" w:tplc="731218BE" w:tentative="1">
      <w:start w:val="1"/>
      <w:numFmt w:val="bullet"/>
      <w:lvlText w:val="o"/>
      <w:lvlJc w:val="left"/>
      <w:pPr>
        <w:ind w:left="1440" w:hanging="360"/>
      </w:pPr>
      <w:rPr>
        <w:rFonts w:ascii="Courier New" w:hAnsi="Courier New" w:cs="Courier New" w:hint="default"/>
      </w:rPr>
    </w:lvl>
    <w:lvl w:ilvl="2" w:tplc="ADDC6396" w:tentative="1">
      <w:start w:val="1"/>
      <w:numFmt w:val="bullet"/>
      <w:lvlText w:val=""/>
      <w:lvlJc w:val="left"/>
      <w:pPr>
        <w:ind w:left="2160" w:hanging="360"/>
      </w:pPr>
      <w:rPr>
        <w:rFonts w:ascii="Wingdings" w:hAnsi="Wingdings" w:hint="default"/>
      </w:rPr>
    </w:lvl>
    <w:lvl w:ilvl="3" w:tplc="F3D82C82" w:tentative="1">
      <w:start w:val="1"/>
      <w:numFmt w:val="bullet"/>
      <w:lvlText w:val=""/>
      <w:lvlJc w:val="left"/>
      <w:pPr>
        <w:ind w:left="2880" w:hanging="360"/>
      </w:pPr>
      <w:rPr>
        <w:rFonts w:ascii="Symbol" w:hAnsi="Symbol" w:hint="default"/>
      </w:rPr>
    </w:lvl>
    <w:lvl w:ilvl="4" w:tplc="D0107A2E" w:tentative="1">
      <w:start w:val="1"/>
      <w:numFmt w:val="bullet"/>
      <w:lvlText w:val="o"/>
      <w:lvlJc w:val="left"/>
      <w:pPr>
        <w:ind w:left="3600" w:hanging="360"/>
      </w:pPr>
      <w:rPr>
        <w:rFonts w:ascii="Courier New" w:hAnsi="Courier New" w:cs="Courier New" w:hint="default"/>
      </w:rPr>
    </w:lvl>
    <w:lvl w:ilvl="5" w:tplc="BF6E7D42" w:tentative="1">
      <w:start w:val="1"/>
      <w:numFmt w:val="bullet"/>
      <w:lvlText w:val=""/>
      <w:lvlJc w:val="left"/>
      <w:pPr>
        <w:ind w:left="4320" w:hanging="360"/>
      </w:pPr>
      <w:rPr>
        <w:rFonts w:ascii="Wingdings" w:hAnsi="Wingdings" w:hint="default"/>
      </w:rPr>
    </w:lvl>
    <w:lvl w:ilvl="6" w:tplc="B2840D68" w:tentative="1">
      <w:start w:val="1"/>
      <w:numFmt w:val="bullet"/>
      <w:lvlText w:val=""/>
      <w:lvlJc w:val="left"/>
      <w:pPr>
        <w:ind w:left="5040" w:hanging="360"/>
      </w:pPr>
      <w:rPr>
        <w:rFonts w:ascii="Symbol" w:hAnsi="Symbol" w:hint="default"/>
      </w:rPr>
    </w:lvl>
    <w:lvl w:ilvl="7" w:tplc="B216963E" w:tentative="1">
      <w:start w:val="1"/>
      <w:numFmt w:val="bullet"/>
      <w:lvlText w:val="o"/>
      <w:lvlJc w:val="left"/>
      <w:pPr>
        <w:ind w:left="5760" w:hanging="360"/>
      </w:pPr>
      <w:rPr>
        <w:rFonts w:ascii="Courier New" w:hAnsi="Courier New" w:cs="Courier New" w:hint="default"/>
      </w:rPr>
    </w:lvl>
    <w:lvl w:ilvl="8" w:tplc="41107D90"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6"/>
  </w:num>
  <w:num w:numId="5">
    <w:abstractNumId w:val="10"/>
  </w:num>
  <w:num w:numId="6">
    <w:abstractNumId w:val="1"/>
  </w:num>
  <w:num w:numId="7">
    <w:abstractNumId w:val="15"/>
  </w:num>
  <w:num w:numId="8">
    <w:abstractNumId w:val="14"/>
  </w:num>
  <w:num w:numId="9">
    <w:abstractNumId w:val="7"/>
  </w:num>
  <w:num w:numId="10">
    <w:abstractNumId w:val="2"/>
  </w:num>
  <w:num w:numId="11">
    <w:abstractNumId w:val="12"/>
  </w:num>
  <w:num w:numId="12">
    <w:abstractNumId w:val="9"/>
  </w:num>
  <w:num w:numId="13">
    <w:abstractNumId w:val="11"/>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28"/>
    <w:rsid w:val="00000A70"/>
    <w:rsid w:val="000032B8"/>
    <w:rsid w:val="00003B06"/>
    <w:rsid w:val="000054B9"/>
    <w:rsid w:val="00007461"/>
    <w:rsid w:val="00007586"/>
    <w:rsid w:val="0001117E"/>
    <w:rsid w:val="0001125F"/>
    <w:rsid w:val="0001338E"/>
    <w:rsid w:val="00013D24"/>
    <w:rsid w:val="00014AF0"/>
    <w:rsid w:val="000155D6"/>
    <w:rsid w:val="00015A1A"/>
    <w:rsid w:val="00015D4E"/>
    <w:rsid w:val="00020C1E"/>
    <w:rsid w:val="00020E9B"/>
    <w:rsid w:val="000236C1"/>
    <w:rsid w:val="000236EC"/>
    <w:rsid w:val="0002413D"/>
    <w:rsid w:val="000249F2"/>
    <w:rsid w:val="00027E81"/>
    <w:rsid w:val="00030AD8"/>
    <w:rsid w:val="0003107A"/>
    <w:rsid w:val="00031C95"/>
    <w:rsid w:val="000330D4"/>
    <w:rsid w:val="000338C7"/>
    <w:rsid w:val="0003572D"/>
    <w:rsid w:val="00035DB0"/>
    <w:rsid w:val="00037088"/>
    <w:rsid w:val="000400D5"/>
    <w:rsid w:val="00043B84"/>
    <w:rsid w:val="0004512B"/>
    <w:rsid w:val="000463F0"/>
    <w:rsid w:val="00046BDA"/>
    <w:rsid w:val="0004762E"/>
    <w:rsid w:val="000500C9"/>
    <w:rsid w:val="000532BD"/>
    <w:rsid w:val="00055C12"/>
    <w:rsid w:val="00057BC8"/>
    <w:rsid w:val="000608B0"/>
    <w:rsid w:val="0006104C"/>
    <w:rsid w:val="00064BF2"/>
    <w:rsid w:val="000667BA"/>
    <w:rsid w:val="000676A7"/>
    <w:rsid w:val="00073914"/>
    <w:rsid w:val="00074236"/>
    <w:rsid w:val="000746BD"/>
    <w:rsid w:val="00076D7D"/>
    <w:rsid w:val="000776DB"/>
    <w:rsid w:val="00080D95"/>
    <w:rsid w:val="00083B8C"/>
    <w:rsid w:val="00090E6B"/>
    <w:rsid w:val="00091B2C"/>
    <w:rsid w:val="00092ABC"/>
    <w:rsid w:val="00097AAF"/>
    <w:rsid w:val="00097D13"/>
    <w:rsid w:val="000A1759"/>
    <w:rsid w:val="000A4893"/>
    <w:rsid w:val="000A54E0"/>
    <w:rsid w:val="000A72C4"/>
    <w:rsid w:val="000B1486"/>
    <w:rsid w:val="000B3110"/>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28E"/>
    <w:rsid w:val="000D659F"/>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39FB"/>
    <w:rsid w:val="001245C8"/>
    <w:rsid w:val="00124653"/>
    <w:rsid w:val="001247C5"/>
    <w:rsid w:val="00125AEA"/>
    <w:rsid w:val="00127893"/>
    <w:rsid w:val="001312BB"/>
    <w:rsid w:val="00132EB9"/>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025"/>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B9D"/>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A67"/>
    <w:rsid w:val="001F6B91"/>
    <w:rsid w:val="001F703C"/>
    <w:rsid w:val="00200B9E"/>
    <w:rsid w:val="00200BF5"/>
    <w:rsid w:val="002010D1"/>
    <w:rsid w:val="00201338"/>
    <w:rsid w:val="0020775D"/>
    <w:rsid w:val="002116DD"/>
    <w:rsid w:val="0021383D"/>
    <w:rsid w:val="00214852"/>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A8C"/>
    <w:rsid w:val="00241EC1"/>
    <w:rsid w:val="002431DA"/>
    <w:rsid w:val="00244D5C"/>
    <w:rsid w:val="0024691D"/>
    <w:rsid w:val="00247D27"/>
    <w:rsid w:val="00250A50"/>
    <w:rsid w:val="00251ED5"/>
    <w:rsid w:val="00251FA1"/>
    <w:rsid w:val="0025316F"/>
    <w:rsid w:val="00254909"/>
    <w:rsid w:val="00255EB6"/>
    <w:rsid w:val="00257429"/>
    <w:rsid w:val="00260FA4"/>
    <w:rsid w:val="00261183"/>
    <w:rsid w:val="00262A66"/>
    <w:rsid w:val="00263140"/>
    <w:rsid w:val="002631C8"/>
    <w:rsid w:val="002639AF"/>
    <w:rsid w:val="00265133"/>
    <w:rsid w:val="00265A23"/>
    <w:rsid w:val="00266980"/>
    <w:rsid w:val="00267841"/>
    <w:rsid w:val="002710C3"/>
    <w:rsid w:val="002734D6"/>
    <w:rsid w:val="00274A7E"/>
    <w:rsid w:val="00274C45"/>
    <w:rsid w:val="00275109"/>
    <w:rsid w:val="00275BEE"/>
    <w:rsid w:val="00277434"/>
    <w:rsid w:val="00280123"/>
    <w:rsid w:val="00281343"/>
    <w:rsid w:val="00281883"/>
    <w:rsid w:val="002874E3"/>
    <w:rsid w:val="00287656"/>
    <w:rsid w:val="00291518"/>
    <w:rsid w:val="00293FBB"/>
    <w:rsid w:val="00296FF0"/>
    <w:rsid w:val="002A17C0"/>
    <w:rsid w:val="002A2053"/>
    <w:rsid w:val="002A2463"/>
    <w:rsid w:val="002A48DF"/>
    <w:rsid w:val="002A5A84"/>
    <w:rsid w:val="002A6E6F"/>
    <w:rsid w:val="002A74E4"/>
    <w:rsid w:val="002A7CFE"/>
    <w:rsid w:val="002B26DD"/>
    <w:rsid w:val="002B2870"/>
    <w:rsid w:val="002B33EF"/>
    <w:rsid w:val="002B391B"/>
    <w:rsid w:val="002B4DBD"/>
    <w:rsid w:val="002B5B42"/>
    <w:rsid w:val="002B7BA7"/>
    <w:rsid w:val="002C1C17"/>
    <w:rsid w:val="002C3203"/>
    <w:rsid w:val="002C3B07"/>
    <w:rsid w:val="002C532B"/>
    <w:rsid w:val="002C5713"/>
    <w:rsid w:val="002D05CC"/>
    <w:rsid w:val="002D2669"/>
    <w:rsid w:val="002D305A"/>
    <w:rsid w:val="002E21B8"/>
    <w:rsid w:val="002E3C6F"/>
    <w:rsid w:val="002E6379"/>
    <w:rsid w:val="002E7DF9"/>
    <w:rsid w:val="002F097B"/>
    <w:rsid w:val="002F2D2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3A00"/>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1E2B"/>
    <w:rsid w:val="003523BD"/>
    <w:rsid w:val="00352681"/>
    <w:rsid w:val="003536AA"/>
    <w:rsid w:val="003544CE"/>
    <w:rsid w:val="00355A98"/>
    <w:rsid w:val="00355D7E"/>
    <w:rsid w:val="00357CA1"/>
    <w:rsid w:val="00360821"/>
    <w:rsid w:val="00361FE9"/>
    <w:rsid w:val="003624F2"/>
    <w:rsid w:val="00363854"/>
    <w:rsid w:val="00364315"/>
    <w:rsid w:val="003643E2"/>
    <w:rsid w:val="00370155"/>
    <w:rsid w:val="003712D5"/>
    <w:rsid w:val="00373A64"/>
    <w:rsid w:val="003747DF"/>
    <w:rsid w:val="00377E3D"/>
    <w:rsid w:val="003847E8"/>
    <w:rsid w:val="0038731D"/>
    <w:rsid w:val="00387B60"/>
    <w:rsid w:val="00390098"/>
    <w:rsid w:val="00392DA1"/>
    <w:rsid w:val="00393718"/>
    <w:rsid w:val="00394CFA"/>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011"/>
    <w:rsid w:val="003C25EA"/>
    <w:rsid w:val="003C36FD"/>
    <w:rsid w:val="003C664C"/>
    <w:rsid w:val="003D037D"/>
    <w:rsid w:val="003D726D"/>
    <w:rsid w:val="003E0875"/>
    <w:rsid w:val="003E0BB8"/>
    <w:rsid w:val="003E59E5"/>
    <w:rsid w:val="003E6CB0"/>
    <w:rsid w:val="003E74E8"/>
    <w:rsid w:val="003F1F5E"/>
    <w:rsid w:val="003F286A"/>
    <w:rsid w:val="003F77F8"/>
    <w:rsid w:val="00400ACD"/>
    <w:rsid w:val="00402BB7"/>
    <w:rsid w:val="00403B15"/>
    <w:rsid w:val="00403E8A"/>
    <w:rsid w:val="004043A8"/>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348"/>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944"/>
    <w:rsid w:val="00461B69"/>
    <w:rsid w:val="00462B3D"/>
    <w:rsid w:val="004637DC"/>
    <w:rsid w:val="0047206E"/>
    <w:rsid w:val="00474927"/>
    <w:rsid w:val="00475913"/>
    <w:rsid w:val="00480080"/>
    <w:rsid w:val="004824A7"/>
    <w:rsid w:val="00483AF0"/>
    <w:rsid w:val="00484167"/>
    <w:rsid w:val="00486793"/>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537"/>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89F"/>
    <w:rsid w:val="005304B2"/>
    <w:rsid w:val="005336BD"/>
    <w:rsid w:val="00534A49"/>
    <w:rsid w:val="005363BB"/>
    <w:rsid w:val="00541B98"/>
    <w:rsid w:val="00543374"/>
    <w:rsid w:val="00543D97"/>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BAF"/>
    <w:rsid w:val="00584020"/>
    <w:rsid w:val="005847EF"/>
    <w:rsid w:val="00584D85"/>
    <w:rsid w:val="005851E6"/>
    <w:rsid w:val="005878B7"/>
    <w:rsid w:val="00592C9A"/>
    <w:rsid w:val="00593DF8"/>
    <w:rsid w:val="00595745"/>
    <w:rsid w:val="005A0E18"/>
    <w:rsid w:val="005A12A5"/>
    <w:rsid w:val="005A24C5"/>
    <w:rsid w:val="005A3790"/>
    <w:rsid w:val="005A3CCB"/>
    <w:rsid w:val="005A4ED6"/>
    <w:rsid w:val="005A6D13"/>
    <w:rsid w:val="005B031F"/>
    <w:rsid w:val="005B3298"/>
    <w:rsid w:val="005B5516"/>
    <w:rsid w:val="005B5D2B"/>
    <w:rsid w:val="005C1496"/>
    <w:rsid w:val="005C17C5"/>
    <w:rsid w:val="005C1F08"/>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781"/>
    <w:rsid w:val="005F4862"/>
    <w:rsid w:val="005F5679"/>
    <w:rsid w:val="005F5FDF"/>
    <w:rsid w:val="005F6960"/>
    <w:rsid w:val="005F7000"/>
    <w:rsid w:val="005F7AAA"/>
    <w:rsid w:val="00600BAA"/>
    <w:rsid w:val="006012DA"/>
    <w:rsid w:val="00603B0F"/>
    <w:rsid w:val="00603FDC"/>
    <w:rsid w:val="006049F5"/>
    <w:rsid w:val="00605CB5"/>
    <w:rsid w:val="00605F7B"/>
    <w:rsid w:val="00607E64"/>
    <w:rsid w:val="006106E9"/>
    <w:rsid w:val="0061159E"/>
    <w:rsid w:val="00614633"/>
    <w:rsid w:val="006149C6"/>
    <w:rsid w:val="00614BC8"/>
    <w:rsid w:val="006151FB"/>
    <w:rsid w:val="006171B4"/>
    <w:rsid w:val="00617411"/>
    <w:rsid w:val="00623486"/>
    <w:rsid w:val="006249CB"/>
    <w:rsid w:val="006272DD"/>
    <w:rsid w:val="00630963"/>
    <w:rsid w:val="00631897"/>
    <w:rsid w:val="00632928"/>
    <w:rsid w:val="0063292C"/>
    <w:rsid w:val="006330DA"/>
    <w:rsid w:val="00633262"/>
    <w:rsid w:val="00633460"/>
    <w:rsid w:val="006402E7"/>
    <w:rsid w:val="00640CB6"/>
    <w:rsid w:val="00641B42"/>
    <w:rsid w:val="00643AA0"/>
    <w:rsid w:val="00645750"/>
    <w:rsid w:val="006474E3"/>
    <w:rsid w:val="00650692"/>
    <w:rsid w:val="006508D3"/>
    <w:rsid w:val="00650AFA"/>
    <w:rsid w:val="00662B77"/>
    <w:rsid w:val="00662D0E"/>
    <w:rsid w:val="00663265"/>
    <w:rsid w:val="0066345F"/>
    <w:rsid w:val="0066485B"/>
    <w:rsid w:val="0067036E"/>
    <w:rsid w:val="00671693"/>
    <w:rsid w:val="006757AA"/>
    <w:rsid w:val="00680FB9"/>
    <w:rsid w:val="0068127E"/>
    <w:rsid w:val="00681790"/>
    <w:rsid w:val="006823AA"/>
    <w:rsid w:val="00684B98"/>
    <w:rsid w:val="00685DC9"/>
    <w:rsid w:val="00687465"/>
    <w:rsid w:val="006907CF"/>
    <w:rsid w:val="00691CCF"/>
    <w:rsid w:val="00693AFA"/>
    <w:rsid w:val="00695101"/>
    <w:rsid w:val="00695B9A"/>
    <w:rsid w:val="00696563"/>
    <w:rsid w:val="006979F8"/>
    <w:rsid w:val="006A0F80"/>
    <w:rsid w:val="006A6068"/>
    <w:rsid w:val="006B12AE"/>
    <w:rsid w:val="006B16B3"/>
    <w:rsid w:val="006B1918"/>
    <w:rsid w:val="006B233E"/>
    <w:rsid w:val="006B23D8"/>
    <w:rsid w:val="006B28D5"/>
    <w:rsid w:val="006B2A01"/>
    <w:rsid w:val="006B2B8C"/>
    <w:rsid w:val="006B2DEB"/>
    <w:rsid w:val="006B54C5"/>
    <w:rsid w:val="006B5E80"/>
    <w:rsid w:val="006B7A2E"/>
    <w:rsid w:val="006C1B9B"/>
    <w:rsid w:val="006C4709"/>
    <w:rsid w:val="006D3005"/>
    <w:rsid w:val="006D504F"/>
    <w:rsid w:val="006E0CAC"/>
    <w:rsid w:val="006E1CFB"/>
    <w:rsid w:val="006E1F94"/>
    <w:rsid w:val="006E26C1"/>
    <w:rsid w:val="006E30A8"/>
    <w:rsid w:val="006E45B0"/>
    <w:rsid w:val="006E5692"/>
    <w:rsid w:val="006F365D"/>
    <w:rsid w:val="006F4BB0"/>
    <w:rsid w:val="006F6B2F"/>
    <w:rsid w:val="0070005F"/>
    <w:rsid w:val="007031BD"/>
    <w:rsid w:val="00703E80"/>
    <w:rsid w:val="00705276"/>
    <w:rsid w:val="007066A0"/>
    <w:rsid w:val="007075FB"/>
    <w:rsid w:val="0070787B"/>
    <w:rsid w:val="0071131D"/>
    <w:rsid w:val="00711E3D"/>
    <w:rsid w:val="00711E85"/>
    <w:rsid w:val="00712DDA"/>
    <w:rsid w:val="00715F49"/>
    <w:rsid w:val="00717739"/>
    <w:rsid w:val="00717DE4"/>
    <w:rsid w:val="007205E5"/>
    <w:rsid w:val="00721724"/>
    <w:rsid w:val="00722EC5"/>
    <w:rsid w:val="00723326"/>
    <w:rsid w:val="00724252"/>
    <w:rsid w:val="00727E7A"/>
    <w:rsid w:val="00727EFB"/>
    <w:rsid w:val="0073163C"/>
    <w:rsid w:val="00731DE3"/>
    <w:rsid w:val="00735B9D"/>
    <w:rsid w:val="007365A5"/>
    <w:rsid w:val="00736FB0"/>
    <w:rsid w:val="007404BC"/>
    <w:rsid w:val="00740D13"/>
    <w:rsid w:val="00740F5F"/>
    <w:rsid w:val="00742794"/>
    <w:rsid w:val="00743C4C"/>
    <w:rsid w:val="007445B7"/>
    <w:rsid w:val="00744920"/>
    <w:rsid w:val="007451B8"/>
    <w:rsid w:val="007509BE"/>
    <w:rsid w:val="0075287B"/>
    <w:rsid w:val="00755C7B"/>
    <w:rsid w:val="00764786"/>
    <w:rsid w:val="00766E12"/>
    <w:rsid w:val="0077098E"/>
    <w:rsid w:val="00771287"/>
    <w:rsid w:val="0077149E"/>
    <w:rsid w:val="00773301"/>
    <w:rsid w:val="00777518"/>
    <w:rsid w:val="0077779E"/>
    <w:rsid w:val="00777A1C"/>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524"/>
    <w:rsid w:val="007B4FCA"/>
    <w:rsid w:val="007B7B85"/>
    <w:rsid w:val="007C462E"/>
    <w:rsid w:val="007C496B"/>
    <w:rsid w:val="007C6803"/>
    <w:rsid w:val="007D2892"/>
    <w:rsid w:val="007D2DCC"/>
    <w:rsid w:val="007D47E1"/>
    <w:rsid w:val="007D7FCB"/>
    <w:rsid w:val="007E33B6"/>
    <w:rsid w:val="007E38F0"/>
    <w:rsid w:val="007E59E8"/>
    <w:rsid w:val="007F224F"/>
    <w:rsid w:val="007F3861"/>
    <w:rsid w:val="007F4162"/>
    <w:rsid w:val="007F5441"/>
    <w:rsid w:val="007F7668"/>
    <w:rsid w:val="007F78BC"/>
    <w:rsid w:val="00800C63"/>
    <w:rsid w:val="00802243"/>
    <w:rsid w:val="008023D4"/>
    <w:rsid w:val="00805402"/>
    <w:rsid w:val="0080765F"/>
    <w:rsid w:val="00812BE3"/>
    <w:rsid w:val="00814516"/>
    <w:rsid w:val="00815C9D"/>
    <w:rsid w:val="00815F9D"/>
    <w:rsid w:val="008170E2"/>
    <w:rsid w:val="00823E4C"/>
    <w:rsid w:val="00827749"/>
    <w:rsid w:val="00827B7E"/>
    <w:rsid w:val="00830EEB"/>
    <w:rsid w:val="0083142C"/>
    <w:rsid w:val="0083293D"/>
    <w:rsid w:val="008347A9"/>
    <w:rsid w:val="00835628"/>
    <w:rsid w:val="00835E90"/>
    <w:rsid w:val="0084176D"/>
    <w:rsid w:val="008423E4"/>
    <w:rsid w:val="00842900"/>
    <w:rsid w:val="00847941"/>
    <w:rsid w:val="00850CF0"/>
    <w:rsid w:val="00851869"/>
    <w:rsid w:val="00851C04"/>
    <w:rsid w:val="008531A1"/>
    <w:rsid w:val="00853A94"/>
    <w:rsid w:val="008547A3"/>
    <w:rsid w:val="0085797D"/>
    <w:rsid w:val="00860020"/>
    <w:rsid w:val="008618E7"/>
    <w:rsid w:val="00861995"/>
    <w:rsid w:val="0086231A"/>
    <w:rsid w:val="0086424C"/>
    <w:rsid w:val="0086477C"/>
    <w:rsid w:val="00864BAD"/>
    <w:rsid w:val="00866F9D"/>
    <w:rsid w:val="008673D9"/>
    <w:rsid w:val="00871775"/>
    <w:rsid w:val="00871AEF"/>
    <w:rsid w:val="008724E0"/>
    <w:rsid w:val="008726E5"/>
    <w:rsid w:val="0087289E"/>
    <w:rsid w:val="00874C05"/>
    <w:rsid w:val="0087680A"/>
    <w:rsid w:val="008806EB"/>
    <w:rsid w:val="008826F2"/>
    <w:rsid w:val="0088304D"/>
    <w:rsid w:val="008845BA"/>
    <w:rsid w:val="00885203"/>
    <w:rsid w:val="008859CA"/>
    <w:rsid w:val="008861EE"/>
    <w:rsid w:val="00890B59"/>
    <w:rsid w:val="008930D7"/>
    <w:rsid w:val="008947A7"/>
    <w:rsid w:val="00897E80"/>
    <w:rsid w:val="008A04FA"/>
    <w:rsid w:val="008A3188"/>
    <w:rsid w:val="008A3E8C"/>
    <w:rsid w:val="008A3FDF"/>
    <w:rsid w:val="008A49C6"/>
    <w:rsid w:val="008A4B80"/>
    <w:rsid w:val="008A6418"/>
    <w:rsid w:val="008A7EBF"/>
    <w:rsid w:val="008B05D8"/>
    <w:rsid w:val="008B0B3D"/>
    <w:rsid w:val="008B2B1A"/>
    <w:rsid w:val="008B3428"/>
    <w:rsid w:val="008B3C69"/>
    <w:rsid w:val="008B7785"/>
    <w:rsid w:val="008C0809"/>
    <w:rsid w:val="008C132C"/>
    <w:rsid w:val="008C3FD0"/>
    <w:rsid w:val="008C6453"/>
    <w:rsid w:val="008D27A5"/>
    <w:rsid w:val="008D2AAB"/>
    <w:rsid w:val="008D309C"/>
    <w:rsid w:val="008D58F9"/>
    <w:rsid w:val="008E13B6"/>
    <w:rsid w:val="008E3338"/>
    <w:rsid w:val="008E47BE"/>
    <w:rsid w:val="008F09DF"/>
    <w:rsid w:val="008F3053"/>
    <w:rsid w:val="008F3136"/>
    <w:rsid w:val="008F3F5A"/>
    <w:rsid w:val="008F40DF"/>
    <w:rsid w:val="008F5E16"/>
    <w:rsid w:val="008F5EFC"/>
    <w:rsid w:val="00901670"/>
    <w:rsid w:val="00902212"/>
    <w:rsid w:val="00902A45"/>
    <w:rsid w:val="00903E0A"/>
    <w:rsid w:val="00904721"/>
    <w:rsid w:val="00907780"/>
    <w:rsid w:val="00907EDD"/>
    <w:rsid w:val="009107AD"/>
    <w:rsid w:val="00911100"/>
    <w:rsid w:val="00915568"/>
    <w:rsid w:val="00917E0C"/>
    <w:rsid w:val="00920711"/>
    <w:rsid w:val="00921A1E"/>
    <w:rsid w:val="00923082"/>
    <w:rsid w:val="00924EA9"/>
    <w:rsid w:val="00925CE1"/>
    <w:rsid w:val="00925F5C"/>
    <w:rsid w:val="00930897"/>
    <w:rsid w:val="00931681"/>
    <w:rsid w:val="009320D2"/>
    <w:rsid w:val="00932C77"/>
    <w:rsid w:val="0093417F"/>
    <w:rsid w:val="00934AC2"/>
    <w:rsid w:val="009375BB"/>
    <w:rsid w:val="00940223"/>
    <w:rsid w:val="009418E9"/>
    <w:rsid w:val="00946044"/>
    <w:rsid w:val="009465AB"/>
    <w:rsid w:val="00946DEE"/>
    <w:rsid w:val="009474E8"/>
    <w:rsid w:val="00953499"/>
    <w:rsid w:val="00954A16"/>
    <w:rsid w:val="0095696D"/>
    <w:rsid w:val="009610FA"/>
    <w:rsid w:val="00961BA2"/>
    <w:rsid w:val="0096482F"/>
    <w:rsid w:val="00964E3A"/>
    <w:rsid w:val="00967126"/>
    <w:rsid w:val="00970EAE"/>
    <w:rsid w:val="00971627"/>
    <w:rsid w:val="009720F3"/>
    <w:rsid w:val="00972797"/>
    <w:rsid w:val="0097279D"/>
    <w:rsid w:val="0097474B"/>
    <w:rsid w:val="009767C3"/>
    <w:rsid w:val="00976837"/>
    <w:rsid w:val="00980311"/>
    <w:rsid w:val="0098170E"/>
    <w:rsid w:val="00981D94"/>
    <w:rsid w:val="0098285C"/>
    <w:rsid w:val="00983B56"/>
    <w:rsid w:val="009847FD"/>
    <w:rsid w:val="009851B3"/>
    <w:rsid w:val="00985300"/>
    <w:rsid w:val="00986720"/>
    <w:rsid w:val="00987F00"/>
    <w:rsid w:val="0099403D"/>
    <w:rsid w:val="00995B0B"/>
    <w:rsid w:val="009A1883"/>
    <w:rsid w:val="009A39F5"/>
    <w:rsid w:val="009A4588"/>
    <w:rsid w:val="009A5EA5"/>
    <w:rsid w:val="009A6F46"/>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8B1"/>
    <w:rsid w:val="009C6B08"/>
    <w:rsid w:val="009C70FC"/>
    <w:rsid w:val="009D002B"/>
    <w:rsid w:val="009D0D39"/>
    <w:rsid w:val="009D0F85"/>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275E4"/>
    <w:rsid w:val="00A32304"/>
    <w:rsid w:val="00A32F90"/>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178"/>
    <w:rsid w:val="00A8133F"/>
    <w:rsid w:val="00A82CB4"/>
    <w:rsid w:val="00A837A8"/>
    <w:rsid w:val="00A83C36"/>
    <w:rsid w:val="00A86B9B"/>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AD8"/>
    <w:rsid w:val="00AC2E9A"/>
    <w:rsid w:val="00AC5AAB"/>
    <w:rsid w:val="00AC5AEC"/>
    <w:rsid w:val="00AC5F28"/>
    <w:rsid w:val="00AC6900"/>
    <w:rsid w:val="00AD304B"/>
    <w:rsid w:val="00AD4497"/>
    <w:rsid w:val="00AD7780"/>
    <w:rsid w:val="00AE2263"/>
    <w:rsid w:val="00AE248E"/>
    <w:rsid w:val="00AE2D12"/>
    <w:rsid w:val="00AE2F06"/>
    <w:rsid w:val="00AE4F1C"/>
    <w:rsid w:val="00AE5EA2"/>
    <w:rsid w:val="00AF1433"/>
    <w:rsid w:val="00AF48B4"/>
    <w:rsid w:val="00AF4923"/>
    <w:rsid w:val="00AF7C74"/>
    <w:rsid w:val="00B000AF"/>
    <w:rsid w:val="00B01A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724A"/>
    <w:rsid w:val="00B43672"/>
    <w:rsid w:val="00B47233"/>
    <w:rsid w:val="00B473D8"/>
    <w:rsid w:val="00B5165A"/>
    <w:rsid w:val="00B524C1"/>
    <w:rsid w:val="00B52C8D"/>
    <w:rsid w:val="00B55D39"/>
    <w:rsid w:val="00B564BF"/>
    <w:rsid w:val="00B6104E"/>
    <w:rsid w:val="00B610C7"/>
    <w:rsid w:val="00B62106"/>
    <w:rsid w:val="00B626A8"/>
    <w:rsid w:val="00B65695"/>
    <w:rsid w:val="00B66526"/>
    <w:rsid w:val="00B665A3"/>
    <w:rsid w:val="00B73BB4"/>
    <w:rsid w:val="00B80532"/>
    <w:rsid w:val="00B80DF1"/>
    <w:rsid w:val="00B82039"/>
    <w:rsid w:val="00B82454"/>
    <w:rsid w:val="00B85361"/>
    <w:rsid w:val="00B876A4"/>
    <w:rsid w:val="00B90097"/>
    <w:rsid w:val="00B90999"/>
    <w:rsid w:val="00B91AD7"/>
    <w:rsid w:val="00B92D23"/>
    <w:rsid w:val="00B93773"/>
    <w:rsid w:val="00B95BC8"/>
    <w:rsid w:val="00B96E87"/>
    <w:rsid w:val="00BA146A"/>
    <w:rsid w:val="00BA32EE"/>
    <w:rsid w:val="00BA78E1"/>
    <w:rsid w:val="00BA7F1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D20"/>
    <w:rsid w:val="00C31DD4"/>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3A9"/>
    <w:rsid w:val="00C657B6"/>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3CE"/>
    <w:rsid w:val="00CA3608"/>
    <w:rsid w:val="00CA4CA0"/>
    <w:rsid w:val="00CA5E5E"/>
    <w:rsid w:val="00CA7D7B"/>
    <w:rsid w:val="00CB0131"/>
    <w:rsid w:val="00CB0AE4"/>
    <w:rsid w:val="00CB0BC1"/>
    <w:rsid w:val="00CB0C21"/>
    <w:rsid w:val="00CB0D1A"/>
    <w:rsid w:val="00CB3627"/>
    <w:rsid w:val="00CB4B4B"/>
    <w:rsid w:val="00CB4B73"/>
    <w:rsid w:val="00CB74CB"/>
    <w:rsid w:val="00CB7E04"/>
    <w:rsid w:val="00CC24B7"/>
    <w:rsid w:val="00CC7131"/>
    <w:rsid w:val="00CC7B9E"/>
    <w:rsid w:val="00CC7CD6"/>
    <w:rsid w:val="00CD06CA"/>
    <w:rsid w:val="00CD076A"/>
    <w:rsid w:val="00CD180C"/>
    <w:rsid w:val="00CD37DA"/>
    <w:rsid w:val="00CD4F2C"/>
    <w:rsid w:val="00CD731C"/>
    <w:rsid w:val="00CE08E8"/>
    <w:rsid w:val="00CE2133"/>
    <w:rsid w:val="00CE245D"/>
    <w:rsid w:val="00CE300F"/>
    <w:rsid w:val="00CE3582"/>
    <w:rsid w:val="00CE3795"/>
    <w:rsid w:val="00CE3E20"/>
    <w:rsid w:val="00CF0CF9"/>
    <w:rsid w:val="00CF4827"/>
    <w:rsid w:val="00CF4C69"/>
    <w:rsid w:val="00CF581C"/>
    <w:rsid w:val="00CF71E0"/>
    <w:rsid w:val="00D001B1"/>
    <w:rsid w:val="00D03176"/>
    <w:rsid w:val="00D060A8"/>
    <w:rsid w:val="00D06605"/>
    <w:rsid w:val="00D0720F"/>
    <w:rsid w:val="00D074E2"/>
    <w:rsid w:val="00D10B9B"/>
    <w:rsid w:val="00D11B0B"/>
    <w:rsid w:val="00D12A3E"/>
    <w:rsid w:val="00D212E8"/>
    <w:rsid w:val="00D22160"/>
    <w:rsid w:val="00D22172"/>
    <w:rsid w:val="00D2301B"/>
    <w:rsid w:val="00D239EE"/>
    <w:rsid w:val="00D25FB0"/>
    <w:rsid w:val="00D30534"/>
    <w:rsid w:val="00D35558"/>
    <w:rsid w:val="00D35728"/>
    <w:rsid w:val="00D37BCF"/>
    <w:rsid w:val="00D40F93"/>
    <w:rsid w:val="00D42277"/>
    <w:rsid w:val="00D43C59"/>
    <w:rsid w:val="00D44ADE"/>
    <w:rsid w:val="00D50D65"/>
    <w:rsid w:val="00D512E0"/>
    <w:rsid w:val="00D519F3"/>
    <w:rsid w:val="00D51D2A"/>
    <w:rsid w:val="00D53B7C"/>
    <w:rsid w:val="00D55F52"/>
    <w:rsid w:val="00D56469"/>
    <w:rsid w:val="00D56508"/>
    <w:rsid w:val="00D6131A"/>
    <w:rsid w:val="00D61611"/>
    <w:rsid w:val="00D61784"/>
    <w:rsid w:val="00D6178A"/>
    <w:rsid w:val="00D63894"/>
    <w:rsid w:val="00D63B53"/>
    <w:rsid w:val="00D64B88"/>
    <w:rsid w:val="00D64DC5"/>
    <w:rsid w:val="00D66BA6"/>
    <w:rsid w:val="00D700B1"/>
    <w:rsid w:val="00D71A28"/>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96D"/>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2C2"/>
    <w:rsid w:val="00DD073C"/>
    <w:rsid w:val="00DD128C"/>
    <w:rsid w:val="00DD1B8F"/>
    <w:rsid w:val="00DD5BCC"/>
    <w:rsid w:val="00DD7509"/>
    <w:rsid w:val="00DD79C7"/>
    <w:rsid w:val="00DD7D6E"/>
    <w:rsid w:val="00DE34B2"/>
    <w:rsid w:val="00DE49DE"/>
    <w:rsid w:val="00DE618B"/>
    <w:rsid w:val="00DE6EC2"/>
    <w:rsid w:val="00DE7932"/>
    <w:rsid w:val="00DF0834"/>
    <w:rsid w:val="00DF2707"/>
    <w:rsid w:val="00DF4D90"/>
    <w:rsid w:val="00DF5EBD"/>
    <w:rsid w:val="00DF6BA8"/>
    <w:rsid w:val="00DF78EA"/>
    <w:rsid w:val="00DF7CA3"/>
    <w:rsid w:val="00DF7F0D"/>
    <w:rsid w:val="00E00D5A"/>
    <w:rsid w:val="00E01462"/>
    <w:rsid w:val="00E01A76"/>
    <w:rsid w:val="00E02CE8"/>
    <w:rsid w:val="00E04B30"/>
    <w:rsid w:val="00E05FB7"/>
    <w:rsid w:val="00E066E6"/>
    <w:rsid w:val="00E06807"/>
    <w:rsid w:val="00E06C5E"/>
    <w:rsid w:val="00E0752B"/>
    <w:rsid w:val="00E115C0"/>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81E"/>
    <w:rsid w:val="00E3469B"/>
    <w:rsid w:val="00E34B27"/>
    <w:rsid w:val="00E3679D"/>
    <w:rsid w:val="00E3795D"/>
    <w:rsid w:val="00E4098A"/>
    <w:rsid w:val="00E41CAE"/>
    <w:rsid w:val="00E42014"/>
    <w:rsid w:val="00E42B01"/>
    <w:rsid w:val="00E42B85"/>
    <w:rsid w:val="00E42BB2"/>
    <w:rsid w:val="00E43263"/>
    <w:rsid w:val="00E43452"/>
    <w:rsid w:val="00E438AE"/>
    <w:rsid w:val="00E443CE"/>
    <w:rsid w:val="00E45547"/>
    <w:rsid w:val="00E500F1"/>
    <w:rsid w:val="00E51446"/>
    <w:rsid w:val="00E529C8"/>
    <w:rsid w:val="00E55DA0"/>
    <w:rsid w:val="00E56033"/>
    <w:rsid w:val="00E61159"/>
    <w:rsid w:val="00E625DA"/>
    <w:rsid w:val="00E634DC"/>
    <w:rsid w:val="00E667F3"/>
    <w:rsid w:val="00E67794"/>
    <w:rsid w:val="00E679F5"/>
    <w:rsid w:val="00E70CC6"/>
    <w:rsid w:val="00E71254"/>
    <w:rsid w:val="00E71AFD"/>
    <w:rsid w:val="00E72423"/>
    <w:rsid w:val="00E73CCD"/>
    <w:rsid w:val="00E76453"/>
    <w:rsid w:val="00E77353"/>
    <w:rsid w:val="00E775AE"/>
    <w:rsid w:val="00E8272C"/>
    <w:rsid w:val="00E827C7"/>
    <w:rsid w:val="00E84DB5"/>
    <w:rsid w:val="00E85DBD"/>
    <w:rsid w:val="00E87A99"/>
    <w:rsid w:val="00E90702"/>
    <w:rsid w:val="00E9241E"/>
    <w:rsid w:val="00E93DEF"/>
    <w:rsid w:val="00E947B1"/>
    <w:rsid w:val="00E96852"/>
    <w:rsid w:val="00EA16AC"/>
    <w:rsid w:val="00EA385A"/>
    <w:rsid w:val="00EA3931"/>
    <w:rsid w:val="00EA6488"/>
    <w:rsid w:val="00EA658E"/>
    <w:rsid w:val="00EA7A88"/>
    <w:rsid w:val="00EB27F2"/>
    <w:rsid w:val="00EB3928"/>
    <w:rsid w:val="00EB5373"/>
    <w:rsid w:val="00EC02A2"/>
    <w:rsid w:val="00EC379B"/>
    <w:rsid w:val="00EC37DF"/>
    <w:rsid w:val="00EC41B1"/>
    <w:rsid w:val="00ED0665"/>
    <w:rsid w:val="00ED12C0"/>
    <w:rsid w:val="00ED178D"/>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1F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17939"/>
    <w:rsid w:val="00F20E5F"/>
    <w:rsid w:val="00F25CC2"/>
    <w:rsid w:val="00F27573"/>
    <w:rsid w:val="00F31876"/>
    <w:rsid w:val="00F31C67"/>
    <w:rsid w:val="00F36FE0"/>
    <w:rsid w:val="00F37EA8"/>
    <w:rsid w:val="00F40543"/>
    <w:rsid w:val="00F40B14"/>
    <w:rsid w:val="00F41186"/>
    <w:rsid w:val="00F41EEF"/>
    <w:rsid w:val="00F41FAC"/>
    <w:rsid w:val="00F423D3"/>
    <w:rsid w:val="00F44349"/>
    <w:rsid w:val="00F4497B"/>
    <w:rsid w:val="00F4569E"/>
    <w:rsid w:val="00F45AFC"/>
    <w:rsid w:val="00F462F4"/>
    <w:rsid w:val="00F50130"/>
    <w:rsid w:val="00F52360"/>
    <w:rsid w:val="00F52402"/>
    <w:rsid w:val="00F5605D"/>
    <w:rsid w:val="00F6514B"/>
    <w:rsid w:val="00F6587F"/>
    <w:rsid w:val="00F67981"/>
    <w:rsid w:val="00F706CA"/>
    <w:rsid w:val="00F70F8D"/>
    <w:rsid w:val="00F71C5A"/>
    <w:rsid w:val="00F733A4"/>
    <w:rsid w:val="00F7758F"/>
    <w:rsid w:val="00F82811"/>
    <w:rsid w:val="00F84153"/>
    <w:rsid w:val="00F85661"/>
    <w:rsid w:val="00F862AA"/>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3BD084-A878-44BE-9300-B2021117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3E8C"/>
    <w:rPr>
      <w:sz w:val="16"/>
      <w:szCs w:val="16"/>
    </w:rPr>
  </w:style>
  <w:style w:type="paragraph" w:styleId="CommentText">
    <w:name w:val="annotation text"/>
    <w:basedOn w:val="Normal"/>
    <w:link w:val="CommentTextChar"/>
    <w:semiHidden/>
    <w:unhideWhenUsed/>
    <w:rsid w:val="008A3E8C"/>
    <w:rPr>
      <w:sz w:val="20"/>
      <w:szCs w:val="20"/>
    </w:rPr>
  </w:style>
  <w:style w:type="character" w:customStyle="1" w:styleId="CommentTextChar">
    <w:name w:val="Comment Text Char"/>
    <w:basedOn w:val="DefaultParagraphFont"/>
    <w:link w:val="CommentText"/>
    <w:semiHidden/>
    <w:rsid w:val="008A3E8C"/>
  </w:style>
  <w:style w:type="paragraph" w:styleId="CommentSubject">
    <w:name w:val="annotation subject"/>
    <w:basedOn w:val="CommentText"/>
    <w:next w:val="CommentText"/>
    <w:link w:val="CommentSubjectChar"/>
    <w:semiHidden/>
    <w:unhideWhenUsed/>
    <w:rsid w:val="008A3E8C"/>
    <w:rPr>
      <w:b/>
      <w:bCs/>
    </w:rPr>
  </w:style>
  <w:style w:type="character" w:customStyle="1" w:styleId="CommentSubjectChar">
    <w:name w:val="Comment Subject Char"/>
    <w:basedOn w:val="CommentTextChar"/>
    <w:link w:val="CommentSubject"/>
    <w:semiHidden/>
    <w:rsid w:val="008A3E8C"/>
    <w:rPr>
      <w:b/>
      <w:bCs/>
    </w:rPr>
  </w:style>
  <w:style w:type="paragraph" w:styleId="ListParagraph">
    <w:name w:val="List Paragraph"/>
    <w:basedOn w:val="Normal"/>
    <w:uiPriority w:val="34"/>
    <w:qFormat/>
    <w:rsid w:val="00A81178"/>
    <w:pPr>
      <w:ind w:left="720"/>
      <w:contextualSpacing/>
    </w:pPr>
  </w:style>
  <w:style w:type="character" w:styleId="Hyperlink">
    <w:name w:val="Hyperlink"/>
    <w:basedOn w:val="DefaultParagraphFont"/>
    <w:unhideWhenUsed/>
    <w:rsid w:val="00F86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1890</Words>
  <Characters>11009</Characters>
  <Application>Microsoft Office Word</Application>
  <DocSecurity>4</DocSecurity>
  <Lines>225</Lines>
  <Paragraphs>81</Paragraphs>
  <ScaleCrop>false</ScaleCrop>
  <HeadingPairs>
    <vt:vector size="2" baseType="variant">
      <vt:variant>
        <vt:lpstr>Title</vt:lpstr>
      </vt:variant>
      <vt:variant>
        <vt:i4>1</vt:i4>
      </vt:variant>
    </vt:vector>
  </HeadingPairs>
  <TitlesOfParts>
    <vt:vector size="1" baseType="lpstr">
      <vt:lpstr>BA - HB01607 (Committee Report (Substituted))</vt:lpstr>
    </vt:vector>
  </TitlesOfParts>
  <Company>State of Texas</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19329</dc:subject>
  <dc:creator>State of Texas</dc:creator>
  <dc:description>HB 1607 by Darby-(H)State Affairs (Substitute Document Number: 87R 16686)</dc:description>
  <cp:lastModifiedBy>Lauren Bustamente</cp:lastModifiedBy>
  <cp:revision>2</cp:revision>
  <cp:lastPrinted>2003-11-26T17:21:00Z</cp:lastPrinted>
  <dcterms:created xsi:type="dcterms:W3CDTF">2021-04-12T22:53:00Z</dcterms:created>
  <dcterms:modified xsi:type="dcterms:W3CDTF">2021-04-12T22:53:00Z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21.102.67</vt:lpwstr>
  </property>
</Properties>
</file>