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BA3567" w14:paraId="225A827E" w14:textId="77777777" w:rsidTr="00345119">
        <w:tc>
          <w:tcPr>
            <w:tcW w:w="9576" w:type="dxa"/>
            <w:noWrap/>
          </w:tcPr>
          <w:p w14:paraId="3529DEF1" w14:textId="77777777" w:rsidR="008423E4" w:rsidRPr="0022177D" w:rsidRDefault="00E279C9" w:rsidP="00345119">
            <w:pPr>
              <w:pStyle w:val="Heading1"/>
            </w:pPr>
            <w:bookmarkStart w:id="0" w:name="_GoBack"/>
            <w:bookmarkEnd w:id="0"/>
            <w:r w:rsidRPr="00631897">
              <w:t>BILL ANALYSIS</w:t>
            </w:r>
          </w:p>
        </w:tc>
      </w:tr>
    </w:tbl>
    <w:p w14:paraId="054CE56F" w14:textId="77777777" w:rsidR="008423E4" w:rsidRPr="0022177D" w:rsidRDefault="008423E4" w:rsidP="008423E4">
      <w:pPr>
        <w:jc w:val="center"/>
      </w:pPr>
    </w:p>
    <w:p w14:paraId="720A75A3" w14:textId="77777777" w:rsidR="008423E4" w:rsidRPr="00B31F0E" w:rsidRDefault="008423E4" w:rsidP="008423E4"/>
    <w:p w14:paraId="164FF5C3"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BA3567" w14:paraId="0D68270B" w14:textId="77777777" w:rsidTr="00345119">
        <w:tc>
          <w:tcPr>
            <w:tcW w:w="9576" w:type="dxa"/>
          </w:tcPr>
          <w:p w14:paraId="149403F2" w14:textId="0943C5DC" w:rsidR="008423E4" w:rsidRPr="00861995" w:rsidRDefault="00E279C9" w:rsidP="00345119">
            <w:pPr>
              <w:jc w:val="right"/>
            </w:pPr>
            <w:r>
              <w:t>H.B. 1653</w:t>
            </w:r>
          </w:p>
        </w:tc>
      </w:tr>
      <w:tr w:rsidR="00BA3567" w14:paraId="1841C36C" w14:textId="77777777" w:rsidTr="00345119">
        <w:tc>
          <w:tcPr>
            <w:tcW w:w="9576" w:type="dxa"/>
          </w:tcPr>
          <w:p w14:paraId="6FAE9973" w14:textId="7D84F9AC" w:rsidR="008423E4" w:rsidRPr="00861995" w:rsidRDefault="00E279C9" w:rsidP="00AD3C1F">
            <w:pPr>
              <w:jc w:val="right"/>
            </w:pPr>
            <w:r>
              <w:t xml:space="preserve">By: </w:t>
            </w:r>
            <w:r w:rsidR="00AD3C1F">
              <w:t>Craddick</w:t>
            </w:r>
          </w:p>
        </w:tc>
      </w:tr>
      <w:tr w:rsidR="00BA3567" w14:paraId="534CD27A" w14:textId="77777777" w:rsidTr="00345119">
        <w:tc>
          <w:tcPr>
            <w:tcW w:w="9576" w:type="dxa"/>
          </w:tcPr>
          <w:p w14:paraId="2DF2B66A" w14:textId="518384B8" w:rsidR="008423E4" w:rsidRPr="00861995" w:rsidRDefault="00E279C9" w:rsidP="00345119">
            <w:pPr>
              <w:jc w:val="right"/>
            </w:pPr>
            <w:r>
              <w:t>Land &amp; Resource Management</w:t>
            </w:r>
          </w:p>
        </w:tc>
      </w:tr>
      <w:tr w:rsidR="00BA3567" w14:paraId="64E5433B" w14:textId="77777777" w:rsidTr="00345119">
        <w:tc>
          <w:tcPr>
            <w:tcW w:w="9576" w:type="dxa"/>
          </w:tcPr>
          <w:p w14:paraId="45338795" w14:textId="5B949A34" w:rsidR="008423E4" w:rsidRDefault="00E279C9" w:rsidP="00345119">
            <w:pPr>
              <w:jc w:val="right"/>
            </w:pPr>
            <w:r>
              <w:t>Committee Report (Unamended)</w:t>
            </w:r>
          </w:p>
        </w:tc>
      </w:tr>
    </w:tbl>
    <w:p w14:paraId="4A51220C" w14:textId="77777777" w:rsidR="008423E4" w:rsidRDefault="008423E4" w:rsidP="008423E4">
      <w:pPr>
        <w:tabs>
          <w:tab w:val="right" w:pos="9360"/>
        </w:tabs>
      </w:pPr>
    </w:p>
    <w:p w14:paraId="25940A9E" w14:textId="77777777" w:rsidR="008423E4" w:rsidRDefault="008423E4" w:rsidP="008423E4"/>
    <w:p w14:paraId="3B680439"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BA3567" w14:paraId="2A33D2B2" w14:textId="77777777" w:rsidTr="00345119">
        <w:tc>
          <w:tcPr>
            <w:tcW w:w="9576" w:type="dxa"/>
          </w:tcPr>
          <w:p w14:paraId="2076DAB9" w14:textId="77777777" w:rsidR="008423E4" w:rsidRPr="00A8133F" w:rsidRDefault="00E279C9" w:rsidP="00E0596B">
            <w:pPr>
              <w:rPr>
                <w:b/>
              </w:rPr>
            </w:pPr>
            <w:r w:rsidRPr="009C1E9A">
              <w:rPr>
                <w:b/>
                <w:u w:val="single"/>
              </w:rPr>
              <w:t>BACKGROUND AND PURPOSE</w:t>
            </w:r>
            <w:r>
              <w:rPr>
                <w:b/>
              </w:rPr>
              <w:t xml:space="preserve"> </w:t>
            </w:r>
          </w:p>
          <w:p w14:paraId="0AB1A0C9" w14:textId="77777777" w:rsidR="008423E4" w:rsidRDefault="008423E4" w:rsidP="00E0596B"/>
          <w:p w14:paraId="5B71EDA0" w14:textId="58A350BF" w:rsidR="008423E4" w:rsidRDefault="00E279C9" w:rsidP="00E0596B">
            <w:pPr>
              <w:pStyle w:val="Header"/>
              <w:tabs>
                <w:tab w:val="clear" w:pos="4320"/>
                <w:tab w:val="clear" w:pos="8640"/>
              </w:tabs>
              <w:jc w:val="both"/>
            </w:pPr>
            <w:r>
              <w:t xml:space="preserve">Concerns have been raised </w:t>
            </w:r>
            <w:r w:rsidR="009935C8">
              <w:t>that</w:t>
            </w:r>
            <w:r>
              <w:t xml:space="preserve"> </w:t>
            </w:r>
            <w:r w:rsidR="00AD3C1F" w:rsidRPr="00AD3C1F">
              <w:t>the City of Austin</w:t>
            </w:r>
            <w:r w:rsidR="00B310A0">
              <w:t xml:space="preserve"> </w:t>
            </w:r>
            <w:r w:rsidR="009935C8">
              <w:t xml:space="preserve">is reneging on </w:t>
            </w:r>
            <w:r w:rsidR="00AD3C1F" w:rsidRPr="00AD3C1F">
              <w:t xml:space="preserve">a prior agreement to not annex </w:t>
            </w:r>
            <w:r w:rsidR="00B310A0">
              <w:t xml:space="preserve">certain </w:t>
            </w:r>
            <w:r w:rsidR="00AD3C1F" w:rsidRPr="00AD3C1F">
              <w:t>homeowner</w:t>
            </w:r>
            <w:r w:rsidR="002F1220">
              <w:t xml:space="preserve"> property</w:t>
            </w:r>
            <w:r w:rsidR="00AD3C1F" w:rsidRPr="00AD3C1F">
              <w:t xml:space="preserve"> along the Colorado River. </w:t>
            </w:r>
            <w:r w:rsidR="00B310A0">
              <w:t>There have been calls to solidify the right of these homeowners, who do not receive full municipal services, to disannex from the city. H.B.</w:t>
            </w:r>
            <w:r w:rsidR="00572CC7">
              <w:t> </w:t>
            </w:r>
            <w:r w:rsidR="00B310A0">
              <w:t xml:space="preserve">1653 seeks to address this </w:t>
            </w:r>
            <w:r w:rsidR="009935C8">
              <w:t xml:space="preserve">issue </w:t>
            </w:r>
            <w:r w:rsidR="00B310A0">
              <w:t xml:space="preserve">by providing for the disannexation of </w:t>
            </w:r>
            <w:r w:rsidR="002F1220">
              <w:t>property</w:t>
            </w:r>
            <w:r w:rsidR="00B310A0">
              <w:t xml:space="preserve"> under certain conditions</w:t>
            </w:r>
            <w:r w:rsidR="00AD3C1F" w:rsidRPr="00AD3C1F">
              <w:t xml:space="preserve">.   </w:t>
            </w:r>
          </w:p>
          <w:p w14:paraId="3CB5EC37" w14:textId="77777777" w:rsidR="008423E4" w:rsidRPr="00E26B13" w:rsidRDefault="008423E4" w:rsidP="00E0596B">
            <w:pPr>
              <w:rPr>
                <w:b/>
              </w:rPr>
            </w:pPr>
          </w:p>
        </w:tc>
      </w:tr>
      <w:tr w:rsidR="00BA3567" w14:paraId="0BA35AD3" w14:textId="77777777" w:rsidTr="00345119">
        <w:tc>
          <w:tcPr>
            <w:tcW w:w="9576" w:type="dxa"/>
          </w:tcPr>
          <w:p w14:paraId="2126D2E7" w14:textId="77777777" w:rsidR="0017725B" w:rsidRDefault="00E279C9" w:rsidP="00E0596B">
            <w:pPr>
              <w:rPr>
                <w:b/>
                <w:u w:val="single"/>
              </w:rPr>
            </w:pPr>
            <w:r>
              <w:rPr>
                <w:b/>
                <w:u w:val="single"/>
              </w:rPr>
              <w:t>CRIMINAL JUSTICE IMPACT</w:t>
            </w:r>
          </w:p>
          <w:p w14:paraId="6975B265" w14:textId="77777777" w:rsidR="0017725B" w:rsidRDefault="0017725B" w:rsidP="00E0596B">
            <w:pPr>
              <w:rPr>
                <w:b/>
                <w:u w:val="single"/>
              </w:rPr>
            </w:pPr>
          </w:p>
          <w:p w14:paraId="6349BBA9" w14:textId="77777777" w:rsidR="00601E11" w:rsidRPr="00601E11" w:rsidRDefault="00E279C9" w:rsidP="00E0596B">
            <w:pPr>
              <w:jc w:val="both"/>
            </w:pPr>
            <w:r>
              <w:t>It is the committee's opinion that this bill does not expressly create a criminal offense, increase the punishment for an existing criminal offense or category of offenses, or change the eligibility of a pers</w:t>
            </w:r>
            <w:r>
              <w:t>on for community supervision, parole, or mandatory supervision.</w:t>
            </w:r>
          </w:p>
          <w:p w14:paraId="1EB11C9C" w14:textId="77777777" w:rsidR="0017725B" w:rsidRPr="0017725B" w:rsidRDefault="0017725B" w:rsidP="00E0596B">
            <w:pPr>
              <w:rPr>
                <w:b/>
                <w:u w:val="single"/>
              </w:rPr>
            </w:pPr>
          </w:p>
        </w:tc>
      </w:tr>
      <w:tr w:rsidR="00BA3567" w14:paraId="74A34AE0" w14:textId="77777777" w:rsidTr="00345119">
        <w:tc>
          <w:tcPr>
            <w:tcW w:w="9576" w:type="dxa"/>
          </w:tcPr>
          <w:p w14:paraId="14E01571" w14:textId="77777777" w:rsidR="008423E4" w:rsidRPr="00A8133F" w:rsidRDefault="00E279C9" w:rsidP="00E0596B">
            <w:pPr>
              <w:rPr>
                <w:b/>
              </w:rPr>
            </w:pPr>
            <w:r w:rsidRPr="009C1E9A">
              <w:rPr>
                <w:b/>
                <w:u w:val="single"/>
              </w:rPr>
              <w:t>RULEMAKING AUTHORITY</w:t>
            </w:r>
            <w:r>
              <w:rPr>
                <w:b/>
              </w:rPr>
              <w:t xml:space="preserve"> </w:t>
            </w:r>
          </w:p>
          <w:p w14:paraId="73A339C8" w14:textId="77777777" w:rsidR="008423E4" w:rsidRDefault="008423E4" w:rsidP="00E0596B"/>
          <w:p w14:paraId="57ECB487" w14:textId="77777777" w:rsidR="00601E11" w:rsidRDefault="00E279C9" w:rsidP="00E0596B">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2ED67716" w14:textId="77777777" w:rsidR="008423E4" w:rsidRPr="00E21FDC" w:rsidRDefault="008423E4" w:rsidP="00E0596B">
            <w:pPr>
              <w:rPr>
                <w:b/>
              </w:rPr>
            </w:pPr>
          </w:p>
        </w:tc>
      </w:tr>
      <w:tr w:rsidR="00BA3567" w14:paraId="0B53D6BA" w14:textId="77777777" w:rsidTr="00345119">
        <w:tc>
          <w:tcPr>
            <w:tcW w:w="9576" w:type="dxa"/>
          </w:tcPr>
          <w:p w14:paraId="377C62F2" w14:textId="77777777" w:rsidR="008423E4" w:rsidRPr="00A8133F" w:rsidRDefault="00E279C9" w:rsidP="00E0596B">
            <w:pPr>
              <w:rPr>
                <w:b/>
              </w:rPr>
            </w:pPr>
            <w:r w:rsidRPr="009C1E9A">
              <w:rPr>
                <w:b/>
                <w:u w:val="single"/>
              </w:rPr>
              <w:t>ANALYSIS</w:t>
            </w:r>
            <w:r>
              <w:rPr>
                <w:b/>
              </w:rPr>
              <w:t xml:space="preserve"> </w:t>
            </w:r>
          </w:p>
          <w:p w14:paraId="39ECA339" w14:textId="77777777" w:rsidR="008423E4" w:rsidRDefault="008423E4" w:rsidP="00E0596B"/>
          <w:p w14:paraId="463E9C38" w14:textId="77777777" w:rsidR="0079019D" w:rsidRDefault="00E279C9" w:rsidP="00E0596B">
            <w:pPr>
              <w:pStyle w:val="Header"/>
              <w:jc w:val="both"/>
            </w:pPr>
            <w:r>
              <w:t xml:space="preserve">H.B. 1653 amends the </w:t>
            </w:r>
            <w:r w:rsidRPr="0079019D">
              <w:t>Local Government Code</w:t>
            </w:r>
            <w:r>
              <w:t xml:space="preserve"> to set out disannexation procedures for an area that meets the following conditions:</w:t>
            </w:r>
          </w:p>
          <w:p w14:paraId="6AFBFA5D" w14:textId="77777777" w:rsidR="0079019D" w:rsidRDefault="00E279C9" w:rsidP="00E0596B">
            <w:pPr>
              <w:pStyle w:val="Header"/>
              <w:numPr>
                <w:ilvl w:val="0"/>
                <w:numId w:val="1"/>
              </w:numPr>
              <w:jc w:val="both"/>
            </w:pPr>
            <w:r>
              <w:t>the area does not receive full municipal services and was exempt from municipal taxation for more than 20 years under</w:t>
            </w:r>
            <w:r>
              <w:t xml:space="preserve"> an ordinance that provided that the area was exempt from taxation until full municipal services were provided; or</w:t>
            </w:r>
          </w:p>
          <w:p w14:paraId="5FC0C2CF" w14:textId="77777777" w:rsidR="009C36CD" w:rsidRDefault="00E279C9" w:rsidP="00E0596B">
            <w:pPr>
              <w:pStyle w:val="Header"/>
              <w:numPr>
                <w:ilvl w:val="0"/>
                <w:numId w:val="1"/>
              </w:numPr>
              <w:tabs>
                <w:tab w:val="clear" w:pos="4320"/>
                <w:tab w:val="clear" w:pos="8640"/>
              </w:tabs>
              <w:jc w:val="both"/>
            </w:pPr>
            <w:r>
              <w:t>the area was annexed for limited purposes before specified limited purpose annexation provisions were enacted and has not received at any tim</w:t>
            </w:r>
            <w:r>
              <w:t>e full municipal services.</w:t>
            </w:r>
          </w:p>
          <w:p w14:paraId="00FE7750" w14:textId="77777777" w:rsidR="0079019D" w:rsidRDefault="0079019D" w:rsidP="00E0596B">
            <w:pPr>
              <w:pStyle w:val="Header"/>
              <w:tabs>
                <w:tab w:val="clear" w:pos="4320"/>
                <w:tab w:val="clear" w:pos="8640"/>
              </w:tabs>
              <w:jc w:val="both"/>
            </w:pPr>
          </w:p>
          <w:p w14:paraId="3D33F20F" w14:textId="77777777" w:rsidR="0079019D" w:rsidRDefault="00E279C9" w:rsidP="00E0596B">
            <w:pPr>
              <w:pStyle w:val="Header"/>
              <w:tabs>
                <w:tab w:val="clear" w:pos="4320"/>
                <w:tab w:val="clear" w:pos="8640"/>
              </w:tabs>
              <w:jc w:val="both"/>
            </w:pPr>
            <w:r>
              <w:t>H.B. 1653 authorizes a person owning real property wholly or partly located in such an area to file a petition requesting the municipality to disannex the portion of the property located in the municipality. The bill requires th</w:t>
            </w:r>
            <w:r>
              <w:t>e petition to do the following if the property is located in a subdivision:</w:t>
            </w:r>
          </w:p>
          <w:p w14:paraId="0CD9F38F" w14:textId="77777777" w:rsidR="0079019D" w:rsidRDefault="00E279C9" w:rsidP="00E0596B">
            <w:pPr>
              <w:pStyle w:val="Header"/>
              <w:numPr>
                <w:ilvl w:val="0"/>
                <w:numId w:val="3"/>
              </w:numPr>
              <w:jc w:val="both"/>
            </w:pPr>
            <w:r>
              <w:t>request disannexation of all real property in the subdivision that is located in the municipality; and</w:t>
            </w:r>
          </w:p>
          <w:p w14:paraId="2061662E" w14:textId="77777777" w:rsidR="0079019D" w:rsidRDefault="00E279C9" w:rsidP="00E0596B">
            <w:pPr>
              <w:pStyle w:val="Header"/>
              <w:numPr>
                <w:ilvl w:val="0"/>
                <w:numId w:val="3"/>
              </w:numPr>
              <w:tabs>
                <w:tab w:val="clear" w:pos="4320"/>
                <w:tab w:val="clear" w:pos="8640"/>
              </w:tabs>
              <w:jc w:val="both"/>
            </w:pPr>
            <w:r>
              <w:t xml:space="preserve">include the signatures of owners of at least 51 percent of the property in </w:t>
            </w:r>
            <w:r>
              <w:t>the subdivision that is located in the municipality.</w:t>
            </w:r>
          </w:p>
          <w:p w14:paraId="5399B326" w14:textId="77777777" w:rsidR="00F432C9" w:rsidRDefault="00F432C9" w:rsidP="00E0596B">
            <w:pPr>
              <w:pStyle w:val="Header"/>
              <w:tabs>
                <w:tab w:val="clear" w:pos="4320"/>
                <w:tab w:val="clear" w:pos="8640"/>
              </w:tabs>
              <w:jc w:val="both"/>
            </w:pPr>
          </w:p>
          <w:p w14:paraId="47F95EE7" w14:textId="089D9BB4" w:rsidR="009A0C48" w:rsidRDefault="00E279C9" w:rsidP="00E0596B">
            <w:pPr>
              <w:pStyle w:val="Header"/>
              <w:tabs>
                <w:tab w:val="clear" w:pos="4320"/>
                <w:tab w:val="clear" w:pos="8640"/>
              </w:tabs>
              <w:jc w:val="both"/>
            </w:pPr>
            <w:r>
              <w:t>H.B. 1653 requires the municipality to disannex the property described by a valid petition not later than the 30th day after the date the municipality receives the petition. The filing of the petition c</w:t>
            </w:r>
            <w:r>
              <w:t xml:space="preserve">reates an irrebuttable presumption that the property is not a part of the municipality. The bill prohibits the presumption from being contested for any cause after the date the municipality receives the petition. </w:t>
            </w:r>
          </w:p>
          <w:p w14:paraId="47AA5498" w14:textId="77777777" w:rsidR="009A0C48" w:rsidRDefault="009A0C48" w:rsidP="00E0596B">
            <w:pPr>
              <w:pStyle w:val="Header"/>
              <w:tabs>
                <w:tab w:val="clear" w:pos="4320"/>
                <w:tab w:val="clear" w:pos="8640"/>
              </w:tabs>
              <w:jc w:val="both"/>
            </w:pPr>
          </w:p>
          <w:p w14:paraId="4A7A9ABC" w14:textId="0C5DA328" w:rsidR="00F432C9" w:rsidRPr="009C36CD" w:rsidRDefault="00E279C9" w:rsidP="00E0596B">
            <w:pPr>
              <w:pStyle w:val="Header"/>
              <w:tabs>
                <w:tab w:val="clear" w:pos="4320"/>
                <w:tab w:val="clear" w:pos="8640"/>
              </w:tabs>
              <w:jc w:val="both"/>
            </w:pPr>
            <w:r>
              <w:t xml:space="preserve">H.B. 1653 authorizes </w:t>
            </w:r>
            <w:r w:rsidRPr="00F432C9">
              <w:t>the person filing th</w:t>
            </w:r>
            <w:r w:rsidRPr="00F432C9">
              <w:t>e petition</w:t>
            </w:r>
            <w:r>
              <w:t>, if the municipality fails to disannex the property, to bring an action against the municipality to compel disannexation of the property. The person may recover attorney's fees and court costs resulting from bringing the action i</w:t>
            </w:r>
            <w:r w:rsidRPr="00F432C9">
              <w:t>f the person pre</w:t>
            </w:r>
            <w:r w:rsidRPr="00F432C9">
              <w:t>vails</w:t>
            </w:r>
            <w:r>
              <w:t>. The bill waives governmental immunity to suit and from liability of the municipality to the extent of liability created by the bill's provisions.</w:t>
            </w:r>
          </w:p>
          <w:p w14:paraId="76252D9D" w14:textId="77777777" w:rsidR="0079019D" w:rsidRPr="0079019D" w:rsidRDefault="0079019D" w:rsidP="00E0596B"/>
        </w:tc>
      </w:tr>
      <w:tr w:rsidR="00BA3567" w14:paraId="6E6D083A" w14:textId="77777777" w:rsidTr="00345119">
        <w:tc>
          <w:tcPr>
            <w:tcW w:w="9576" w:type="dxa"/>
          </w:tcPr>
          <w:p w14:paraId="2A614642" w14:textId="77777777" w:rsidR="008423E4" w:rsidRPr="00A8133F" w:rsidRDefault="00E279C9" w:rsidP="00E0596B">
            <w:pPr>
              <w:rPr>
                <w:b/>
              </w:rPr>
            </w:pPr>
            <w:r w:rsidRPr="009C1E9A">
              <w:rPr>
                <w:b/>
                <w:u w:val="single"/>
              </w:rPr>
              <w:t>EFFECTIVE DATE</w:t>
            </w:r>
            <w:r>
              <w:rPr>
                <w:b/>
              </w:rPr>
              <w:t xml:space="preserve"> </w:t>
            </w:r>
          </w:p>
          <w:p w14:paraId="70D11DA7" w14:textId="77777777" w:rsidR="008423E4" w:rsidRDefault="008423E4" w:rsidP="00E0596B"/>
          <w:p w14:paraId="216B7B0B" w14:textId="77777777" w:rsidR="008423E4" w:rsidRPr="003624F2" w:rsidRDefault="00E279C9" w:rsidP="00E0596B">
            <w:pPr>
              <w:pStyle w:val="Header"/>
              <w:tabs>
                <w:tab w:val="clear" w:pos="4320"/>
                <w:tab w:val="clear" w:pos="8640"/>
              </w:tabs>
              <w:jc w:val="both"/>
            </w:pPr>
            <w:r>
              <w:t>On passage, or, if the bill does not receive the necessary vote, September 1, 2021.</w:t>
            </w:r>
          </w:p>
          <w:p w14:paraId="335C13B6" w14:textId="77777777" w:rsidR="008423E4" w:rsidRPr="00233FDB" w:rsidRDefault="008423E4" w:rsidP="00E0596B">
            <w:pPr>
              <w:rPr>
                <w:b/>
              </w:rPr>
            </w:pPr>
          </w:p>
        </w:tc>
      </w:tr>
    </w:tbl>
    <w:p w14:paraId="67E1947A" w14:textId="77777777" w:rsidR="008423E4" w:rsidRPr="00BE0E75" w:rsidRDefault="008423E4" w:rsidP="008423E4">
      <w:pPr>
        <w:spacing w:line="480" w:lineRule="auto"/>
        <w:jc w:val="both"/>
        <w:rPr>
          <w:rFonts w:ascii="Arial" w:hAnsi="Arial"/>
          <w:sz w:val="16"/>
          <w:szCs w:val="16"/>
        </w:rPr>
      </w:pPr>
    </w:p>
    <w:p w14:paraId="5409EC74" w14:textId="77777777" w:rsidR="004108C3" w:rsidRPr="008423E4" w:rsidRDefault="004108C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CDE80" w14:textId="77777777" w:rsidR="00000000" w:rsidRDefault="00E279C9">
      <w:r>
        <w:separator/>
      </w:r>
    </w:p>
  </w:endnote>
  <w:endnote w:type="continuationSeparator" w:id="0">
    <w:p w14:paraId="50292F7C" w14:textId="77777777" w:rsidR="00000000" w:rsidRDefault="00E2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79970"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A3567" w14:paraId="7DFB6AD5" w14:textId="77777777" w:rsidTr="009C1E9A">
      <w:trPr>
        <w:cantSplit/>
      </w:trPr>
      <w:tc>
        <w:tcPr>
          <w:tcW w:w="0" w:type="pct"/>
        </w:tcPr>
        <w:p w14:paraId="03B979F5" w14:textId="77777777" w:rsidR="00137D90" w:rsidRDefault="00137D90" w:rsidP="009C1E9A">
          <w:pPr>
            <w:pStyle w:val="Footer"/>
            <w:tabs>
              <w:tab w:val="clear" w:pos="8640"/>
              <w:tab w:val="right" w:pos="9360"/>
            </w:tabs>
          </w:pPr>
        </w:p>
      </w:tc>
      <w:tc>
        <w:tcPr>
          <w:tcW w:w="2395" w:type="pct"/>
        </w:tcPr>
        <w:p w14:paraId="7D8867CB" w14:textId="77777777" w:rsidR="00137D90" w:rsidRDefault="00137D90" w:rsidP="009C1E9A">
          <w:pPr>
            <w:pStyle w:val="Footer"/>
            <w:tabs>
              <w:tab w:val="clear" w:pos="8640"/>
              <w:tab w:val="right" w:pos="9360"/>
            </w:tabs>
          </w:pPr>
        </w:p>
        <w:p w14:paraId="7502D4FF" w14:textId="77777777" w:rsidR="001A4310" w:rsidRDefault="001A4310" w:rsidP="009C1E9A">
          <w:pPr>
            <w:pStyle w:val="Footer"/>
            <w:tabs>
              <w:tab w:val="clear" w:pos="8640"/>
              <w:tab w:val="right" w:pos="9360"/>
            </w:tabs>
          </w:pPr>
        </w:p>
        <w:p w14:paraId="08B23D64" w14:textId="77777777" w:rsidR="00137D90" w:rsidRDefault="00137D90" w:rsidP="009C1E9A">
          <w:pPr>
            <w:pStyle w:val="Footer"/>
            <w:tabs>
              <w:tab w:val="clear" w:pos="8640"/>
              <w:tab w:val="right" w:pos="9360"/>
            </w:tabs>
          </w:pPr>
        </w:p>
      </w:tc>
      <w:tc>
        <w:tcPr>
          <w:tcW w:w="2453" w:type="pct"/>
        </w:tcPr>
        <w:p w14:paraId="38E9D775" w14:textId="77777777" w:rsidR="00137D90" w:rsidRDefault="00137D90" w:rsidP="009C1E9A">
          <w:pPr>
            <w:pStyle w:val="Footer"/>
            <w:tabs>
              <w:tab w:val="clear" w:pos="8640"/>
              <w:tab w:val="right" w:pos="9360"/>
            </w:tabs>
            <w:jc w:val="right"/>
          </w:pPr>
        </w:p>
      </w:tc>
    </w:tr>
    <w:tr w:rsidR="00BA3567" w14:paraId="4A2AA94A" w14:textId="77777777" w:rsidTr="009C1E9A">
      <w:trPr>
        <w:cantSplit/>
      </w:trPr>
      <w:tc>
        <w:tcPr>
          <w:tcW w:w="0" w:type="pct"/>
        </w:tcPr>
        <w:p w14:paraId="313E6A96" w14:textId="77777777" w:rsidR="00EC379B" w:rsidRDefault="00EC379B" w:rsidP="009C1E9A">
          <w:pPr>
            <w:pStyle w:val="Footer"/>
            <w:tabs>
              <w:tab w:val="clear" w:pos="8640"/>
              <w:tab w:val="right" w:pos="9360"/>
            </w:tabs>
          </w:pPr>
        </w:p>
      </w:tc>
      <w:tc>
        <w:tcPr>
          <w:tcW w:w="2395" w:type="pct"/>
        </w:tcPr>
        <w:p w14:paraId="428BC40D" w14:textId="2C16A6CD" w:rsidR="00EC379B" w:rsidRPr="009C1E9A" w:rsidRDefault="00E279C9" w:rsidP="009C1E9A">
          <w:pPr>
            <w:pStyle w:val="Footer"/>
            <w:tabs>
              <w:tab w:val="clear" w:pos="8640"/>
              <w:tab w:val="right" w:pos="9360"/>
            </w:tabs>
            <w:rPr>
              <w:rFonts w:ascii="Shruti" w:hAnsi="Shruti"/>
              <w:sz w:val="22"/>
            </w:rPr>
          </w:pPr>
          <w:r>
            <w:rPr>
              <w:rFonts w:ascii="Shruti" w:hAnsi="Shruti"/>
              <w:sz w:val="22"/>
            </w:rPr>
            <w:t>87R 21070</w:t>
          </w:r>
        </w:p>
      </w:tc>
      <w:tc>
        <w:tcPr>
          <w:tcW w:w="2453" w:type="pct"/>
        </w:tcPr>
        <w:p w14:paraId="06ECEC1C" w14:textId="29063B96" w:rsidR="00EC379B" w:rsidRDefault="00E279C9" w:rsidP="009C1E9A">
          <w:pPr>
            <w:pStyle w:val="Footer"/>
            <w:tabs>
              <w:tab w:val="clear" w:pos="8640"/>
              <w:tab w:val="right" w:pos="9360"/>
            </w:tabs>
            <w:jc w:val="right"/>
          </w:pPr>
          <w:r>
            <w:fldChar w:fldCharType="begin"/>
          </w:r>
          <w:r>
            <w:instrText xml:space="preserve"> DOCPROPERTY  OTID  \* MERGEFORMAT </w:instrText>
          </w:r>
          <w:r>
            <w:fldChar w:fldCharType="separate"/>
          </w:r>
          <w:r w:rsidR="00844407">
            <w:t>21.110.257</w:t>
          </w:r>
          <w:r>
            <w:fldChar w:fldCharType="end"/>
          </w:r>
        </w:p>
      </w:tc>
    </w:tr>
    <w:tr w:rsidR="00BA3567" w14:paraId="331C2C38" w14:textId="77777777" w:rsidTr="009C1E9A">
      <w:trPr>
        <w:cantSplit/>
      </w:trPr>
      <w:tc>
        <w:tcPr>
          <w:tcW w:w="0" w:type="pct"/>
        </w:tcPr>
        <w:p w14:paraId="61AD61C9" w14:textId="77777777" w:rsidR="00EC379B" w:rsidRDefault="00EC379B" w:rsidP="009C1E9A">
          <w:pPr>
            <w:pStyle w:val="Footer"/>
            <w:tabs>
              <w:tab w:val="clear" w:pos="4320"/>
              <w:tab w:val="clear" w:pos="8640"/>
              <w:tab w:val="left" w:pos="2865"/>
            </w:tabs>
          </w:pPr>
        </w:p>
      </w:tc>
      <w:tc>
        <w:tcPr>
          <w:tcW w:w="2395" w:type="pct"/>
        </w:tcPr>
        <w:p w14:paraId="538D370E"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6B860886" w14:textId="77777777" w:rsidR="00EC379B" w:rsidRDefault="00EC379B" w:rsidP="006D504F">
          <w:pPr>
            <w:pStyle w:val="Footer"/>
            <w:rPr>
              <w:rStyle w:val="PageNumber"/>
            </w:rPr>
          </w:pPr>
        </w:p>
        <w:p w14:paraId="1001E0DD" w14:textId="77777777" w:rsidR="00EC379B" w:rsidRDefault="00EC379B" w:rsidP="009C1E9A">
          <w:pPr>
            <w:pStyle w:val="Footer"/>
            <w:tabs>
              <w:tab w:val="clear" w:pos="8640"/>
              <w:tab w:val="right" w:pos="9360"/>
            </w:tabs>
            <w:jc w:val="right"/>
          </w:pPr>
        </w:p>
      </w:tc>
    </w:tr>
    <w:tr w:rsidR="00BA3567" w14:paraId="10445D68" w14:textId="77777777" w:rsidTr="009C1E9A">
      <w:trPr>
        <w:cantSplit/>
        <w:trHeight w:val="323"/>
      </w:trPr>
      <w:tc>
        <w:tcPr>
          <w:tcW w:w="0" w:type="pct"/>
          <w:gridSpan w:val="3"/>
        </w:tcPr>
        <w:p w14:paraId="5AD92115" w14:textId="7D12B0C6" w:rsidR="00EC379B" w:rsidRDefault="00E279C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C0189">
            <w:rPr>
              <w:rStyle w:val="PageNumber"/>
              <w:noProof/>
            </w:rPr>
            <w:t>2</w:t>
          </w:r>
          <w:r>
            <w:rPr>
              <w:rStyle w:val="PageNumber"/>
            </w:rPr>
            <w:fldChar w:fldCharType="end"/>
          </w:r>
        </w:p>
        <w:p w14:paraId="56D6FA12" w14:textId="77777777" w:rsidR="00EC379B" w:rsidRDefault="00EC379B" w:rsidP="009C1E9A">
          <w:pPr>
            <w:pStyle w:val="Footer"/>
            <w:tabs>
              <w:tab w:val="clear" w:pos="8640"/>
              <w:tab w:val="right" w:pos="9360"/>
            </w:tabs>
            <w:jc w:val="center"/>
          </w:pPr>
        </w:p>
      </w:tc>
    </w:tr>
  </w:tbl>
  <w:p w14:paraId="29C02298"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32B06"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47F85" w14:textId="77777777" w:rsidR="00000000" w:rsidRDefault="00E279C9">
      <w:r>
        <w:separator/>
      </w:r>
    </w:p>
  </w:footnote>
  <w:footnote w:type="continuationSeparator" w:id="0">
    <w:p w14:paraId="7718BBDC" w14:textId="77777777" w:rsidR="00000000" w:rsidRDefault="00E27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F772B"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59FBD"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1C8DC"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21929"/>
    <w:multiLevelType w:val="hybridMultilevel"/>
    <w:tmpl w:val="74902410"/>
    <w:lvl w:ilvl="0" w:tplc="0DBEAFCC">
      <w:start w:val="1"/>
      <w:numFmt w:val="decimal"/>
      <w:lvlText w:val="(%1)"/>
      <w:lvlJc w:val="left"/>
      <w:pPr>
        <w:ind w:left="720" w:hanging="360"/>
      </w:pPr>
      <w:rPr>
        <w:rFonts w:hint="default"/>
      </w:rPr>
    </w:lvl>
    <w:lvl w:ilvl="1" w:tplc="AAE8F8E8" w:tentative="1">
      <w:start w:val="1"/>
      <w:numFmt w:val="lowerLetter"/>
      <w:lvlText w:val="%2."/>
      <w:lvlJc w:val="left"/>
      <w:pPr>
        <w:ind w:left="1440" w:hanging="360"/>
      </w:pPr>
    </w:lvl>
    <w:lvl w:ilvl="2" w:tplc="7220C5BC" w:tentative="1">
      <w:start w:val="1"/>
      <w:numFmt w:val="lowerRoman"/>
      <w:lvlText w:val="%3."/>
      <w:lvlJc w:val="right"/>
      <w:pPr>
        <w:ind w:left="2160" w:hanging="180"/>
      </w:pPr>
    </w:lvl>
    <w:lvl w:ilvl="3" w:tplc="4AEE0B92" w:tentative="1">
      <w:start w:val="1"/>
      <w:numFmt w:val="decimal"/>
      <w:lvlText w:val="%4."/>
      <w:lvlJc w:val="left"/>
      <w:pPr>
        <w:ind w:left="2880" w:hanging="360"/>
      </w:pPr>
    </w:lvl>
    <w:lvl w:ilvl="4" w:tplc="663A25E4" w:tentative="1">
      <w:start w:val="1"/>
      <w:numFmt w:val="lowerLetter"/>
      <w:lvlText w:val="%5."/>
      <w:lvlJc w:val="left"/>
      <w:pPr>
        <w:ind w:left="3600" w:hanging="360"/>
      </w:pPr>
    </w:lvl>
    <w:lvl w:ilvl="5" w:tplc="E2567B38" w:tentative="1">
      <w:start w:val="1"/>
      <w:numFmt w:val="lowerRoman"/>
      <w:lvlText w:val="%6."/>
      <w:lvlJc w:val="right"/>
      <w:pPr>
        <w:ind w:left="4320" w:hanging="180"/>
      </w:pPr>
    </w:lvl>
    <w:lvl w:ilvl="6" w:tplc="9884A38E" w:tentative="1">
      <w:start w:val="1"/>
      <w:numFmt w:val="decimal"/>
      <w:lvlText w:val="%7."/>
      <w:lvlJc w:val="left"/>
      <w:pPr>
        <w:ind w:left="5040" w:hanging="360"/>
      </w:pPr>
    </w:lvl>
    <w:lvl w:ilvl="7" w:tplc="2F80D1B8" w:tentative="1">
      <w:start w:val="1"/>
      <w:numFmt w:val="lowerLetter"/>
      <w:lvlText w:val="%8."/>
      <w:lvlJc w:val="left"/>
      <w:pPr>
        <w:ind w:left="5760" w:hanging="360"/>
      </w:pPr>
    </w:lvl>
    <w:lvl w:ilvl="8" w:tplc="FDFE901E" w:tentative="1">
      <w:start w:val="1"/>
      <w:numFmt w:val="lowerRoman"/>
      <w:lvlText w:val="%9."/>
      <w:lvlJc w:val="right"/>
      <w:pPr>
        <w:ind w:left="6480" w:hanging="180"/>
      </w:pPr>
    </w:lvl>
  </w:abstractNum>
  <w:abstractNum w:abstractNumId="1" w15:restartNumberingAfterBreak="0">
    <w:nsid w:val="5A6632F3"/>
    <w:multiLevelType w:val="hybridMultilevel"/>
    <w:tmpl w:val="7CA8B53A"/>
    <w:lvl w:ilvl="0" w:tplc="700CF8A2">
      <w:start w:val="1"/>
      <w:numFmt w:val="decimal"/>
      <w:lvlText w:val="(%1)"/>
      <w:lvlJc w:val="left"/>
      <w:pPr>
        <w:ind w:left="915" w:hanging="555"/>
      </w:pPr>
      <w:rPr>
        <w:rFonts w:hint="default"/>
      </w:rPr>
    </w:lvl>
    <w:lvl w:ilvl="1" w:tplc="1940120E" w:tentative="1">
      <w:start w:val="1"/>
      <w:numFmt w:val="lowerLetter"/>
      <w:lvlText w:val="%2."/>
      <w:lvlJc w:val="left"/>
      <w:pPr>
        <w:ind w:left="1440" w:hanging="360"/>
      </w:pPr>
    </w:lvl>
    <w:lvl w:ilvl="2" w:tplc="0242E822" w:tentative="1">
      <w:start w:val="1"/>
      <w:numFmt w:val="lowerRoman"/>
      <w:lvlText w:val="%3."/>
      <w:lvlJc w:val="right"/>
      <w:pPr>
        <w:ind w:left="2160" w:hanging="180"/>
      </w:pPr>
    </w:lvl>
    <w:lvl w:ilvl="3" w:tplc="1B1E9710" w:tentative="1">
      <w:start w:val="1"/>
      <w:numFmt w:val="decimal"/>
      <w:lvlText w:val="%4."/>
      <w:lvlJc w:val="left"/>
      <w:pPr>
        <w:ind w:left="2880" w:hanging="360"/>
      </w:pPr>
    </w:lvl>
    <w:lvl w:ilvl="4" w:tplc="C1E87710" w:tentative="1">
      <w:start w:val="1"/>
      <w:numFmt w:val="lowerLetter"/>
      <w:lvlText w:val="%5."/>
      <w:lvlJc w:val="left"/>
      <w:pPr>
        <w:ind w:left="3600" w:hanging="360"/>
      </w:pPr>
    </w:lvl>
    <w:lvl w:ilvl="5" w:tplc="241E1E44" w:tentative="1">
      <w:start w:val="1"/>
      <w:numFmt w:val="lowerRoman"/>
      <w:lvlText w:val="%6."/>
      <w:lvlJc w:val="right"/>
      <w:pPr>
        <w:ind w:left="4320" w:hanging="180"/>
      </w:pPr>
    </w:lvl>
    <w:lvl w:ilvl="6" w:tplc="75C483E4" w:tentative="1">
      <w:start w:val="1"/>
      <w:numFmt w:val="decimal"/>
      <w:lvlText w:val="%7."/>
      <w:lvlJc w:val="left"/>
      <w:pPr>
        <w:ind w:left="5040" w:hanging="360"/>
      </w:pPr>
    </w:lvl>
    <w:lvl w:ilvl="7" w:tplc="28328844" w:tentative="1">
      <w:start w:val="1"/>
      <w:numFmt w:val="lowerLetter"/>
      <w:lvlText w:val="%8."/>
      <w:lvlJc w:val="left"/>
      <w:pPr>
        <w:ind w:left="5760" w:hanging="360"/>
      </w:pPr>
    </w:lvl>
    <w:lvl w:ilvl="8" w:tplc="34C4A650" w:tentative="1">
      <w:start w:val="1"/>
      <w:numFmt w:val="lowerRoman"/>
      <w:lvlText w:val="%9."/>
      <w:lvlJc w:val="right"/>
      <w:pPr>
        <w:ind w:left="6480" w:hanging="180"/>
      </w:pPr>
    </w:lvl>
  </w:abstractNum>
  <w:abstractNum w:abstractNumId="2" w15:restartNumberingAfterBreak="0">
    <w:nsid w:val="5DAB36D7"/>
    <w:multiLevelType w:val="hybridMultilevel"/>
    <w:tmpl w:val="4FDE4B86"/>
    <w:lvl w:ilvl="0" w:tplc="F34C73B4">
      <w:start w:val="1"/>
      <w:numFmt w:val="bullet"/>
      <w:lvlText w:val=""/>
      <w:lvlJc w:val="left"/>
      <w:pPr>
        <w:ind w:left="720" w:hanging="360"/>
      </w:pPr>
      <w:rPr>
        <w:rFonts w:ascii="Symbol" w:hAnsi="Symbol" w:hint="default"/>
      </w:rPr>
    </w:lvl>
    <w:lvl w:ilvl="1" w:tplc="3628FF0C" w:tentative="1">
      <w:start w:val="1"/>
      <w:numFmt w:val="bullet"/>
      <w:lvlText w:val="o"/>
      <w:lvlJc w:val="left"/>
      <w:pPr>
        <w:ind w:left="1440" w:hanging="360"/>
      </w:pPr>
      <w:rPr>
        <w:rFonts w:ascii="Courier New" w:hAnsi="Courier New" w:cs="Courier New" w:hint="default"/>
      </w:rPr>
    </w:lvl>
    <w:lvl w:ilvl="2" w:tplc="3D30E06A" w:tentative="1">
      <w:start w:val="1"/>
      <w:numFmt w:val="bullet"/>
      <w:lvlText w:val=""/>
      <w:lvlJc w:val="left"/>
      <w:pPr>
        <w:ind w:left="2160" w:hanging="360"/>
      </w:pPr>
      <w:rPr>
        <w:rFonts w:ascii="Wingdings" w:hAnsi="Wingdings" w:hint="default"/>
      </w:rPr>
    </w:lvl>
    <w:lvl w:ilvl="3" w:tplc="EC8AFAA8" w:tentative="1">
      <w:start w:val="1"/>
      <w:numFmt w:val="bullet"/>
      <w:lvlText w:val=""/>
      <w:lvlJc w:val="left"/>
      <w:pPr>
        <w:ind w:left="2880" w:hanging="360"/>
      </w:pPr>
      <w:rPr>
        <w:rFonts w:ascii="Symbol" w:hAnsi="Symbol" w:hint="default"/>
      </w:rPr>
    </w:lvl>
    <w:lvl w:ilvl="4" w:tplc="C798A06E" w:tentative="1">
      <w:start w:val="1"/>
      <w:numFmt w:val="bullet"/>
      <w:lvlText w:val="o"/>
      <w:lvlJc w:val="left"/>
      <w:pPr>
        <w:ind w:left="3600" w:hanging="360"/>
      </w:pPr>
      <w:rPr>
        <w:rFonts w:ascii="Courier New" w:hAnsi="Courier New" w:cs="Courier New" w:hint="default"/>
      </w:rPr>
    </w:lvl>
    <w:lvl w:ilvl="5" w:tplc="3D380A92" w:tentative="1">
      <w:start w:val="1"/>
      <w:numFmt w:val="bullet"/>
      <w:lvlText w:val=""/>
      <w:lvlJc w:val="left"/>
      <w:pPr>
        <w:ind w:left="4320" w:hanging="360"/>
      </w:pPr>
      <w:rPr>
        <w:rFonts w:ascii="Wingdings" w:hAnsi="Wingdings" w:hint="default"/>
      </w:rPr>
    </w:lvl>
    <w:lvl w:ilvl="6" w:tplc="D6C03EFA" w:tentative="1">
      <w:start w:val="1"/>
      <w:numFmt w:val="bullet"/>
      <w:lvlText w:val=""/>
      <w:lvlJc w:val="left"/>
      <w:pPr>
        <w:ind w:left="5040" w:hanging="360"/>
      </w:pPr>
      <w:rPr>
        <w:rFonts w:ascii="Symbol" w:hAnsi="Symbol" w:hint="default"/>
      </w:rPr>
    </w:lvl>
    <w:lvl w:ilvl="7" w:tplc="7D663326" w:tentative="1">
      <w:start w:val="1"/>
      <w:numFmt w:val="bullet"/>
      <w:lvlText w:val="o"/>
      <w:lvlJc w:val="left"/>
      <w:pPr>
        <w:ind w:left="5760" w:hanging="360"/>
      </w:pPr>
      <w:rPr>
        <w:rFonts w:ascii="Courier New" w:hAnsi="Courier New" w:cs="Courier New" w:hint="default"/>
      </w:rPr>
    </w:lvl>
    <w:lvl w:ilvl="8" w:tplc="96386708" w:tentative="1">
      <w:start w:val="1"/>
      <w:numFmt w:val="bullet"/>
      <w:lvlText w:val=""/>
      <w:lvlJc w:val="left"/>
      <w:pPr>
        <w:ind w:left="6480" w:hanging="360"/>
      </w:pPr>
      <w:rPr>
        <w:rFonts w:ascii="Wingdings" w:hAnsi="Wingdings" w:hint="default"/>
      </w:rPr>
    </w:lvl>
  </w:abstractNum>
  <w:abstractNum w:abstractNumId="3" w15:restartNumberingAfterBreak="0">
    <w:nsid w:val="7EE15C4B"/>
    <w:multiLevelType w:val="hybridMultilevel"/>
    <w:tmpl w:val="C2DC1B4C"/>
    <w:lvl w:ilvl="0" w:tplc="2D020C58">
      <w:start w:val="1"/>
      <w:numFmt w:val="bullet"/>
      <w:lvlText w:val=""/>
      <w:lvlJc w:val="left"/>
      <w:pPr>
        <w:ind w:left="720" w:hanging="360"/>
      </w:pPr>
      <w:rPr>
        <w:rFonts w:ascii="Symbol" w:hAnsi="Symbol" w:hint="default"/>
      </w:rPr>
    </w:lvl>
    <w:lvl w:ilvl="1" w:tplc="0CFEDBA4" w:tentative="1">
      <w:start w:val="1"/>
      <w:numFmt w:val="bullet"/>
      <w:lvlText w:val="o"/>
      <w:lvlJc w:val="left"/>
      <w:pPr>
        <w:ind w:left="1440" w:hanging="360"/>
      </w:pPr>
      <w:rPr>
        <w:rFonts w:ascii="Courier New" w:hAnsi="Courier New" w:cs="Courier New" w:hint="default"/>
      </w:rPr>
    </w:lvl>
    <w:lvl w:ilvl="2" w:tplc="9E107578" w:tentative="1">
      <w:start w:val="1"/>
      <w:numFmt w:val="bullet"/>
      <w:lvlText w:val=""/>
      <w:lvlJc w:val="left"/>
      <w:pPr>
        <w:ind w:left="2160" w:hanging="360"/>
      </w:pPr>
      <w:rPr>
        <w:rFonts w:ascii="Wingdings" w:hAnsi="Wingdings" w:hint="default"/>
      </w:rPr>
    </w:lvl>
    <w:lvl w:ilvl="3" w:tplc="0522242E" w:tentative="1">
      <w:start w:val="1"/>
      <w:numFmt w:val="bullet"/>
      <w:lvlText w:val=""/>
      <w:lvlJc w:val="left"/>
      <w:pPr>
        <w:ind w:left="2880" w:hanging="360"/>
      </w:pPr>
      <w:rPr>
        <w:rFonts w:ascii="Symbol" w:hAnsi="Symbol" w:hint="default"/>
      </w:rPr>
    </w:lvl>
    <w:lvl w:ilvl="4" w:tplc="761215DC" w:tentative="1">
      <w:start w:val="1"/>
      <w:numFmt w:val="bullet"/>
      <w:lvlText w:val="o"/>
      <w:lvlJc w:val="left"/>
      <w:pPr>
        <w:ind w:left="3600" w:hanging="360"/>
      </w:pPr>
      <w:rPr>
        <w:rFonts w:ascii="Courier New" w:hAnsi="Courier New" w:cs="Courier New" w:hint="default"/>
      </w:rPr>
    </w:lvl>
    <w:lvl w:ilvl="5" w:tplc="1B26FE76" w:tentative="1">
      <w:start w:val="1"/>
      <w:numFmt w:val="bullet"/>
      <w:lvlText w:val=""/>
      <w:lvlJc w:val="left"/>
      <w:pPr>
        <w:ind w:left="4320" w:hanging="360"/>
      </w:pPr>
      <w:rPr>
        <w:rFonts w:ascii="Wingdings" w:hAnsi="Wingdings" w:hint="default"/>
      </w:rPr>
    </w:lvl>
    <w:lvl w:ilvl="6" w:tplc="A9EAE4F4" w:tentative="1">
      <w:start w:val="1"/>
      <w:numFmt w:val="bullet"/>
      <w:lvlText w:val=""/>
      <w:lvlJc w:val="left"/>
      <w:pPr>
        <w:ind w:left="5040" w:hanging="360"/>
      </w:pPr>
      <w:rPr>
        <w:rFonts w:ascii="Symbol" w:hAnsi="Symbol" w:hint="default"/>
      </w:rPr>
    </w:lvl>
    <w:lvl w:ilvl="7" w:tplc="F1EC8550" w:tentative="1">
      <w:start w:val="1"/>
      <w:numFmt w:val="bullet"/>
      <w:lvlText w:val="o"/>
      <w:lvlJc w:val="left"/>
      <w:pPr>
        <w:ind w:left="5760" w:hanging="360"/>
      </w:pPr>
      <w:rPr>
        <w:rFonts w:ascii="Courier New" w:hAnsi="Courier New" w:cs="Courier New" w:hint="default"/>
      </w:rPr>
    </w:lvl>
    <w:lvl w:ilvl="8" w:tplc="B1EAE548"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66"/>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72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675"/>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6B66"/>
    <w:rsid w:val="00247D27"/>
    <w:rsid w:val="00250A50"/>
    <w:rsid w:val="00251ED5"/>
    <w:rsid w:val="00255EB6"/>
    <w:rsid w:val="00257429"/>
    <w:rsid w:val="00260FA4"/>
    <w:rsid w:val="00261183"/>
    <w:rsid w:val="00261C80"/>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0189"/>
    <w:rsid w:val="002C1C17"/>
    <w:rsid w:val="002C3203"/>
    <w:rsid w:val="002C3B07"/>
    <w:rsid w:val="002C532B"/>
    <w:rsid w:val="002C5713"/>
    <w:rsid w:val="002D05CC"/>
    <w:rsid w:val="002D0974"/>
    <w:rsid w:val="002D305A"/>
    <w:rsid w:val="002E21B8"/>
    <w:rsid w:val="002E7DF9"/>
    <w:rsid w:val="002F097B"/>
    <w:rsid w:val="002F1220"/>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5119"/>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2CC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1E11"/>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019D"/>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44407"/>
    <w:rsid w:val="00850CF0"/>
    <w:rsid w:val="00850E43"/>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35C8"/>
    <w:rsid w:val="0099403D"/>
    <w:rsid w:val="00995B0B"/>
    <w:rsid w:val="009A0C48"/>
    <w:rsid w:val="009A1883"/>
    <w:rsid w:val="009A39F5"/>
    <w:rsid w:val="009A4588"/>
    <w:rsid w:val="009A5EA5"/>
    <w:rsid w:val="009B00C2"/>
    <w:rsid w:val="009B26AB"/>
    <w:rsid w:val="009B2CB3"/>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3C1F"/>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0A0"/>
    <w:rsid w:val="00B31F0E"/>
    <w:rsid w:val="00B347B8"/>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A3567"/>
    <w:rsid w:val="00BB5B36"/>
    <w:rsid w:val="00BC027B"/>
    <w:rsid w:val="00BC30A6"/>
    <w:rsid w:val="00BC3ED3"/>
    <w:rsid w:val="00BC3EF6"/>
    <w:rsid w:val="00BC4E34"/>
    <w:rsid w:val="00BC51D0"/>
    <w:rsid w:val="00BC58E1"/>
    <w:rsid w:val="00BC59CA"/>
    <w:rsid w:val="00BC6462"/>
    <w:rsid w:val="00BD0A32"/>
    <w:rsid w:val="00BD0DDC"/>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02B0"/>
    <w:rsid w:val="00D03176"/>
    <w:rsid w:val="00D060A8"/>
    <w:rsid w:val="00D06605"/>
    <w:rsid w:val="00D0720F"/>
    <w:rsid w:val="00D074E2"/>
    <w:rsid w:val="00D11B0B"/>
    <w:rsid w:val="00D12A3E"/>
    <w:rsid w:val="00D2051A"/>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96B"/>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9C9"/>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32C9"/>
    <w:rsid w:val="00F44349"/>
    <w:rsid w:val="00F4569E"/>
    <w:rsid w:val="00F45AFC"/>
    <w:rsid w:val="00F462F4"/>
    <w:rsid w:val="00F50130"/>
    <w:rsid w:val="00F52402"/>
    <w:rsid w:val="00F5605D"/>
    <w:rsid w:val="00F6514B"/>
    <w:rsid w:val="00F6587F"/>
    <w:rsid w:val="00F67981"/>
    <w:rsid w:val="00F67F6E"/>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EDD606-7087-4EFA-81B6-D9F5DC97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B2CB3"/>
    <w:rPr>
      <w:sz w:val="16"/>
      <w:szCs w:val="16"/>
    </w:rPr>
  </w:style>
  <w:style w:type="paragraph" w:styleId="CommentText">
    <w:name w:val="annotation text"/>
    <w:basedOn w:val="Normal"/>
    <w:link w:val="CommentTextChar"/>
    <w:semiHidden/>
    <w:unhideWhenUsed/>
    <w:rsid w:val="009B2CB3"/>
    <w:rPr>
      <w:sz w:val="20"/>
      <w:szCs w:val="20"/>
    </w:rPr>
  </w:style>
  <w:style w:type="character" w:customStyle="1" w:styleId="CommentTextChar">
    <w:name w:val="Comment Text Char"/>
    <w:basedOn w:val="DefaultParagraphFont"/>
    <w:link w:val="CommentText"/>
    <w:semiHidden/>
    <w:rsid w:val="009B2CB3"/>
  </w:style>
  <w:style w:type="paragraph" w:styleId="CommentSubject">
    <w:name w:val="annotation subject"/>
    <w:basedOn w:val="CommentText"/>
    <w:next w:val="CommentText"/>
    <w:link w:val="CommentSubjectChar"/>
    <w:semiHidden/>
    <w:unhideWhenUsed/>
    <w:rsid w:val="009B2CB3"/>
    <w:rPr>
      <w:b/>
      <w:bCs/>
    </w:rPr>
  </w:style>
  <w:style w:type="character" w:customStyle="1" w:styleId="CommentSubjectChar">
    <w:name w:val="Comment Subject Char"/>
    <w:basedOn w:val="CommentTextChar"/>
    <w:link w:val="CommentSubject"/>
    <w:semiHidden/>
    <w:rsid w:val="009B2CB3"/>
    <w:rPr>
      <w:b/>
      <w:bCs/>
    </w:rPr>
  </w:style>
  <w:style w:type="paragraph" w:styleId="Revision">
    <w:name w:val="Revision"/>
    <w:hidden/>
    <w:uiPriority w:val="99"/>
    <w:semiHidden/>
    <w:rsid w:val="00572C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2554</Characters>
  <Application>Microsoft Office Word</Application>
  <DocSecurity>4</DocSecurity>
  <Lines>66</Lines>
  <Paragraphs>22</Paragraphs>
  <ScaleCrop>false</ScaleCrop>
  <HeadingPairs>
    <vt:vector size="2" baseType="variant">
      <vt:variant>
        <vt:lpstr>Title</vt:lpstr>
      </vt:variant>
      <vt:variant>
        <vt:i4>1</vt:i4>
      </vt:variant>
    </vt:vector>
  </HeadingPairs>
  <TitlesOfParts>
    <vt:vector size="1" baseType="lpstr">
      <vt:lpstr>BA - HB01653 (Committee Report (Unamended))</vt:lpstr>
    </vt:vector>
  </TitlesOfParts>
  <Company>State of Texas</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21070</dc:subject>
  <dc:creator>State of Texas</dc:creator>
  <dc:description>HB 1653 by Craddick-(H)Land &amp; Resource Management</dc:description>
  <cp:lastModifiedBy>Thomas Weis</cp:lastModifiedBy>
  <cp:revision>2</cp:revision>
  <cp:lastPrinted>2003-11-26T17:21:00Z</cp:lastPrinted>
  <dcterms:created xsi:type="dcterms:W3CDTF">2021-04-21T23:38:00Z</dcterms:created>
  <dcterms:modified xsi:type="dcterms:W3CDTF">2021-04-21T23:38:00Z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21.110.257</vt:lpwstr>
  </property>
</Properties>
</file>